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color w:val="4A4A4A"/>
          <w:sz w:val="24"/>
          <w:szCs w:val="24"/>
        </w:rPr>
        <w:t xml:space="preserve">UNIVERSIDAD DE LA SABANA</w:t>
      </w:r>
    </w:p>
    <w:p>
      <w:pPr>
        <w:spacing w:after="40"/>
        <w:jc w:val="center"/>
      </w:pPr>
      <w:r>
        <w:rPr>
          <w:color w:val="4A4A4A"/>
          <w:sz w:val="24"/>
          <w:szCs w:val="24"/>
        </w:rPr>
        <w:t xml:space="preserve">Facultad de Ingeniería — ML No Supervisado — 2026-II</w:t>
      </w:r>
    </w:p>
    <w:p>
      <w:pPr>
        <w:spacing w:after="160"/>
      </w:pPr>
    </w:p>
    <w:p>
      <w:pPr>
        <w:spacing w:after="60"/>
        <w:jc w:val="center"/>
      </w:pPr>
      <w:r>
        <w:rPr>
          <w:b/>
          <w:bCs/>
          <w:color w:val="6B1E2E"/>
          <w:sz w:val="40"/>
          <w:szCs w:val="40"/>
        </w:rPr>
        <w:t xml:space="preserve">Patrones Invisibles</w:t>
      </w:r>
    </w:p>
    <w:p>
      <w:pPr>
        <w:spacing w:after="40"/>
        <w:jc w:val="center"/>
      </w:pPr>
      <w:r>
        <w:rPr>
          <w:color w:val="4A4A4A"/>
          <w:sz w:val="24"/>
          <w:szCs w:val="24"/>
        </w:rPr>
        <w:t xml:space="preserve">Información, Incertidumbre y Movilidad Urbana</w:t>
      </w:r>
    </w:p>
    <w:p>
      <w:pPr>
        <w:spacing w:after="40"/>
        <w:jc w:val="center"/>
      </w:pPr>
      <w:r>
        <w:rPr>
          <w:color w:val="4A4A4A"/>
          <w:sz w:val="24"/>
          <w:szCs w:val="24"/>
        </w:rPr>
        <w:t xml:space="preserve">Documento de soporte — Proyecto Retador</w:t>
      </w:r>
    </w:p>
    <w:p>
      <w:pPr>
        <w:spacing w:after="160"/>
      </w:pPr>
    </w:p>
    <w:p>
      <w:pPr>
        <w:pBdr>
          <w:bottom w:val="single" w:color="6B1E2E" w:sz="8" w:space="1"/>
        </w:pBdr>
        <w:spacing w:after="160"/>
        <w:jc w:val="center"/>
      </w:pPr>
      <w:r>
        <w:t xml:space="preserve"/>
      </w:r>
    </w:p>
    <w:p>
      <w:pPr>
        <w:spacing w:after="80" w:before="160" w:line="264" w:lineRule="auto"/>
        <w:jc w:val="both"/>
      </w:pPr>
      <w:r>
        <w:t xml:space="preserve">Consultoría analítica para UrbanMove: teoría de la información, clustering por partición y modelos de mezcla aplicados a 1,458,644 viajes de taxi en Nueva York (NYC Taxi Trip Duration, Kaggle), para responder dónde y cuándo posicionar conductores minimizando el tiempo de espera sin sobre-ofertar en zonas de baja demanda.</w:t>
      </w:r>
    </w:p>
    <w:p>
      <w:pPr>
        <w:spacing w:after="160"/>
      </w:pPr>
    </w:p>
    <w:p>
      <w:pPr>
        <w:pStyle w:val="Heading1"/>
        <w:spacing w:after="100" w:before="200"/>
      </w:pPr>
      <w:r>
        <w:rPr>
          <w:b/>
          <w:bCs/>
          <w:color w:val="6B1E2E"/>
          <w:sz w:val="28"/>
          <w:szCs w:val="28"/>
        </w:rPr>
        <w:t xml:space="preserve">Integrantes y roles</w:t>
      </w:r>
    </w:p>
    <w:tbl>
      <w:tblPr>
        <w:tblW w:type="dxa" w:w="10200"/>
        <w:tblBorders>
          <w:top w:val="single" w:color="CCCCCC" w:sz="4"/>
          <w:left w:val="single" w:color="CCCCCC" w:sz="4"/>
          <w:bottom w:val="single" w:color="CCCCCC" w:sz="4"/>
          <w:right w:val="single" w:color="CCCCCC" w:sz="4"/>
          <w:insideH w:val="single" w:color="CCCCCC" w:sz="4"/>
          <w:insideV w:val="single" w:color="CCCCCC" w:sz="4"/>
        </w:tblBorders>
      </w:tblPr>
      <w:tblGrid>
        <w:gridCol w:w="3600"/>
        <w:gridCol w:w="1800"/>
        <w:gridCol w:w="4800"/>
      </w:tblGrid>
      <w:tr>
        <w:trPr>
          <w:tblHeader/>
        </w:trPr>
        <w:tc>
          <w:tcPr>
            <w:tcW w:type="dxa" w:w="3600"/>
            <w:shd w:fill="6B1E2E" w:val="clear"/>
            <w:tcMar>
              <w:top w:type="dxa" w:w="60"/>
              <w:left w:type="dxa" w:w="90"/>
              <w:bottom w:type="dxa" w:w="60"/>
              <w:right w:type="dxa" w:w="90"/>
            </w:tcMar>
            <w:vAlign w:val="top"/>
          </w:tcPr>
          <w:p>
            <w:pPr>
              <w:jc w:val="left"/>
            </w:pPr>
            <w:r>
              <w:rPr>
                <w:b/>
                <w:bCs/>
                <w:color w:val="FFFFFF"/>
                <w:sz w:val="17"/>
                <w:szCs w:val="17"/>
              </w:rPr>
              <w:t xml:space="preserve">Nombre completo</w:t>
            </w:r>
          </w:p>
        </w:tc>
        <w:tc>
          <w:tcPr>
            <w:tcW w:type="dxa" w:w="1800"/>
            <w:shd w:fill="6B1E2E" w:val="clear"/>
            <w:tcMar>
              <w:top w:type="dxa" w:w="60"/>
              <w:left w:type="dxa" w:w="90"/>
              <w:bottom w:type="dxa" w:w="60"/>
              <w:right w:type="dxa" w:w="90"/>
            </w:tcMar>
            <w:vAlign w:val="top"/>
          </w:tcPr>
          <w:p>
            <w:pPr>
              <w:jc w:val="left"/>
            </w:pPr>
            <w:r>
              <w:rPr>
                <w:b/>
                <w:bCs/>
                <w:color w:val="FFFFFF"/>
                <w:sz w:val="17"/>
                <w:szCs w:val="17"/>
              </w:rPr>
              <w:t xml:space="preserve">Código</w:t>
            </w:r>
          </w:p>
        </w:tc>
        <w:tc>
          <w:tcPr>
            <w:tcW w:type="dxa" w:w="4800"/>
            <w:shd w:fill="6B1E2E" w:val="clear"/>
            <w:tcMar>
              <w:top w:type="dxa" w:w="60"/>
              <w:left w:type="dxa" w:w="90"/>
              <w:bottom w:type="dxa" w:w="60"/>
              <w:right w:type="dxa" w:w="90"/>
            </w:tcMar>
            <w:vAlign w:val="top"/>
          </w:tcPr>
          <w:p>
            <w:pPr>
              <w:jc w:val="left"/>
            </w:pPr>
            <w:r>
              <w:rPr>
                <w:b/>
                <w:bCs/>
                <w:color w:val="FFFFFF"/>
                <w:sz w:val="17"/>
                <w:szCs w:val="17"/>
              </w:rPr>
              <w:t xml:space="preserve">Rol</w:t>
            </w:r>
          </w:p>
        </w:tc>
      </w:tr>
      <w:tr>
        <w:trPr>
          <w:tblHeader w:val="false"/>
        </w:trPr>
        <w:tc>
          <w:tcPr>
            <w:tcW w:type="dxa" w:w="3600"/>
            <w:tcMar>
              <w:top w:type="dxa" w:w="60"/>
              <w:left w:type="dxa" w:w="90"/>
              <w:bottom w:type="dxa" w:w="60"/>
              <w:right w:type="dxa" w:w="90"/>
            </w:tcMar>
            <w:vAlign w:val="top"/>
          </w:tcPr>
          <w:p>
            <w:pPr>
              <w:jc w:val="left"/>
            </w:pPr>
            <w:r>
              <w:rPr>
                <w:b w:val="false"/>
                <w:bCs w:val="false"/>
                <w:color w:val="000000"/>
                <w:sz w:val="17"/>
                <w:szCs w:val="17"/>
              </w:rPr>
              <w:t xml:space="preserve">Diego Alejandro Sandoval</w:t>
            </w:r>
          </w:p>
        </w:tc>
        <w:tc>
          <w:tcPr>
            <w:tcW w:type="dxa" w:w="1800"/>
            <w:tcMar>
              <w:top w:type="dxa" w:w="60"/>
              <w:left w:type="dxa" w:w="90"/>
              <w:bottom w:type="dxa" w:w="60"/>
              <w:right w:type="dxa" w:w="90"/>
            </w:tcMar>
            <w:vAlign w:val="top"/>
          </w:tcPr>
          <w:p>
            <w:pPr>
              <w:jc w:val="left"/>
            </w:pPr>
            <w:r>
              <w:rPr>
                <w:b w:val="false"/>
                <w:bCs w:val="false"/>
                <w:color w:val="000000"/>
                <w:sz w:val="17"/>
                <w:szCs w:val="17"/>
              </w:rPr>
              <w:t xml:space="preserve">339271</w:t>
            </w:r>
          </w:p>
        </w:tc>
        <w:tc>
          <w:tcPr>
            <w:tcW w:type="dxa" w:w="4800"/>
            <w:tcMar>
              <w:top w:type="dxa" w:w="60"/>
              <w:left w:type="dxa" w:w="90"/>
              <w:bottom w:type="dxa" w:w="60"/>
              <w:right w:type="dxa" w:w="90"/>
            </w:tcMar>
            <w:vAlign w:val="top"/>
          </w:tcPr>
          <w:p>
            <w:pPr>
              <w:jc w:val="left"/>
            </w:pPr>
            <w:r>
              <w:rPr>
                <w:b w:val="false"/>
                <w:bCs w:val="false"/>
                <w:color w:val="000000"/>
                <w:sz w:val="17"/>
                <w:szCs w:val="17"/>
              </w:rPr>
              <w:t xml:space="preserve">Rol 4 — Estratega de Negocio y Selección de Datos</w:t>
            </w:r>
          </w:p>
        </w:tc>
      </w:tr>
      <w:tr>
        <w:trPr>
          <w:tblHeader w:val="false"/>
        </w:trPr>
        <w:tc>
          <w:tcPr>
            <w:tcW w:type="dxa" w:w="3600"/>
            <w:shd w:fill="F4EDEE" w:val="clear"/>
            <w:tcMar>
              <w:top w:type="dxa" w:w="60"/>
              <w:left w:type="dxa" w:w="90"/>
              <w:bottom w:type="dxa" w:w="60"/>
              <w:right w:type="dxa" w:w="90"/>
            </w:tcMar>
            <w:vAlign w:val="top"/>
          </w:tcPr>
          <w:p>
            <w:pPr>
              <w:jc w:val="left"/>
            </w:pPr>
            <w:r>
              <w:rPr>
                <w:b w:val="false"/>
                <w:bCs w:val="false"/>
                <w:color w:val="000000"/>
                <w:sz w:val="17"/>
                <w:szCs w:val="17"/>
              </w:rPr>
              <w:t xml:space="preserve">Daniel Figueredo</w:t>
            </w:r>
          </w:p>
        </w:tc>
        <w:tc>
          <w:tcPr>
            <w:tcW w:type="dxa" w:w="1800"/>
            <w:shd w:fill="F4EDEE" w:val="clear"/>
            <w:tcMar>
              <w:top w:type="dxa" w:w="60"/>
              <w:left w:type="dxa" w:w="90"/>
              <w:bottom w:type="dxa" w:w="60"/>
              <w:right w:type="dxa" w:w="90"/>
            </w:tcMar>
            <w:vAlign w:val="top"/>
          </w:tcPr>
          <w:p>
            <w:pPr>
              <w:jc w:val="left"/>
            </w:pPr>
            <w:r>
              <w:rPr>
                <w:b w:val="false"/>
                <w:bCs w:val="false"/>
                <w:color w:val="000000"/>
                <w:sz w:val="17"/>
                <w:szCs w:val="17"/>
              </w:rPr>
              <w:t xml:space="preserve">332679</w:t>
            </w:r>
          </w:p>
        </w:tc>
        <w:tc>
          <w:tcPr>
            <w:tcW w:type="dxa" w:w="4800"/>
            <w:shd w:fill="F4EDEE" w:val="clear"/>
            <w:tcMar>
              <w:top w:type="dxa" w:w="60"/>
              <w:left w:type="dxa" w:w="90"/>
              <w:bottom w:type="dxa" w:w="60"/>
              <w:right w:type="dxa" w:w="90"/>
            </w:tcMar>
            <w:vAlign w:val="top"/>
          </w:tcPr>
          <w:p>
            <w:pPr>
              <w:jc w:val="left"/>
            </w:pPr>
            <w:r>
              <w:rPr>
                <w:b w:val="false"/>
                <w:bCs w:val="false"/>
                <w:color w:val="000000"/>
                <w:sz w:val="17"/>
                <w:szCs w:val="17"/>
              </w:rPr>
              <w:t xml:space="preserve">Rol 1 — Analista de Incertidumbre e Información</w:t>
            </w:r>
          </w:p>
        </w:tc>
      </w:tr>
      <w:tr>
        <w:trPr>
          <w:tblHeader w:val="false"/>
        </w:trPr>
        <w:tc>
          <w:tcPr>
            <w:tcW w:type="dxa" w:w="3600"/>
            <w:tcMar>
              <w:top w:type="dxa" w:w="60"/>
              <w:left w:type="dxa" w:w="90"/>
              <w:bottom w:type="dxa" w:w="60"/>
              <w:right w:type="dxa" w:w="90"/>
            </w:tcMar>
            <w:vAlign w:val="top"/>
          </w:tcPr>
          <w:p>
            <w:pPr>
              <w:jc w:val="left"/>
            </w:pPr>
            <w:r>
              <w:rPr>
                <w:b w:val="false"/>
                <w:bCs w:val="false"/>
                <w:color w:val="000000"/>
                <w:sz w:val="17"/>
                <w:szCs w:val="17"/>
              </w:rPr>
              <w:t xml:space="preserve">Juan Esteban Ocampo</w:t>
            </w:r>
          </w:p>
        </w:tc>
        <w:tc>
          <w:tcPr>
            <w:tcW w:type="dxa" w:w="1800"/>
            <w:tcMar>
              <w:top w:type="dxa" w:w="60"/>
              <w:left w:type="dxa" w:w="90"/>
              <w:bottom w:type="dxa" w:w="60"/>
              <w:right w:type="dxa" w:w="90"/>
            </w:tcMar>
            <w:vAlign w:val="top"/>
          </w:tcPr>
          <w:p>
            <w:pPr>
              <w:jc w:val="left"/>
            </w:pPr>
            <w:r>
              <w:rPr>
                <w:b w:val="false"/>
                <w:bCs w:val="false"/>
                <w:color w:val="000000"/>
                <w:sz w:val="17"/>
                <w:szCs w:val="17"/>
              </w:rPr>
              <w:t xml:space="preserve">286388</w:t>
            </w:r>
          </w:p>
        </w:tc>
        <w:tc>
          <w:tcPr>
            <w:tcW w:type="dxa" w:w="4800"/>
            <w:tcMar>
              <w:top w:type="dxa" w:w="60"/>
              <w:left w:type="dxa" w:w="90"/>
              <w:bottom w:type="dxa" w:w="60"/>
              <w:right w:type="dxa" w:w="90"/>
            </w:tcMar>
            <w:vAlign w:val="top"/>
          </w:tcPr>
          <w:p>
            <w:pPr>
              <w:jc w:val="left"/>
            </w:pPr>
            <w:r>
              <w:rPr>
                <w:b w:val="false"/>
                <w:bCs w:val="false"/>
                <w:color w:val="000000"/>
                <w:sz w:val="17"/>
                <w:szCs w:val="17"/>
              </w:rPr>
              <w:t xml:space="preserve">Rol 2 — Arquitecto de Segmentación por Partición</w:t>
            </w:r>
          </w:p>
        </w:tc>
      </w:tr>
      <w:tr>
        <w:trPr>
          <w:tblHeader w:val="false"/>
        </w:trPr>
        <w:tc>
          <w:tcPr>
            <w:tcW w:type="dxa" w:w="3600"/>
            <w:shd w:fill="F4EDEE" w:val="clear"/>
            <w:tcMar>
              <w:top w:type="dxa" w:w="60"/>
              <w:left w:type="dxa" w:w="90"/>
              <w:bottom w:type="dxa" w:w="60"/>
              <w:right w:type="dxa" w:w="90"/>
            </w:tcMar>
            <w:vAlign w:val="top"/>
          </w:tcPr>
          <w:p>
            <w:pPr>
              <w:jc w:val="left"/>
            </w:pPr>
            <w:r>
              <w:rPr>
                <w:b w:val="false"/>
                <w:bCs w:val="false"/>
                <w:color w:val="000000"/>
                <w:sz w:val="17"/>
                <w:szCs w:val="17"/>
              </w:rPr>
              <w:t xml:space="preserve">Juan Andres Martinez</w:t>
            </w:r>
          </w:p>
        </w:tc>
        <w:tc>
          <w:tcPr>
            <w:tcW w:type="dxa" w:w="1800"/>
            <w:shd w:fill="F4EDEE" w:val="clear"/>
            <w:tcMar>
              <w:top w:type="dxa" w:w="60"/>
              <w:left w:type="dxa" w:w="90"/>
              <w:bottom w:type="dxa" w:w="60"/>
              <w:right w:type="dxa" w:w="90"/>
            </w:tcMar>
            <w:vAlign w:val="top"/>
          </w:tcPr>
          <w:p>
            <w:pPr>
              <w:jc w:val="left"/>
            </w:pPr>
            <w:r>
              <w:rPr>
                <w:b w:val="false"/>
                <w:bCs w:val="false"/>
                <w:color w:val="000000"/>
                <w:sz w:val="17"/>
                <w:szCs w:val="17"/>
              </w:rPr>
              <w:t xml:space="preserve">326771</w:t>
            </w:r>
          </w:p>
        </w:tc>
        <w:tc>
          <w:tcPr>
            <w:tcW w:type="dxa" w:w="4800"/>
            <w:shd w:fill="F4EDEE" w:val="clear"/>
            <w:tcMar>
              <w:top w:type="dxa" w:w="60"/>
              <w:left w:type="dxa" w:w="90"/>
              <w:bottom w:type="dxa" w:w="60"/>
              <w:right w:type="dxa" w:w="90"/>
            </w:tcMar>
            <w:vAlign w:val="top"/>
          </w:tcPr>
          <w:p>
            <w:pPr>
              <w:jc w:val="left"/>
            </w:pPr>
            <w:r>
              <w:rPr>
                <w:b w:val="false"/>
                <w:bCs w:val="false"/>
                <w:color w:val="000000"/>
                <w:sz w:val="17"/>
                <w:szCs w:val="17"/>
              </w:rPr>
              <w:t xml:space="preserve">Rol 3 — Modelador de Mezclas y Variables Latentes</w:t>
            </w:r>
          </w:p>
        </w:tc>
      </w:tr>
    </w:tbl>
    <w:p>
      <w:pPr>
        <w:pStyle w:val="Heading1"/>
        <w:spacing w:after="100" w:before="200"/>
      </w:pPr>
      <w:r>
        <w:rPr>
          <w:b/>
          <w:bCs/>
          <w:color w:val="6B1E2E"/>
          <w:sz w:val="28"/>
          <w:szCs w:val="28"/>
        </w:rPr>
        <w:t xml:space="preserve">1. Contexto y pregunta de negocio</w:t>
      </w:r>
    </w:p>
    <w:p>
      <w:pPr>
        <w:spacing w:after="80" w:before="160" w:line="264" w:lineRule="auto"/>
        <w:jc w:val="both"/>
      </w:pPr>
      <w:r>
        <w:t xml:space="preserve">UrbanMove opera flotas de vehículos en Nueva York y necesita entender qué tan predecible es la demanda de viajes, qué perfiles de viaje existen realmente y dónde posicionar conductores para minimizar tiempos de espera sin sobre-ofertar en zonas de baja demanda. La pregunta madre que organiza el proyecto es:</w:t>
      </w:r>
    </w:p>
    <w:p>
      <w:pPr>
        <w:spacing w:after="80" w:before="160" w:line="264" w:lineRule="auto"/>
        <w:jc w:val="both"/>
      </w:pPr>
      <w:r>
        <w:rPr>
          <w:b w:val="false"/>
          <w:bCs w:val="false"/>
          <w:i/>
          <w:iCs/>
        </w:rPr>
        <w:t xml:space="preserve">¿Dónde y cuándo debe UrbanMove posicionar conductores para minimizar el tiempo de espera sin sobre-ofertar en zonas de baja demanda?</w:t>
      </w:r>
    </w:p>
    <w:p>
      <w:pPr>
        <w:spacing w:after="80" w:before="160" w:line="264" w:lineRule="auto"/>
        <w:jc w:val="both"/>
      </w:pPr>
      <w:r>
        <w:rPr>
          <w:b w:val="false"/>
          <w:bCs w:val="false"/>
          <w:i w:val="false"/>
          <w:iCs w:val="false"/>
        </w:rPr>
        <w:t xml:space="preserve">Los tres bloques técnicos la descomponen así: el Rol 1 mide </w:t>
      </w:r>
      <w:r>
        <w:rPr>
          <w:b/>
          <w:bCs/>
          <w:i w:val="false"/>
          <w:iCs w:val="false"/>
        </w:rPr>
        <w:t xml:space="preserve">cuánta</w:t>
      </w:r>
      <w:r>
        <w:rPr>
          <w:b w:val="false"/>
          <w:bCs w:val="false"/>
          <w:i w:val="false"/>
          <w:iCs w:val="false"/>
        </w:rPr>
        <w:t xml:space="preserve"> incertidumbre hay sobre la demanda y cuánto la reduce conocer el momento; el Rol 2 identifica </w:t>
      </w:r>
      <w:r>
        <w:rPr>
          <w:b/>
          <w:bCs/>
          <w:i w:val="false"/>
          <w:iCs w:val="false"/>
        </w:rPr>
        <w:t xml:space="preserve">dónde</w:t>
      </w:r>
      <w:r>
        <w:rPr>
          <w:b w:val="false"/>
          <w:bCs w:val="false"/>
          <w:i w:val="false"/>
          <w:iCs w:val="false"/>
        </w:rPr>
        <w:t xml:space="preserve"> están las zonas operativas reales y cuáles recogidas son atípicas; el Rol 3 determina </w:t>
      </w:r>
      <w:r>
        <w:rPr>
          <w:b/>
          <w:bCs/>
          <w:i w:val="false"/>
          <w:iCs w:val="false"/>
        </w:rPr>
        <w:t xml:space="preserve">de qué tipo</w:t>
      </w:r>
      <w:r>
        <w:rPr>
          <w:b w:val="false"/>
          <w:bCs w:val="false"/>
          <w:i w:val="false"/>
          <w:iCs w:val="false"/>
        </w:rPr>
        <w:t xml:space="preserve"> es la demanda en cada zona y momento. El Rol 4 integra los tres resultados en recomendaciones operativas cuantificadas.</w:t>
      </w:r>
    </w:p>
    <w:p>
      <w:pPr>
        <w:pStyle w:val="Heading1"/>
        <w:spacing w:after="100" w:before="200"/>
      </w:pPr>
      <w:r>
        <w:rPr>
          <w:b/>
          <w:bCs/>
          <w:color w:val="6B1E2E"/>
          <w:sz w:val="28"/>
          <w:szCs w:val="28"/>
        </w:rPr>
        <w:t xml:space="preserve">2. Dataset</w:t>
      </w:r>
    </w:p>
    <w:tbl>
      <w:tblPr>
        <w:tblW w:type="dxa" w:w="102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7600"/>
      </w:tblGrid>
      <w:tr>
        <w:trPr>
          <w:tblHeader/>
        </w:trPr>
        <w:tc>
          <w:tcPr>
            <w:tcW w:type="dxa" w:w="2600"/>
            <w:shd w:fill="6B1E2E" w:val="clear"/>
            <w:tcMar>
              <w:top w:type="dxa" w:w="60"/>
              <w:left w:type="dxa" w:w="90"/>
              <w:bottom w:type="dxa" w:w="60"/>
              <w:right w:type="dxa" w:w="90"/>
            </w:tcMar>
            <w:vAlign w:val="top"/>
          </w:tcPr>
          <w:p>
            <w:pPr>
              <w:jc w:val="left"/>
            </w:pPr>
            <w:r>
              <w:rPr>
                <w:b/>
                <w:bCs/>
                <w:color w:val="FFFFFF"/>
                <w:sz w:val="17"/>
                <w:szCs w:val="17"/>
              </w:rPr>
              <w:t xml:space="preserve">Campo</w:t>
            </w:r>
          </w:p>
        </w:tc>
        <w:tc>
          <w:tcPr>
            <w:tcW w:type="dxa" w:w="7600"/>
            <w:shd w:fill="6B1E2E" w:val="clear"/>
            <w:tcMar>
              <w:top w:type="dxa" w:w="60"/>
              <w:left w:type="dxa" w:w="90"/>
              <w:bottom w:type="dxa" w:w="60"/>
              <w:right w:type="dxa" w:w="90"/>
            </w:tcMar>
            <w:vAlign w:val="top"/>
          </w:tcPr>
          <w:p>
            <w:pPr>
              <w:jc w:val="left"/>
            </w:pPr>
            <w:r>
              <w:rPr>
                <w:b/>
                <w:bCs/>
                <w:color w:val="FFFFFF"/>
                <w:sz w:val="17"/>
                <w:szCs w:val="17"/>
              </w:rPr>
              <w:t xml:space="preserve">Valor</w:t>
            </w:r>
          </w:p>
        </w:tc>
      </w:tr>
      <w:tr>
        <w:trPr>
          <w:tblHeader w:val="false"/>
        </w:trPr>
        <w:tc>
          <w:tcPr>
            <w:tcW w:type="dxa" w:w="2600"/>
            <w:tcMar>
              <w:top w:type="dxa" w:w="60"/>
              <w:left w:type="dxa" w:w="90"/>
              <w:bottom w:type="dxa" w:w="60"/>
              <w:right w:type="dxa" w:w="90"/>
            </w:tcMar>
            <w:vAlign w:val="top"/>
          </w:tcPr>
          <w:p>
            <w:pPr>
              <w:jc w:val="left"/>
            </w:pPr>
            <w:r>
              <w:rPr>
                <w:b w:val="false"/>
                <w:bCs w:val="false"/>
                <w:color w:val="000000"/>
                <w:sz w:val="17"/>
                <w:szCs w:val="17"/>
              </w:rPr>
              <w:t xml:space="preserve">Fuente</w:t>
            </w:r>
          </w:p>
        </w:tc>
        <w:tc>
          <w:tcPr>
            <w:tcW w:type="dxa" w:w="7600"/>
            <w:tcMar>
              <w:top w:type="dxa" w:w="60"/>
              <w:left w:type="dxa" w:w="90"/>
              <w:bottom w:type="dxa" w:w="60"/>
              <w:right w:type="dxa" w:w="90"/>
            </w:tcMar>
            <w:vAlign w:val="top"/>
          </w:tcPr>
          <w:p>
            <w:pPr>
              <w:jc w:val="left"/>
            </w:pPr>
            <w:r>
              <w:rPr>
                <w:b w:val="false"/>
                <w:bCs w:val="false"/>
                <w:color w:val="000000"/>
                <w:sz w:val="17"/>
                <w:szCs w:val="17"/>
              </w:rPr>
              <w:t xml:space="preserve">NYC Taxi Trip Duration — Kaggle</w:t>
            </w:r>
          </w:p>
        </w:tc>
      </w:tr>
      <w:tr>
        <w:trPr>
          <w:tblHeader w:val="false"/>
        </w:trPr>
        <w:tc>
          <w:tcPr>
            <w:tcW w:type="dxa" w:w="2600"/>
            <w:shd w:fill="F4EDEE" w:val="clear"/>
            <w:tcMar>
              <w:top w:type="dxa" w:w="60"/>
              <w:left w:type="dxa" w:w="90"/>
              <w:bottom w:type="dxa" w:w="60"/>
              <w:right w:type="dxa" w:w="90"/>
            </w:tcMar>
            <w:vAlign w:val="top"/>
          </w:tcPr>
          <w:p>
            <w:pPr>
              <w:jc w:val="left"/>
            </w:pPr>
            <w:r>
              <w:rPr>
                <w:b w:val="false"/>
                <w:bCs w:val="false"/>
                <w:color w:val="000000"/>
                <w:sz w:val="17"/>
                <w:szCs w:val="17"/>
              </w:rPr>
              <w:t xml:space="preserve">Enlace directo</w:t>
            </w:r>
          </w:p>
        </w:tc>
        <w:tc>
          <w:tcPr>
            <w:tcW w:type="dxa" w:w="7600"/>
            <w:shd w:fill="F4EDEE" w:val="clear"/>
            <w:tcMar>
              <w:top w:type="dxa" w:w="60"/>
              <w:left w:type="dxa" w:w="90"/>
              <w:bottom w:type="dxa" w:w="60"/>
              <w:right w:type="dxa" w:w="90"/>
            </w:tcMar>
            <w:vAlign w:val="top"/>
          </w:tcPr>
          <w:p>
            <w:pPr>
              <w:jc w:val="left"/>
            </w:pPr>
            <w:r>
              <w:rPr>
                <w:b w:val="false"/>
                <w:bCs w:val="false"/>
                <w:color w:val="000000"/>
                <w:sz w:val="17"/>
                <w:szCs w:val="17"/>
              </w:rPr>
              <w:t xml:space="preserve">https://www.kaggle.com/c/nyc-taxi-trip-duration/data</w:t>
            </w:r>
          </w:p>
        </w:tc>
      </w:tr>
      <w:tr>
        <w:trPr>
          <w:tblHeader w:val="false"/>
        </w:trPr>
        <w:tc>
          <w:tcPr>
            <w:tcW w:type="dxa" w:w="2600"/>
            <w:tcMar>
              <w:top w:type="dxa" w:w="60"/>
              <w:left w:type="dxa" w:w="90"/>
              <w:bottom w:type="dxa" w:w="60"/>
              <w:right w:type="dxa" w:w="90"/>
            </w:tcMar>
            <w:vAlign w:val="top"/>
          </w:tcPr>
          <w:p>
            <w:pPr>
              <w:jc w:val="left"/>
            </w:pPr>
            <w:r>
              <w:rPr>
                <w:b w:val="false"/>
                <w:bCs w:val="false"/>
                <w:color w:val="000000"/>
                <w:sz w:val="17"/>
                <w:szCs w:val="17"/>
              </w:rPr>
              <w:t xml:space="preserve">Archivo usado</w:t>
            </w:r>
          </w:p>
        </w:tc>
        <w:tc>
          <w:tcPr>
            <w:tcW w:type="dxa" w:w="7600"/>
            <w:tcMar>
              <w:top w:type="dxa" w:w="60"/>
              <w:left w:type="dxa" w:w="90"/>
              <w:bottom w:type="dxa" w:w="60"/>
              <w:right w:type="dxa" w:w="90"/>
            </w:tcMar>
            <w:vAlign w:val="top"/>
          </w:tcPr>
          <w:p>
            <w:pPr>
              <w:jc w:val="left"/>
            </w:pPr>
            <w:r>
              <w:rPr>
                <w:b w:val="false"/>
                <w:bCs w:val="false"/>
                <w:color w:val="000000"/>
                <w:sz w:val="17"/>
                <w:szCs w:val="17"/>
              </w:rPr>
              <w:t xml:space="preserve">train.csv (test.csv no incluye la variable trip_duration)</w:t>
            </w:r>
          </w:p>
        </w:tc>
      </w:tr>
      <w:tr>
        <w:trPr>
          <w:tblHeader w:val="false"/>
        </w:trPr>
        <w:tc>
          <w:tcPr>
            <w:tcW w:type="dxa" w:w="2600"/>
            <w:shd w:fill="F4EDEE" w:val="clear"/>
            <w:tcMar>
              <w:top w:type="dxa" w:w="60"/>
              <w:left w:type="dxa" w:w="90"/>
              <w:bottom w:type="dxa" w:w="60"/>
              <w:right w:type="dxa" w:w="90"/>
            </w:tcMar>
            <w:vAlign w:val="top"/>
          </w:tcPr>
          <w:p>
            <w:pPr>
              <w:jc w:val="left"/>
            </w:pPr>
            <w:r>
              <w:rPr>
                <w:b w:val="false"/>
                <w:bCs w:val="false"/>
                <w:color w:val="000000"/>
                <w:sz w:val="17"/>
                <w:szCs w:val="17"/>
              </w:rPr>
              <w:t xml:space="preserve">Tamaño original</w:t>
            </w:r>
          </w:p>
        </w:tc>
        <w:tc>
          <w:tcPr>
            <w:tcW w:type="dxa" w:w="7600"/>
            <w:shd w:fill="F4EDEE" w:val="clear"/>
            <w:tcMar>
              <w:top w:type="dxa" w:w="60"/>
              <w:left w:type="dxa" w:w="90"/>
              <w:bottom w:type="dxa" w:w="60"/>
              <w:right w:type="dxa" w:w="90"/>
            </w:tcMar>
            <w:vAlign w:val="top"/>
          </w:tcPr>
          <w:p>
            <w:pPr>
              <w:jc w:val="left"/>
            </w:pPr>
            <w:r>
              <w:rPr>
                <w:b w:val="false"/>
                <w:bCs w:val="false"/>
                <w:color w:val="000000"/>
                <w:sz w:val="17"/>
                <w:szCs w:val="17"/>
              </w:rPr>
              <w:t xml:space="preserve">1,458,644 viajes · enero–junio de 2016 · 11 columnas</w:t>
            </w:r>
          </w:p>
        </w:tc>
      </w:tr>
      <w:tr>
        <w:trPr>
          <w:tblHeader w:val="false"/>
        </w:trPr>
        <w:tc>
          <w:tcPr>
            <w:tcW w:type="dxa" w:w="2600"/>
            <w:tcMar>
              <w:top w:type="dxa" w:w="60"/>
              <w:left w:type="dxa" w:w="90"/>
              <w:bottom w:type="dxa" w:w="60"/>
              <w:right w:type="dxa" w:w="90"/>
            </w:tcMar>
            <w:vAlign w:val="top"/>
          </w:tcPr>
          <w:p>
            <w:pPr>
              <w:jc w:val="left"/>
            </w:pPr>
            <w:r>
              <w:rPr>
                <w:b w:val="false"/>
                <w:bCs w:val="false"/>
                <w:color w:val="000000"/>
                <w:sz w:val="17"/>
                <w:szCs w:val="17"/>
              </w:rPr>
              <w:t xml:space="preserve">Licencia</w:t>
            </w:r>
          </w:p>
        </w:tc>
        <w:tc>
          <w:tcPr>
            <w:tcW w:type="dxa" w:w="7600"/>
            <w:tcMar>
              <w:top w:type="dxa" w:w="60"/>
              <w:left w:type="dxa" w:w="90"/>
              <w:bottom w:type="dxa" w:w="60"/>
              <w:right w:type="dxa" w:w="90"/>
            </w:tcMar>
            <w:vAlign w:val="top"/>
          </w:tcPr>
          <w:p>
            <w:pPr>
              <w:jc w:val="left"/>
            </w:pPr>
            <w:r>
              <w:rPr>
                <w:b w:val="false"/>
                <w:bCs w:val="false"/>
                <w:color w:val="000000"/>
                <w:sz w:val="17"/>
                <w:szCs w:val="17"/>
              </w:rPr>
              <w:t xml:space="preserve">Uso académico/competencia (Kaggle)</w:t>
            </w:r>
          </w:p>
        </w:tc>
      </w:tr>
    </w:tbl>
    <w:p>
      <w:pPr>
        <w:pStyle w:val="Heading1"/>
        <w:spacing w:after="100" w:before="200"/>
      </w:pPr>
      <w:r>
        <w:rPr>
          <w:b/>
          <w:bCs/>
          <w:color w:val="6B1E2E"/>
          <w:sz w:val="28"/>
          <w:szCs w:val="28"/>
        </w:rPr>
        <w:t xml:space="preserve">3. Metodología: limpieza y estrategia de muestreo</w:t>
      </w:r>
    </w:p>
    <w:p>
      <w:pPr>
        <w:pStyle w:val="Heading2"/>
        <w:spacing w:after="60" w:before="120"/>
      </w:pPr>
      <w:r>
        <w:rPr>
          <w:b/>
          <w:bCs/>
          <w:color w:val="6B1E2E"/>
          <w:sz w:val="23"/>
          <w:szCs w:val="23"/>
        </w:rPr>
        <w:t xml:space="preserve">3.1 Justificación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6B1E2E" w:sz="6"/>
              <w:left w:val="single" w:color="6B1E2E" w:sz="6"/>
              <w:bottom w:val="single" w:color="6B1E2E" w:sz="6"/>
              <w:right w:val="single" w:color="6B1E2E" w:sz="6"/>
            </w:tcBorders>
            <w:shd w:fill="F4EDEE" w:val="clear"/>
            <w:tcMar>
              <w:top w:type="dxa" w:w="140"/>
              <w:left w:type="dxa" w:w="180"/>
              <w:bottom w:type="dxa" w:w="140"/>
              <w:right w:type="dxa" w:w="180"/>
            </w:tcMar>
          </w:tcPr>
          <w:p>
            <w:pPr>
              <w:spacing w:after="100"/>
              <w:jc w:val="both"/>
            </w:pPr>
            <w:r>
              <w:rPr>
                <w:sz w:val="17"/>
                <w:szCs w:val="17"/>
              </w:rPr>
              <w:t xml:space="preserve">Usamos train.csv de Kaggle: 1,458,644 viajes de enero a junio de 2016. Primero eliminamos solo errores de medición físicamente imposibles: coordenadas fuera de Nueva York, pasajeros inválidos, duraciones menores a 60 segundos o mayores a 3 horas, desplazamientos menores a 100 metros y velocidades superiores a 100 km/h. Quedaron 1,438,943 viajes (-1.35%). Los días atípicos reales (23-24 de enero y 30 de mayo de 2016) se conservaron y marcaron deliberadamente, porque son demanda real y no errores de medición.</w:t>
            </w:r>
          </w:p>
          <w:p>
            <w:pPr>
              <w:spacing w:after="100"/>
              <w:jc w:val="both"/>
            </w:pPr>
            <w:r>
              <w:rPr>
                <w:sz w:val="17"/>
                <w:szCs w:val="17"/>
              </w:rPr>
              <w:t xml:space="preserve">Sobre esa población extrajimos una muestra estratificada proporcional por día de la semana x hora (168 estratos): 50,004 viajes, semilla 42. Muestreamos por el costo de los Roles 2 y 3: el índice de silueta crece cuadráticamente (19.7 s con 50,000 viajes; 78.3 s con 100,000). Estratificar reproduce exactamente la distribución temporal, eje del análisis de información.</w:t>
            </w:r>
          </w:p>
          <w:p>
            <w:pPr>
              <w:spacing w:after="100"/>
              <w:jc w:val="both"/>
            </w:pPr>
            <w:r>
              <w:rPr>
                <w:sz w:val="17"/>
                <w:szCs w:val="17"/>
              </w:rPr>
              <w:t xml:space="preserve">Verificamos la representatividad con divergencia KL entre muestra y población: 0.00000 bits en hora y día, 0.00667 bits en zona y 0.00042 bits en duración; las zonas presentes cubren el 99.85% de la demanda. Descartamos filtrar un solo mes: distorsiona el día de la semana (KL entre 0.0042 y 0.0098 bits) sin reducir el error espacial.</w:t>
            </w:r>
          </w:p>
        </w:tc>
      </w:tr>
    </w:tbl>
    <w:p>
      <w:pPr>
        <w:pStyle w:val="Heading2"/>
        <w:spacing w:after="60" w:before="120"/>
      </w:pPr>
      <w:r>
        <w:rPr>
          <w:b/>
          <w:bCs/>
          <w:color w:val="6B1E2E"/>
          <w:sz w:val="23"/>
          <w:szCs w:val="23"/>
        </w:rPr>
        <w:t xml:space="preserve">3.2 Criterios de limpieza aplicados</w:t>
      </w:r>
    </w:p>
    <w:tbl>
      <w:tblPr>
        <w:tblW w:type="dxa" w:w="102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100"/>
        <w:gridCol w:w="1500"/>
      </w:tblGrid>
      <w:tr>
        <w:trPr>
          <w:tblHeader/>
        </w:trPr>
        <w:tc>
          <w:tcPr>
            <w:tcW w:type="dxa" w:w="2600"/>
            <w:shd w:fill="6B1E2E" w:val="clear"/>
            <w:tcMar>
              <w:top w:type="dxa" w:w="60"/>
              <w:left w:type="dxa" w:w="90"/>
              <w:bottom w:type="dxa" w:w="60"/>
              <w:right w:type="dxa" w:w="90"/>
            </w:tcMar>
            <w:vAlign w:val="top"/>
          </w:tcPr>
          <w:p>
            <w:pPr>
              <w:jc w:val="left"/>
            </w:pPr>
            <w:r>
              <w:rPr>
                <w:b/>
                <w:bCs/>
                <w:color w:val="FFFFFF"/>
                <w:sz w:val="17"/>
                <w:szCs w:val="17"/>
              </w:rPr>
              <w:t xml:space="preserve">Criterio</w:t>
            </w:r>
          </w:p>
        </w:tc>
        <w:tc>
          <w:tcPr>
            <w:tcW w:type="dxa" w:w="6100"/>
            <w:shd w:fill="6B1E2E" w:val="clear"/>
            <w:tcMar>
              <w:top w:type="dxa" w:w="60"/>
              <w:left w:type="dxa" w:w="90"/>
              <w:bottom w:type="dxa" w:w="60"/>
              <w:right w:type="dxa" w:w="90"/>
            </w:tcMar>
            <w:vAlign w:val="top"/>
          </w:tcPr>
          <w:p>
            <w:pPr>
              <w:jc w:val="left"/>
            </w:pPr>
            <w:r>
              <w:rPr>
                <w:b/>
                <w:bCs/>
                <w:color w:val="FFFFFF"/>
                <w:sz w:val="17"/>
                <w:szCs w:val="17"/>
              </w:rPr>
              <w:t xml:space="preserve">Regla</w:t>
            </w:r>
          </w:p>
        </w:tc>
        <w:tc>
          <w:tcPr>
            <w:tcW w:type="dxa" w:w="1500"/>
            <w:shd w:fill="6B1E2E" w:val="clear"/>
            <w:tcMar>
              <w:top w:type="dxa" w:w="60"/>
              <w:left w:type="dxa" w:w="90"/>
              <w:bottom w:type="dxa" w:w="60"/>
              <w:right w:type="dxa" w:w="90"/>
            </w:tcMar>
            <w:vAlign w:val="top"/>
          </w:tcPr>
          <w:p>
            <w:pPr>
              <w:jc w:val="left"/>
            </w:pPr>
            <w:r>
              <w:rPr>
                <w:b/>
                <w:bCs/>
                <w:color w:val="FFFFFF"/>
                <w:sz w:val="17"/>
                <w:szCs w:val="17"/>
              </w:rPr>
              <w:t xml:space="preserve">Elimina</w:t>
            </w:r>
          </w:p>
        </w:tc>
      </w:tr>
      <w:tr>
        <w:trPr>
          <w:tblHeader w:val="false"/>
        </w:trPr>
        <w:tc>
          <w:tcPr>
            <w:tcW w:type="dxa" w:w="2600"/>
            <w:tcMar>
              <w:top w:type="dxa" w:w="60"/>
              <w:left w:type="dxa" w:w="90"/>
              <w:bottom w:type="dxa" w:w="60"/>
              <w:right w:type="dxa" w:w="90"/>
            </w:tcMar>
            <w:vAlign w:val="top"/>
          </w:tcPr>
          <w:p>
            <w:pPr>
              <w:jc w:val="left"/>
            </w:pPr>
            <w:r>
              <w:rPr>
                <w:b w:val="false"/>
                <w:bCs w:val="false"/>
                <w:color w:val="000000"/>
                <w:sz w:val="17"/>
                <w:szCs w:val="17"/>
              </w:rPr>
              <w:t xml:space="preserve">C1 — Zona geográfica</w:t>
            </w:r>
          </w:p>
        </w:tc>
        <w:tc>
          <w:tcPr>
            <w:tcW w:type="dxa" w:w="6100"/>
            <w:tcMar>
              <w:top w:type="dxa" w:w="60"/>
              <w:left w:type="dxa" w:w="90"/>
              <w:bottom w:type="dxa" w:w="60"/>
              <w:right w:type="dxa" w:w="90"/>
            </w:tcMar>
            <w:vAlign w:val="top"/>
          </w:tcPr>
          <w:p>
            <w:pPr>
              <w:jc w:val="left"/>
            </w:pPr>
            <w:r>
              <w:rPr>
                <w:b w:val="false"/>
                <w:bCs w:val="false"/>
                <w:color w:val="000000"/>
                <w:sz w:val="17"/>
                <w:szCs w:val="17"/>
              </w:rPr>
              <w:t xml:space="preserve">Recogida y destino dentro de NYC (lon -74.3/-73.7, lat 40.5/40.9)</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1,698</w:t>
            </w:r>
          </w:p>
        </w:tc>
      </w:tr>
      <w:tr>
        <w:trPr>
          <w:tblHeader w:val="false"/>
        </w:trPr>
        <w:tc>
          <w:tcPr>
            <w:tcW w:type="dxa" w:w="2600"/>
            <w:shd w:fill="F4EDEE" w:val="clear"/>
            <w:tcMar>
              <w:top w:type="dxa" w:w="60"/>
              <w:left w:type="dxa" w:w="90"/>
              <w:bottom w:type="dxa" w:w="60"/>
              <w:right w:type="dxa" w:w="90"/>
            </w:tcMar>
            <w:vAlign w:val="top"/>
          </w:tcPr>
          <w:p>
            <w:pPr>
              <w:jc w:val="left"/>
            </w:pPr>
            <w:r>
              <w:rPr>
                <w:b w:val="false"/>
                <w:bCs w:val="false"/>
                <w:color w:val="000000"/>
                <w:sz w:val="17"/>
                <w:szCs w:val="17"/>
              </w:rPr>
              <w:t xml:space="preserve">C2 — Pasajeros</w:t>
            </w:r>
          </w:p>
        </w:tc>
        <w:tc>
          <w:tcPr>
            <w:tcW w:type="dxa" w:w="6100"/>
            <w:shd w:fill="F4EDEE" w:val="clear"/>
            <w:tcMar>
              <w:top w:type="dxa" w:w="60"/>
              <w:left w:type="dxa" w:w="90"/>
              <w:bottom w:type="dxa" w:w="60"/>
              <w:right w:type="dxa" w:w="90"/>
            </w:tcMar>
            <w:vAlign w:val="top"/>
          </w:tcPr>
          <w:p>
            <w:pPr>
              <w:jc w:val="left"/>
            </w:pPr>
            <w:r>
              <w:rPr>
                <w:b w:val="false"/>
                <w:bCs w:val="false"/>
                <w:color w:val="000000"/>
                <w:sz w:val="17"/>
                <w:szCs w:val="17"/>
              </w:rPr>
              <w:t xml:space="preserve">Entre 1 y 6 pasajeros</w:t>
            </w:r>
          </w:p>
        </w:tc>
        <w:tc>
          <w:tcPr>
            <w:tcW w:type="dxa" w:w="1500"/>
            <w:shd w:fill="F4EDEE" w:val="clear"/>
            <w:tcMar>
              <w:top w:type="dxa" w:w="60"/>
              <w:left w:type="dxa" w:w="90"/>
              <w:bottom w:type="dxa" w:w="60"/>
              <w:right w:type="dxa" w:w="90"/>
            </w:tcMar>
            <w:vAlign w:val="top"/>
          </w:tcPr>
          <w:p>
            <w:pPr>
              <w:jc w:val="left"/>
            </w:pPr>
            <w:r>
              <w:rPr>
                <w:b w:val="false"/>
                <w:bCs w:val="false"/>
                <w:color w:val="000000"/>
                <w:sz w:val="17"/>
                <w:szCs w:val="17"/>
              </w:rPr>
              <w:t xml:space="preserve">65</w:t>
            </w:r>
          </w:p>
        </w:tc>
      </w:tr>
      <w:tr>
        <w:trPr>
          <w:tblHeader w:val="false"/>
        </w:trPr>
        <w:tc>
          <w:tcPr>
            <w:tcW w:type="dxa" w:w="2600"/>
            <w:tcMar>
              <w:top w:type="dxa" w:w="60"/>
              <w:left w:type="dxa" w:w="90"/>
              <w:bottom w:type="dxa" w:w="60"/>
              <w:right w:type="dxa" w:w="90"/>
            </w:tcMar>
            <w:vAlign w:val="top"/>
          </w:tcPr>
          <w:p>
            <w:pPr>
              <w:jc w:val="left"/>
            </w:pPr>
            <w:r>
              <w:rPr>
                <w:b w:val="false"/>
                <w:bCs w:val="false"/>
                <w:color w:val="000000"/>
                <w:sz w:val="17"/>
                <w:szCs w:val="17"/>
              </w:rPr>
              <w:t xml:space="preserve">C3 — Duración</w:t>
            </w:r>
          </w:p>
        </w:tc>
        <w:tc>
          <w:tcPr>
            <w:tcW w:type="dxa" w:w="6100"/>
            <w:tcMar>
              <w:top w:type="dxa" w:w="60"/>
              <w:left w:type="dxa" w:w="90"/>
              <w:bottom w:type="dxa" w:w="60"/>
              <w:right w:type="dxa" w:w="90"/>
            </w:tcMar>
            <w:vAlign w:val="top"/>
          </w:tcPr>
          <w:p>
            <w:pPr>
              <w:jc w:val="left"/>
            </w:pPr>
            <w:r>
              <w:rPr>
                <w:b w:val="false"/>
                <w:bCs w:val="false"/>
                <w:color w:val="000000"/>
                <w:sz w:val="17"/>
                <w:szCs w:val="17"/>
              </w:rPr>
              <w:t xml:space="preserve">Entre 60 s y 3 horas</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10,707</w:t>
            </w:r>
          </w:p>
        </w:tc>
      </w:tr>
      <w:tr>
        <w:trPr>
          <w:tblHeader w:val="false"/>
        </w:trPr>
        <w:tc>
          <w:tcPr>
            <w:tcW w:type="dxa" w:w="2600"/>
            <w:shd w:fill="F4EDEE" w:val="clear"/>
            <w:tcMar>
              <w:top w:type="dxa" w:w="60"/>
              <w:left w:type="dxa" w:w="90"/>
              <w:bottom w:type="dxa" w:w="60"/>
              <w:right w:type="dxa" w:w="90"/>
            </w:tcMar>
            <w:vAlign w:val="top"/>
          </w:tcPr>
          <w:p>
            <w:pPr>
              <w:jc w:val="left"/>
            </w:pPr>
            <w:r>
              <w:rPr>
                <w:b w:val="false"/>
                <w:bCs w:val="false"/>
                <w:color w:val="000000"/>
                <w:sz w:val="17"/>
                <w:szCs w:val="17"/>
              </w:rPr>
              <w:t xml:space="preserve">C4 — Distancia mínima</w:t>
            </w:r>
          </w:p>
        </w:tc>
        <w:tc>
          <w:tcPr>
            <w:tcW w:type="dxa" w:w="6100"/>
            <w:shd w:fill="F4EDEE" w:val="clear"/>
            <w:tcMar>
              <w:top w:type="dxa" w:w="60"/>
              <w:left w:type="dxa" w:w="90"/>
              <w:bottom w:type="dxa" w:w="60"/>
              <w:right w:type="dxa" w:w="90"/>
            </w:tcMar>
            <w:vAlign w:val="top"/>
          </w:tcPr>
          <w:p>
            <w:pPr>
              <w:jc w:val="left"/>
            </w:pPr>
            <w:r>
              <w:rPr>
                <w:b w:val="false"/>
                <w:bCs w:val="false"/>
                <w:color w:val="000000"/>
                <w:sz w:val="17"/>
                <w:szCs w:val="17"/>
              </w:rPr>
              <w:t xml:space="preserve">Distancia Haversine ≥ 0.1 km</w:t>
            </w:r>
          </w:p>
        </w:tc>
        <w:tc>
          <w:tcPr>
            <w:tcW w:type="dxa" w:w="1500"/>
            <w:shd w:fill="F4EDEE" w:val="clear"/>
            <w:tcMar>
              <w:top w:type="dxa" w:w="60"/>
              <w:left w:type="dxa" w:w="90"/>
              <w:bottom w:type="dxa" w:w="60"/>
              <w:right w:type="dxa" w:w="90"/>
            </w:tcMar>
            <w:vAlign w:val="top"/>
          </w:tcPr>
          <w:p>
            <w:pPr>
              <w:jc w:val="left"/>
            </w:pPr>
            <w:r>
              <w:rPr>
                <w:b w:val="false"/>
                <w:bCs w:val="false"/>
                <w:color w:val="000000"/>
                <w:sz w:val="17"/>
                <w:szCs w:val="17"/>
              </w:rPr>
              <w:t xml:space="preserve">13,318</w:t>
            </w:r>
          </w:p>
        </w:tc>
      </w:tr>
      <w:tr>
        <w:trPr>
          <w:tblHeader w:val="false"/>
        </w:trPr>
        <w:tc>
          <w:tcPr>
            <w:tcW w:type="dxa" w:w="2600"/>
            <w:tcMar>
              <w:top w:type="dxa" w:w="60"/>
              <w:left w:type="dxa" w:w="90"/>
              <w:bottom w:type="dxa" w:w="60"/>
              <w:right w:type="dxa" w:w="90"/>
            </w:tcMar>
            <w:vAlign w:val="top"/>
          </w:tcPr>
          <w:p>
            <w:pPr>
              <w:jc w:val="left"/>
            </w:pPr>
            <w:r>
              <w:rPr>
                <w:b w:val="false"/>
                <w:bCs w:val="false"/>
                <w:color w:val="000000"/>
                <w:sz w:val="17"/>
                <w:szCs w:val="17"/>
              </w:rPr>
              <w:t xml:space="preserve">C5 — Velocidad</w:t>
            </w:r>
          </w:p>
        </w:tc>
        <w:tc>
          <w:tcPr>
            <w:tcW w:type="dxa" w:w="6100"/>
            <w:tcMar>
              <w:top w:type="dxa" w:w="60"/>
              <w:left w:type="dxa" w:w="90"/>
              <w:bottom w:type="dxa" w:w="60"/>
              <w:right w:type="dxa" w:w="90"/>
            </w:tcMar>
            <w:vAlign w:val="top"/>
          </w:tcPr>
          <w:p>
            <w:pPr>
              <w:jc w:val="left"/>
            </w:pPr>
            <w:r>
              <w:rPr>
                <w:b w:val="false"/>
                <w:bCs w:val="false"/>
                <w:color w:val="000000"/>
                <w:sz w:val="17"/>
                <w:szCs w:val="17"/>
              </w:rPr>
              <w:t xml:space="preserve">Velocidad promedio ≤ 100 km/h</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175</w:t>
            </w:r>
          </w:p>
        </w:tc>
      </w:tr>
    </w:tbl>
    <w:p>
      <w:pPr>
        <w:spacing w:after="60" w:before="160" w:line="240" w:lineRule="auto"/>
        <w:jc w:val="both"/>
      </w:pPr>
      <w:r>
        <w:t xml:space="preserve">Total eliminado: 19,701 registros (1.351%). El 99.8% de los viajes de más de 22 horas (defecto de registro, velocidad mediana 0.097 km/h) corresponde a un único proveedor (vendor_id=2), que solo representa el 53.5% de los viajes totales. La limpieza altera la curva horaria de demanda en un máximo de 0.014 puntos porcentuales, y su tasa varía de 1.15% (9h) a 2.63% (4h) — un sesgo medido y reportado, no ignorado.</w:t>
      </w:r>
    </w:p>
    <w:p>
      <w:pPr>
        <w:pStyle w:val="Heading2"/>
        <w:spacing w:after="60" w:before="120"/>
      </w:pPr>
      <w:r>
        <w:rPr>
          <w:b/>
          <w:bCs/>
          <w:color w:val="6B1E2E"/>
          <w:sz w:val="23"/>
          <w:szCs w:val="23"/>
        </w:rPr>
        <w:t xml:space="preserve">3.3 Días atípicos conservados</w:t>
      </w:r>
    </w:p>
    <w:p>
      <w:pPr>
        <w:spacing w:after="60" w:before="160" w:line="240" w:lineRule="auto"/>
        <w:jc w:val="both"/>
      </w:pPr>
      <w:r>
        <w:t xml:space="preserve">El 23-24 de enero y el 30 de mayo de 2016 (10,436 viajes; 0.725% del dataset limpio) se conservan deliberadamente y se marcan con una variable indicadora, por coherencia con el principio de limpieza: se eliminan errores de medición, no eventos reales. Estos días corresponden a un evento meteorológico extremo (verificar fuente externa) y a un feriado (Memorial Day), respectivamente — no a fallas del sistema de registro.</w:t>
      </w:r>
    </w:p>
    <w:p>
      <w:pPr>
        <w:pStyle w:val="Heading1"/>
        <w:spacing w:after="100" w:before="200"/>
      </w:pPr>
      <w:r>
        <w:rPr>
          <w:b/>
          <w:bCs/>
          <w:color w:val="6B1E2E"/>
          <w:sz w:val="28"/>
          <w:szCs w:val="28"/>
        </w:rPr>
        <w:t xml:space="preserve">4. Resultados — Rol 1: Teoría de la información</w:t>
      </w:r>
    </w:p>
    <w:p>
      <w:pPr>
        <w:spacing w:after="60" w:before="160" w:line="240" w:lineRule="auto"/>
        <w:jc w:val="both"/>
      </w:pPr>
      <w:r>
        <w:rPr>
          <w:b w:val="false"/>
          <w:bCs w:val="false"/>
          <w:i w:val="false"/>
          <w:iCs w:val="false"/>
        </w:rPr>
        <w:t xml:space="preserve">Todos los valores en bits (log base 2). Cifras calculadas sobre la </w:t>
      </w:r>
      <w:r>
        <w:rPr>
          <w:b/>
          <w:bCs/>
          <w:i w:val="false"/>
          <w:iCs w:val="false"/>
        </w:rPr>
        <w:t xml:space="preserve">población limpia</w:t>
      </w:r>
      <w:r>
        <w:rPr>
          <w:b w:val="false"/>
          <w:bCs w:val="false"/>
          <w:i w:val="false"/>
          <w:iCs w:val="false"/>
        </w:rPr>
        <w:t xml:space="preserve"> (1,438,943 viajes) para evitar el sesgo de estimación detectado en la muestra (ver Nota metodológica).</w:t>
      </w:r>
    </w:p>
    <w:tbl>
      <w:tblPr>
        <w:tblW w:type="dxa" w:w="10200"/>
        <w:tblBorders>
          <w:top w:val="single" w:color="CCCCCC" w:sz="4"/>
          <w:left w:val="single" w:color="CCCCCC" w:sz="4"/>
          <w:bottom w:val="single" w:color="CCCCCC" w:sz="4"/>
          <w:right w:val="single" w:color="CCCCCC" w:sz="4"/>
          <w:insideH w:val="single" w:color="CCCCCC" w:sz="4"/>
          <w:insideV w:val="single" w:color="CCCCCC" w:sz="4"/>
        </w:tblBorders>
      </w:tblPr>
      <w:tblGrid>
        <w:gridCol w:w="4600"/>
        <w:gridCol w:w="2900"/>
        <w:gridCol w:w="2700"/>
      </w:tblGrid>
      <w:tr>
        <w:trPr>
          <w:tblHeader/>
        </w:trPr>
        <w:tc>
          <w:tcPr>
            <w:tcW w:type="dxa" w:w="4600"/>
            <w:shd w:fill="6B1E2E" w:val="clear"/>
            <w:tcMar>
              <w:top w:type="dxa" w:w="60"/>
              <w:left w:type="dxa" w:w="90"/>
              <w:bottom w:type="dxa" w:w="60"/>
              <w:right w:type="dxa" w:w="90"/>
            </w:tcMar>
            <w:vAlign w:val="top"/>
          </w:tcPr>
          <w:p>
            <w:pPr>
              <w:jc w:val="left"/>
            </w:pPr>
            <w:r>
              <w:rPr>
                <w:b/>
                <w:bCs/>
                <w:color w:val="FFFFFF"/>
                <w:sz w:val="17"/>
                <w:szCs w:val="17"/>
              </w:rPr>
              <w:t xml:space="preserve">Concepto</w:t>
            </w:r>
          </w:p>
        </w:tc>
        <w:tc>
          <w:tcPr>
            <w:tcW w:type="dxa" w:w="2900"/>
            <w:shd w:fill="6B1E2E" w:val="clear"/>
            <w:tcMar>
              <w:top w:type="dxa" w:w="60"/>
              <w:left w:type="dxa" w:w="90"/>
              <w:bottom w:type="dxa" w:w="60"/>
              <w:right w:type="dxa" w:w="90"/>
            </w:tcMar>
            <w:vAlign w:val="top"/>
          </w:tcPr>
          <w:p>
            <w:pPr>
              <w:jc w:val="left"/>
            </w:pPr>
            <w:r>
              <w:rPr>
                <w:b/>
                <w:bCs/>
                <w:color w:val="FFFFFF"/>
                <w:sz w:val="17"/>
                <w:szCs w:val="17"/>
              </w:rPr>
              <w:t xml:space="preserve">Resultado</w:t>
            </w:r>
          </w:p>
        </w:tc>
        <w:tc>
          <w:tcPr>
            <w:tcW w:type="dxa" w:w="2700"/>
            <w:shd w:fill="6B1E2E" w:val="clear"/>
            <w:tcMar>
              <w:top w:type="dxa" w:w="60"/>
              <w:left w:type="dxa" w:w="90"/>
              <w:bottom w:type="dxa" w:w="60"/>
              <w:right w:type="dxa" w:w="90"/>
            </w:tcMar>
            <w:vAlign w:val="top"/>
          </w:tcPr>
          <w:p>
            <w:pPr>
              <w:jc w:val="left"/>
            </w:pPr>
            <w:r>
              <w:rPr>
                <w:b/>
                <w:bCs/>
                <w:color w:val="FFFFFF"/>
                <w:sz w:val="17"/>
                <w:szCs w:val="17"/>
              </w:rPr>
              <w:t xml:space="preserve">Interpretación</w:t>
            </w:r>
          </w:p>
        </w:tc>
      </w:tr>
      <w:tr>
        <w:trPr>
          <w:tblHeader w:val="false"/>
        </w:trPr>
        <w:tc>
          <w:tcPr>
            <w:tcW w:type="dxa" w:w="4600"/>
            <w:tcMar>
              <w:top w:type="dxa" w:w="60"/>
              <w:left w:type="dxa" w:w="90"/>
              <w:bottom w:type="dxa" w:w="60"/>
              <w:right w:type="dxa" w:w="90"/>
            </w:tcMar>
            <w:vAlign w:val="top"/>
          </w:tcPr>
          <w:p>
            <w:pPr>
              <w:jc w:val="left"/>
            </w:pPr>
            <w:r>
              <w:rPr>
                <w:b w:val="false"/>
                <w:bCs w:val="false"/>
                <w:color w:val="000000"/>
                <w:sz w:val="17"/>
                <w:szCs w:val="17"/>
              </w:rPr>
              <w:t xml:space="preserve">Entropía H(zona recogida)</w:t>
            </w:r>
          </w:p>
        </w:tc>
        <w:tc>
          <w:tcPr>
            <w:tcW w:type="dxa" w:w="2900"/>
            <w:tcMar>
              <w:top w:type="dxa" w:w="60"/>
              <w:left w:type="dxa" w:w="90"/>
              <w:bottom w:type="dxa" w:w="60"/>
              <w:right w:type="dxa" w:w="90"/>
            </w:tcMar>
            <w:vAlign w:val="top"/>
          </w:tcPr>
          <w:p>
            <w:pPr>
              <w:jc w:val="left"/>
            </w:pPr>
            <w:r>
              <w:rPr>
                <w:b w:val="false"/>
                <w:bCs w:val="false"/>
                <w:color w:val="000000"/>
                <w:sz w:val="17"/>
                <w:szCs w:val="17"/>
              </w:rPr>
              <w:t xml:space="preserve">5.466 bits (≈44 zonas efectivas de 242)</w:t>
            </w:r>
          </w:p>
        </w:tc>
        <w:tc>
          <w:tcPr>
            <w:tcW w:type="dxa" w:w="2700"/>
            <w:tcMar>
              <w:top w:type="dxa" w:w="60"/>
              <w:left w:type="dxa" w:w="90"/>
              <w:bottom w:type="dxa" w:w="60"/>
              <w:right w:type="dxa" w:w="90"/>
            </w:tcMar>
            <w:vAlign w:val="top"/>
          </w:tcPr>
          <w:p>
            <w:pPr>
              <w:jc w:val="left"/>
            </w:pPr>
            <w:r>
              <w:rPr>
                <w:b w:val="false"/>
                <w:bCs w:val="false"/>
                <w:color w:val="000000"/>
                <w:sz w:val="17"/>
                <w:szCs w:val="17"/>
              </w:rPr>
              <w:t xml:space="preserve">La demanda se comporta como repartida en solo 44 zonas</w:t>
            </w:r>
          </w:p>
        </w:tc>
      </w:tr>
      <w:tr>
        <w:trPr>
          <w:tblHeader w:val="false"/>
        </w:trPr>
        <w:tc>
          <w:tcPr>
            <w:tcW w:type="dxa" w:w="4600"/>
            <w:shd w:fill="F4EDEE" w:val="clear"/>
            <w:tcMar>
              <w:top w:type="dxa" w:w="60"/>
              <w:left w:type="dxa" w:w="90"/>
              <w:bottom w:type="dxa" w:w="60"/>
              <w:right w:type="dxa" w:w="90"/>
            </w:tcMar>
            <w:vAlign w:val="top"/>
          </w:tcPr>
          <w:p>
            <w:pPr>
              <w:jc w:val="left"/>
            </w:pPr>
            <w:r>
              <w:rPr>
                <w:b w:val="false"/>
                <w:bCs w:val="false"/>
                <w:color w:val="000000"/>
                <w:sz w:val="17"/>
                <w:szCs w:val="17"/>
              </w:rPr>
              <w:t xml:space="preserve">Entropía H(zona destino)</w:t>
            </w:r>
          </w:p>
        </w:tc>
        <w:tc>
          <w:tcPr>
            <w:tcW w:type="dxa" w:w="2900"/>
            <w:shd w:fill="F4EDEE" w:val="clear"/>
            <w:tcMar>
              <w:top w:type="dxa" w:w="60"/>
              <w:left w:type="dxa" w:w="90"/>
              <w:bottom w:type="dxa" w:w="60"/>
              <w:right w:type="dxa" w:w="90"/>
            </w:tcMar>
            <w:vAlign w:val="top"/>
          </w:tcPr>
          <w:p>
            <w:pPr>
              <w:jc w:val="left"/>
            </w:pPr>
            <w:r>
              <w:rPr>
                <w:b w:val="false"/>
                <w:bCs w:val="false"/>
                <w:color w:val="000000"/>
                <w:sz w:val="17"/>
                <w:szCs w:val="17"/>
              </w:rPr>
              <w:t xml:space="preserve">6.035 bits (≈65 zonas efectivas de 553)</w:t>
            </w:r>
          </w:p>
        </w:tc>
        <w:tc>
          <w:tcPr>
            <w:tcW w:type="dxa" w:w="2700"/>
            <w:shd w:fill="F4EDEE" w:val="clear"/>
            <w:tcMar>
              <w:top w:type="dxa" w:w="60"/>
              <w:left w:type="dxa" w:w="90"/>
              <w:bottom w:type="dxa" w:w="60"/>
              <w:right w:type="dxa" w:w="90"/>
            </w:tcMar>
            <w:vAlign w:val="top"/>
          </w:tcPr>
          <w:p>
            <w:pPr>
              <w:jc w:val="left"/>
            </w:pPr>
            <w:r>
              <w:rPr>
                <w:b w:val="false"/>
                <w:bCs w:val="false"/>
                <w:color w:val="000000"/>
                <w:sz w:val="17"/>
                <w:szCs w:val="17"/>
              </w:rPr>
              <w:t xml:space="preserve">Los destinos están más dispersos que los orígenes</w:t>
            </w:r>
          </w:p>
        </w:tc>
      </w:tr>
      <w:tr>
        <w:trPr>
          <w:tblHeader w:val="false"/>
        </w:trPr>
        <w:tc>
          <w:tcPr>
            <w:tcW w:type="dxa" w:w="4600"/>
            <w:tcMar>
              <w:top w:type="dxa" w:w="60"/>
              <w:left w:type="dxa" w:w="90"/>
              <w:bottom w:type="dxa" w:w="60"/>
              <w:right w:type="dxa" w:w="90"/>
            </w:tcMar>
            <w:vAlign w:val="top"/>
          </w:tcPr>
          <w:p>
            <w:pPr>
              <w:jc w:val="left"/>
            </w:pPr>
            <w:r>
              <w:rPr>
                <w:b w:val="false"/>
                <w:bCs w:val="false"/>
                <w:color w:val="000000"/>
                <w:sz w:val="17"/>
                <w:szCs w:val="17"/>
              </w:rPr>
              <w:t xml:space="preserve">Entropía condicional H(zona|hora)</w:t>
            </w:r>
          </w:p>
        </w:tc>
        <w:tc>
          <w:tcPr>
            <w:tcW w:type="dxa" w:w="2900"/>
            <w:tcMar>
              <w:top w:type="dxa" w:w="60"/>
              <w:left w:type="dxa" w:w="90"/>
              <w:bottom w:type="dxa" w:w="60"/>
              <w:right w:type="dxa" w:w="90"/>
            </w:tcMar>
            <w:vAlign w:val="top"/>
          </w:tcPr>
          <w:p>
            <w:pPr>
              <w:jc w:val="left"/>
            </w:pPr>
            <w:r>
              <w:rPr>
                <w:b w:val="false"/>
                <w:bCs w:val="false"/>
                <w:color w:val="000000"/>
                <w:sz w:val="17"/>
                <w:szCs w:val="17"/>
              </w:rPr>
              <w:t xml:space="preserve">5.385 bits (recogida) · 5.920 (destino)</w:t>
            </w:r>
          </w:p>
        </w:tc>
        <w:tc>
          <w:tcPr>
            <w:tcW w:type="dxa" w:w="2700"/>
            <w:tcMar>
              <w:top w:type="dxa" w:w="60"/>
              <w:left w:type="dxa" w:w="90"/>
              <w:bottom w:type="dxa" w:w="60"/>
              <w:right w:type="dxa" w:w="90"/>
            </w:tcMar>
            <w:vAlign w:val="top"/>
          </w:tcPr>
          <w:p>
            <w:pPr>
              <w:jc w:val="left"/>
            </w:pPr>
            <w:r>
              <w:rPr>
                <w:b w:val="false"/>
                <w:bCs w:val="false"/>
                <w:color w:val="000000"/>
                <w:sz w:val="17"/>
                <w:szCs w:val="17"/>
              </w:rPr>
              <w:t xml:space="preserve">Conocer la hora reduce poco la incertidumbre espacial</w:t>
            </w:r>
          </w:p>
        </w:tc>
      </w:tr>
      <w:tr>
        <w:trPr>
          <w:tblHeader w:val="false"/>
        </w:trPr>
        <w:tc>
          <w:tcPr>
            <w:tcW w:type="dxa" w:w="4600"/>
            <w:shd w:fill="F4EDEE" w:val="clear"/>
            <w:tcMar>
              <w:top w:type="dxa" w:w="60"/>
              <w:left w:type="dxa" w:w="90"/>
              <w:bottom w:type="dxa" w:w="60"/>
              <w:right w:type="dxa" w:w="90"/>
            </w:tcMar>
            <w:vAlign w:val="top"/>
          </w:tcPr>
          <w:p>
            <w:pPr>
              <w:jc w:val="left"/>
            </w:pPr>
            <w:r>
              <w:rPr>
                <w:b w:val="false"/>
                <w:bCs w:val="false"/>
                <w:color w:val="000000"/>
                <w:sz w:val="17"/>
                <w:szCs w:val="17"/>
              </w:rPr>
              <w:t xml:space="preserve">Información mutua I(hora;zona recogida)</w:t>
            </w:r>
          </w:p>
        </w:tc>
        <w:tc>
          <w:tcPr>
            <w:tcW w:type="dxa" w:w="2900"/>
            <w:shd w:fill="F4EDEE" w:val="clear"/>
            <w:tcMar>
              <w:top w:type="dxa" w:w="60"/>
              <w:left w:type="dxa" w:w="90"/>
              <w:bottom w:type="dxa" w:w="60"/>
              <w:right w:type="dxa" w:w="90"/>
            </w:tcMar>
            <w:vAlign w:val="top"/>
          </w:tcPr>
          <w:p>
            <w:pPr>
              <w:jc w:val="left"/>
            </w:pPr>
            <w:r>
              <w:rPr>
                <w:b w:val="false"/>
                <w:bCs w:val="false"/>
                <w:color w:val="000000"/>
                <w:sz w:val="17"/>
                <w:szCs w:val="17"/>
              </w:rPr>
              <w:t xml:space="preserve">0.0813 bits (1.49% de H)</w:t>
            </w:r>
          </w:p>
        </w:tc>
        <w:tc>
          <w:tcPr>
            <w:tcW w:type="dxa" w:w="2700"/>
            <w:shd w:fill="F4EDEE" w:val="clear"/>
            <w:tcMar>
              <w:top w:type="dxa" w:w="60"/>
              <w:left w:type="dxa" w:w="90"/>
              <w:bottom w:type="dxa" w:w="60"/>
              <w:right w:type="dxa" w:w="90"/>
            </w:tcMar>
            <w:vAlign w:val="top"/>
          </w:tcPr>
          <w:p>
            <w:pPr>
              <w:jc w:val="left"/>
            </w:pPr>
            <w:r>
              <w:rPr>
                <w:b w:val="false"/>
                <w:bCs w:val="false"/>
                <w:color w:val="000000"/>
                <w:sz w:val="17"/>
                <w:szCs w:val="17"/>
              </w:rPr>
              <w:t xml:space="preserve">La hora casi no cambia dónde ocurre la demanda</w:t>
            </w:r>
          </w:p>
        </w:tc>
      </w:tr>
      <w:tr>
        <w:trPr>
          <w:tblHeader w:val="false"/>
        </w:trPr>
        <w:tc>
          <w:tcPr>
            <w:tcW w:type="dxa" w:w="4600"/>
            <w:tcMar>
              <w:top w:type="dxa" w:w="60"/>
              <w:left w:type="dxa" w:w="90"/>
              <w:bottom w:type="dxa" w:w="60"/>
              <w:right w:type="dxa" w:w="90"/>
            </w:tcMar>
            <w:vAlign w:val="top"/>
          </w:tcPr>
          <w:p>
            <w:pPr>
              <w:jc w:val="left"/>
            </w:pPr>
            <w:r>
              <w:rPr>
                <w:b w:val="false"/>
                <w:bCs w:val="false"/>
                <w:color w:val="000000"/>
                <w:sz w:val="17"/>
                <w:szCs w:val="17"/>
              </w:rPr>
              <w:t xml:space="preserve">Información mutua I(hora;zona destino)</w:t>
            </w:r>
          </w:p>
        </w:tc>
        <w:tc>
          <w:tcPr>
            <w:tcW w:type="dxa" w:w="2900"/>
            <w:tcMar>
              <w:top w:type="dxa" w:w="60"/>
              <w:left w:type="dxa" w:w="90"/>
              <w:bottom w:type="dxa" w:w="60"/>
              <w:right w:type="dxa" w:w="90"/>
            </w:tcMar>
            <w:vAlign w:val="top"/>
          </w:tcPr>
          <w:p>
            <w:pPr>
              <w:jc w:val="left"/>
            </w:pPr>
            <w:r>
              <w:rPr>
                <w:b w:val="false"/>
                <w:bCs w:val="false"/>
                <w:color w:val="000000"/>
                <w:sz w:val="17"/>
                <w:szCs w:val="17"/>
              </w:rPr>
              <w:t xml:space="preserve">0.1144 bits (1.90% de H)</w:t>
            </w:r>
          </w:p>
        </w:tc>
        <w:tc>
          <w:tcPr>
            <w:tcW w:type="dxa" w:w="2700"/>
            <w:tcMar>
              <w:top w:type="dxa" w:w="60"/>
              <w:left w:type="dxa" w:w="90"/>
              <w:bottom w:type="dxa" w:w="60"/>
              <w:right w:type="dxa" w:w="90"/>
            </w:tcMar>
            <w:vAlign w:val="top"/>
          </w:tcPr>
          <w:p>
            <w:pPr>
              <w:jc w:val="left"/>
            </w:pPr>
            <w:r>
              <w:rPr>
                <w:b w:val="false"/>
                <w:bCs w:val="false"/>
                <w:color w:val="000000"/>
                <w:sz w:val="17"/>
                <w:szCs w:val="17"/>
              </w:rPr>
              <w:t xml:space="preserve">Validado: p &lt; 0.005 (prueba de permutación, 200 iter.)</w:t>
            </w:r>
          </w:p>
        </w:tc>
      </w:tr>
      <w:tr>
        <w:trPr>
          <w:tblHeader w:val="false"/>
        </w:trPr>
        <w:tc>
          <w:tcPr>
            <w:tcW w:type="dxa" w:w="4600"/>
            <w:shd w:fill="F4EDEE" w:val="clear"/>
            <w:tcMar>
              <w:top w:type="dxa" w:w="60"/>
              <w:left w:type="dxa" w:w="90"/>
              <w:bottom w:type="dxa" w:w="60"/>
              <w:right w:type="dxa" w:w="90"/>
            </w:tcMar>
            <w:vAlign w:val="top"/>
          </w:tcPr>
          <w:p>
            <w:pPr>
              <w:jc w:val="left"/>
            </w:pPr>
            <w:r>
              <w:rPr>
                <w:b w:val="false"/>
                <w:bCs w:val="false"/>
                <w:color w:val="000000"/>
                <w:sz w:val="17"/>
                <w:szCs w:val="17"/>
              </w:rPr>
              <w:t xml:space="preserve">Divergencia KL(finde || laboral) en hora</w:t>
            </w:r>
          </w:p>
        </w:tc>
        <w:tc>
          <w:tcPr>
            <w:tcW w:type="dxa" w:w="2900"/>
            <w:shd w:fill="F4EDEE" w:val="clear"/>
            <w:tcMar>
              <w:top w:type="dxa" w:w="60"/>
              <w:left w:type="dxa" w:w="90"/>
              <w:bottom w:type="dxa" w:w="60"/>
              <w:right w:type="dxa" w:w="90"/>
            </w:tcMar>
            <w:vAlign w:val="top"/>
          </w:tcPr>
          <w:p>
            <w:pPr>
              <w:jc w:val="left"/>
            </w:pPr>
            <w:r>
              <w:rPr>
                <w:b w:val="false"/>
                <w:bCs w:val="false"/>
                <w:color w:val="000000"/>
                <w:sz w:val="17"/>
                <w:szCs w:val="17"/>
              </w:rPr>
              <w:t xml:space="preserve">0.1815 bits</w:t>
            </w:r>
          </w:p>
        </w:tc>
        <w:tc>
          <w:tcPr>
            <w:tcW w:type="dxa" w:w="2700"/>
            <w:shd w:fill="F4EDEE" w:val="clear"/>
            <w:tcMar>
              <w:top w:type="dxa" w:w="60"/>
              <w:left w:type="dxa" w:w="90"/>
              <w:bottom w:type="dxa" w:w="60"/>
              <w:right w:type="dxa" w:w="90"/>
            </w:tcMar>
            <w:vAlign w:val="top"/>
          </w:tcPr>
          <w:p>
            <w:pPr>
              <w:jc w:val="left"/>
            </w:pPr>
            <w:r>
              <w:rPr>
                <w:b w:val="false"/>
                <w:bCs w:val="false"/>
                <w:color w:val="000000"/>
                <w:sz w:val="17"/>
                <w:szCs w:val="17"/>
              </w:rPr>
              <w:t xml:space="preserve">El fin de semana difiere sobre todo en horario</w:t>
            </w:r>
          </w:p>
        </w:tc>
      </w:tr>
      <w:tr>
        <w:trPr>
          <w:tblHeader w:val="false"/>
        </w:trPr>
        <w:tc>
          <w:tcPr>
            <w:tcW w:type="dxa" w:w="4600"/>
            <w:tcMar>
              <w:top w:type="dxa" w:w="60"/>
              <w:left w:type="dxa" w:w="90"/>
              <w:bottom w:type="dxa" w:w="60"/>
              <w:right w:type="dxa" w:w="90"/>
            </w:tcMar>
            <w:vAlign w:val="top"/>
          </w:tcPr>
          <w:p>
            <w:pPr>
              <w:jc w:val="left"/>
            </w:pPr>
            <w:r>
              <w:rPr>
                <w:b w:val="false"/>
                <w:bCs w:val="false"/>
                <w:color w:val="000000"/>
                <w:sz w:val="17"/>
                <w:szCs w:val="17"/>
              </w:rPr>
              <w:t xml:space="preserve">Divergencia KL(finde || laboral) en zona</w:t>
            </w:r>
          </w:p>
        </w:tc>
        <w:tc>
          <w:tcPr>
            <w:tcW w:type="dxa" w:w="2900"/>
            <w:tcMar>
              <w:top w:type="dxa" w:w="60"/>
              <w:left w:type="dxa" w:w="90"/>
              <w:bottom w:type="dxa" w:w="60"/>
              <w:right w:type="dxa" w:w="90"/>
            </w:tcMar>
            <w:vAlign w:val="top"/>
          </w:tcPr>
          <w:p>
            <w:pPr>
              <w:jc w:val="left"/>
            </w:pPr>
            <w:r>
              <w:rPr>
                <w:b w:val="false"/>
                <w:bCs w:val="false"/>
                <w:color w:val="000000"/>
                <w:sz w:val="17"/>
                <w:szCs w:val="17"/>
              </w:rPr>
              <w:t xml:space="preserve">0.0549 bits</w:t>
            </w:r>
          </w:p>
        </w:tc>
        <w:tc>
          <w:tcPr>
            <w:tcW w:type="dxa" w:w="2700"/>
            <w:tcMar>
              <w:top w:type="dxa" w:w="60"/>
              <w:left w:type="dxa" w:w="90"/>
              <w:bottom w:type="dxa" w:w="60"/>
              <w:right w:type="dxa" w:w="90"/>
            </w:tcMar>
            <w:vAlign w:val="top"/>
          </w:tcPr>
          <w:p>
            <w:pPr>
              <w:jc w:val="left"/>
            </w:pPr>
            <w:r>
              <w:rPr>
                <w:b w:val="false"/>
                <w:bCs w:val="false"/>
                <w:color w:val="000000"/>
                <w:sz w:val="17"/>
                <w:szCs w:val="17"/>
              </w:rPr>
              <w:t xml:space="preserve">El mapa espacial cambia poco entre laboral y finde</w:t>
            </w:r>
          </w:p>
        </w:tc>
      </w:tr>
      <w:tr>
        <w:trPr>
          <w:tblHeader w:val="false"/>
        </w:trPr>
        <w:tc>
          <w:tcPr>
            <w:tcW w:type="dxa" w:w="4600"/>
            <w:shd w:fill="F4EDEE" w:val="clear"/>
            <w:tcMar>
              <w:top w:type="dxa" w:w="60"/>
              <w:left w:type="dxa" w:w="90"/>
              <w:bottom w:type="dxa" w:w="60"/>
              <w:right w:type="dxa" w:w="90"/>
            </w:tcMar>
            <w:vAlign w:val="top"/>
          </w:tcPr>
          <w:p>
            <w:pPr>
              <w:jc w:val="left"/>
            </w:pPr>
            <w:r>
              <w:rPr>
                <w:b w:val="false"/>
                <w:bCs w:val="false"/>
                <w:color w:val="000000"/>
                <w:sz w:val="17"/>
                <w:szCs w:val="17"/>
              </w:rPr>
              <w:t xml:space="preserve">Entropía cruzada (aplicar modelo laboral al finde)</w:t>
            </w:r>
          </w:p>
        </w:tc>
        <w:tc>
          <w:tcPr>
            <w:tcW w:type="dxa" w:w="2900"/>
            <w:shd w:fill="F4EDEE" w:val="clear"/>
            <w:tcMar>
              <w:top w:type="dxa" w:w="60"/>
              <w:left w:type="dxa" w:w="90"/>
              <w:bottom w:type="dxa" w:w="60"/>
              <w:right w:type="dxa" w:w="90"/>
            </w:tcMar>
            <w:vAlign w:val="top"/>
          </w:tcPr>
          <w:p>
            <w:pPr>
              <w:jc w:val="left"/>
            </w:pPr>
            <w:r>
              <w:rPr>
                <w:b w:val="false"/>
                <w:bCs w:val="false"/>
                <w:color w:val="000000"/>
                <w:sz w:val="17"/>
                <w:szCs w:val="17"/>
              </w:rPr>
              <w:t xml:space="preserve">+4.06% en hora · +0.99% en zona</w:t>
            </w:r>
          </w:p>
        </w:tc>
        <w:tc>
          <w:tcPr>
            <w:tcW w:type="dxa" w:w="2700"/>
            <w:shd w:fill="F4EDEE" w:val="clear"/>
            <w:tcMar>
              <w:top w:type="dxa" w:w="60"/>
              <w:left w:type="dxa" w:w="90"/>
              <w:bottom w:type="dxa" w:w="60"/>
              <w:right w:type="dxa" w:w="90"/>
            </w:tcMar>
            <w:vAlign w:val="top"/>
          </w:tcPr>
          <w:p>
            <w:pPr>
              <w:jc w:val="left"/>
            </w:pPr>
            <w:r>
              <w:rPr>
                <w:b w:val="false"/>
                <w:bCs w:val="false"/>
                <w:color w:val="000000"/>
                <w:sz w:val="17"/>
                <w:szCs w:val="17"/>
              </w:rPr>
              <w:t xml:space="preserve">Costo de no separar el plan horario de fin de semana</w:t>
            </w:r>
          </w:p>
        </w:tc>
      </w:tr>
      <w:tr>
        <w:trPr>
          <w:tblHeader w:val="false"/>
        </w:trPr>
        <w:tc>
          <w:tcPr>
            <w:tcW w:type="dxa" w:w="4600"/>
            <w:tcMar>
              <w:top w:type="dxa" w:w="60"/>
              <w:left w:type="dxa" w:w="90"/>
              <w:bottom w:type="dxa" w:w="60"/>
              <w:right w:type="dxa" w:w="90"/>
            </w:tcMar>
            <w:vAlign w:val="top"/>
          </w:tcPr>
          <w:p>
            <w:pPr>
              <w:jc w:val="left"/>
            </w:pPr>
            <w:r>
              <w:rPr>
                <w:b w:val="false"/>
                <w:bCs w:val="false"/>
                <w:color w:val="000000"/>
                <w:sz w:val="17"/>
                <w:szCs w:val="17"/>
              </w:rPr>
              <w:t xml:space="preserve">Jensen — concavidad de H</w:t>
            </w:r>
          </w:p>
        </w:tc>
        <w:tc>
          <w:tcPr>
            <w:tcW w:type="dxa" w:w="2900"/>
            <w:tcMar>
              <w:top w:type="dxa" w:w="60"/>
              <w:left w:type="dxa" w:w="90"/>
              <w:bottom w:type="dxa" w:w="60"/>
              <w:right w:type="dxa" w:w="90"/>
            </w:tcMar>
            <w:vAlign w:val="top"/>
          </w:tcPr>
          <w:p>
            <w:pPr>
              <w:jc w:val="left"/>
            </w:pPr>
            <w:r>
              <w:rPr>
                <w:b w:val="false"/>
                <w:bCs w:val="false"/>
                <w:color w:val="000000"/>
                <w:sz w:val="17"/>
                <w:szCs w:val="17"/>
              </w:rPr>
              <w:t xml:space="preserve">H(Z) - H(Z|hora) = I(hora;zona) exacto</w:t>
            </w:r>
          </w:p>
        </w:tc>
        <w:tc>
          <w:tcPr>
            <w:tcW w:type="dxa" w:w="2700"/>
            <w:tcMar>
              <w:top w:type="dxa" w:w="60"/>
              <w:left w:type="dxa" w:w="90"/>
              <w:bottom w:type="dxa" w:w="60"/>
              <w:right w:type="dxa" w:w="90"/>
            </w:tcMar>
            <w:vAlign w:val="top"/>
          </w:tcPr>
          <w:p>
            <w:pPr>
              <w:jc w:val="left"/>
            </w:pPr>
            <w:r>
              <w:rPr>
                <w:b w:val="false"/>
                <w:bCs w:val="false"/>
                <w:color w:val="000000"/>
                <w:sz w:val="17"/>
                <w:szCs w:val="17"/>
              </w:rPr>
              <w:t xml:space="preserve">Explica por qué la información mutua nunca es negativa</w:t>
            </w:r>
          </w:p>
        </w:tc>
      </w:tr>
      <w:tr>
        <w:trPr>
          <w:tblHeader w:val="false"/>
        </w:trPr>
        <w:tc>
          <w:tcPr>
            <w:tcW w:type="dxa" w:w="4600"/>
            <w:shd w:fill="F4EDEE" w:val="clear"/>
            <w:tcMar>
              <w:top w:type="dxa" w:w="60"/>
              <w:left w:type="dxa" w:w="90"/>
              <w:bottom w:type="dxa" w:w="60"/>
              <w:right w:type="dxa" w:w="90"/>
            </w:tcMar>
            <w:vAlign w:val="top"/>
          </w:tcPr>
          <w:p>
            <w:pPr>
              <w:jc w:val="left"/>
            </w:pPr>
            <w:r>
              <w:rPr>
                <w:b w:val="false"/>
                <w:bCs w:val="false"/>
                <w:color w:val="000000"/>
                <w:sz w:val="17"/>
                <w:szCs w:val="17"/>
              </w:rPr>
              <w:t xml:space="preserve">Jensen — sesgo del promedio en log</w:t>
            </w:r>
          </w:p>
        </w:tc>
        <w:tc>
          <w:tcPr>
            <w:tcW w:type="dxa" w:w="2900"/>
            <w:shd w:fill="F4EDEE" w:val="clear"/>
            <w:tcMar>
              <w:top w:type="dxa" w:w="60"/>
              <w:left w:type="dxa" w:w="90"/>
              <w:bottom w:type="dxa" w:w="60"/>
              <w:right w:type="dxa" w:w="90"/>
            </w:tcMar>
            <w:vAlign w:val="top"/>
          </w:tcPr>
          <w:p>
            <w:pPr>
              <w:jc w:val="left"/>
            </w:pPr>
            <w:r>
              <w:rPr>
                <w:b w:val="false"/>
                <w:bCs w:val="false"/>
                <w:color w:val="000000"/>
                <w:sz w:val="17"/>
                <w:szCs w:val="17"/>
              </w:rPr>
              <w:t xml:space="preserve">Duración: 29.1% · Distancia: 50.0%</w:t>
            </w:r>
          </w:p>
        </w:tc>
        <w:tc>
          <w:tcPr>
            <w:tcW w:type="dxa" w:w="2700"/>
            <w:shd w:fill="F4EDEE" w:val="clear"/>
            <w:tcMar>
              <w:top w:type="dxa" w:w="60"/>
              <w:left w:type="dxa" w:w="90"/>
              <w:bottom w:type="dxa" w:w="60"/>
              <w:right w:type="dxa" w:w="90"/>
            </w:tcMar>
            <w:vAlign w:val="top"/>
          </w:tcPr>
          <w:p>
            <w:pPr>
              <w:jc w:val="left"/>
            </w:pPr>
            <w:r>
              <w:rPr>
                <w:b w:val="false"/>
                <w:bCs w:val="false"/>
                <w:color w:val="000000"/>
                <w:sz w:val="17"/>
                <w:szCs w:val="17"/>
              </w:rPr>
              <w:t xml:space="preserve">La media geométrica subestima el promedio real</w:t>
            </w:r>
          </w:p>
        </w:tc>
      </w:tr>
      <w:tr>
        <w:trPr>
          <w:tblHeader w:val="false"/>
        </w:trPr>
        <w:tc>
          <w:tcPr>
            <w:tcW w:type="dxa" w:w="4600"/>
            <w:tcMar>
              <w:top w:type="dxa" w:w="60"/>
              <w:left w:type="dxa" w:w="90"/>
              <w:bottom w:type="dxa" w:w="60"/>
              <w:right w:type="dxa" w:w="90"/>
            </w:tcMar>
            <w:vAlign w:val="top"/>
          </w:tcPr>
          <w:p>
            <w:pPr>
              <w:jc w:val="left"/>
            </w:pPr>
            <w:r>
              <w:rPr>
                <w:b w:val="false"/>
                <w:bCs w:val="false"/>
                <w:color w:val="000000"/>
                <w:sz w:val="17"/>
                <w:szCs w:val="17"/>
              </w:rPr>
              <w:t xml:space="preserve">Log-sum-exp — clasificación de 182 días</w:t>
            </w:r>
          </w:p>
        </w:tc>
        <w:tc>
          <w:tcPr>
            <w:tcW w:type="dxa" w:w="2900"/>
            <w:tcMar>
              <w:top w:type="dxa" w:w="60"/>
              <w:left w:type="dxa" w:w="90"/>
              <w:bottom w:type="dxa" w:w="60"/>
              <w:right w:type="dxa" w:w="90"/>
            </w:tcMar>
            <w:vAlign w:val="top"/>
          </w:tcPr>
          <w:p>
            <w:pPr>
              <w:jc w:val="left"/>
            </w:pPr>
            <w:r>
              <w:rPr>
                <w:b w:val="false"/>
                <w:bCs w:val="false"/>
                <w:color w:val="000000"/>
                <w:sz w:val="17"/>
                <w:szCs w:val="17"/>
              </w:rPr>
              <w:t xml:space="preserve">97.80% de acierto (178/182) vs. 71.43% base</w:t>
            </w:r>
          </w:p>
        </w:tc>
        <w:tc>
          <w:tcPr>
            <w:tcW w:type="dxa" w:w="2700"/>
            <w:tcMar>
              <w:top w:type="dxa" w:w="60"/>
              <w:left w:type="dxa" w:w="90"/>
              <w:bottom w:type="dxa" w:w="60"/>
              <w:right w:type="dxa" w:w="90"/>
            </w:tcMar>
            <w:vAlign w:val="top"/>
          </w:tcPr>
          <w:p>
            <w:pPr>
              <w:jc w:val="left"/>
            </w:pPr>
            <w:r>
              <w:rPr>
                <w:b w:val="false"/>
                <w:bCs w:val="false"/>
                <w:color w:val="000000"/>
                <w:sz w:val="17"/>
                <w:szCs w:val="17"/>
              </w:rPr>
              <w:t xml:space="preserve">Detecta festivos (Año Nuevo, Memorial Day) sin etiquetarlos</w:t>
            </w:r>
          </w:p>
        </w:tc>
      </w:tr>
    </w:tbl>
    <w:p>
      <w:pPr>
        <w:spacing w:after="60" w:before="160"/>
        <w:jc w:val="both"/>
      </w:pPr>
      <w:r>
        <w:rPr>
          <w:i/>
          <w:iCs/>
          <w:color w:val="4A4A4A"/>
          <w:sz w:val="16"/>
          <w:szCs w:val="16"/>
        </w:rPr>
        <w:t xml:space="preserve">Nota metodológica: la información mutua estimada por conteo tiene sesgo positivo conocido. Se midió empíricamente con una prueba de permutación (200 iteraciones): en la muestra de 50,004 viajes, el 54% de I(hora;zona destino) resultó ser sesgo estadístico puro (observado 0.2167 bits; promedio bajo permutación 0.1177 bits). Por eso las cifras oficiales de este bloque usan la población completa, donde el sesgo es despreciable.</w:t>
      </w:r>
    </w:p>
    <w:p>
      <w:pPr>
        <w:pStyle w:val="Heading1"/>
        <w:spacing w:after="100" w:before="200"/>
      </w:pPr>
      <w:r>
        <w:rPr>
          <w:b/>
          <w:bCs/>
          <w:color w:val="6B1E2E"/>
          <w:sz w:val="28"/>
          <w:szCs w:val="28"/>
        </w:rPr>
        <w:t xml:space="preserve">5. Resultados — Rol 2: Clustering por partición</w:t>
      </w:r>
    </w:p>
    <w:p>
      <w:pPr>
        <w:spacing w:after="60" w:before="160" w:line="240" w:lineRule="auto"/>
        <w:jc w:val="both"/>
      </w:pPr>
      <w:r>
        <w:t xml:space="preserve">Espacio de trabajo: coordenadas de recogida proyectadas a kilómetros (px, py), sin escalar. Muestra: 50,004 viajes.</w:t>
      </w:r>
    </w:p>
    <w:p>
      <w:pPr>
        <w:pStyle w:val="Heading2"/>
        <w:spacing w:after="60" w:before="120"/>
      </w:pPr>
      <w:r>
        <w:rPr>
          <w:b/>
          <w:bCs/>
          <w:color w:val="6B1E2E"/>
          <w:sz w:val="23"/>
          <w:szCs w:val="23"/>
        </w:rPr>
        <w:t xml:space="preserve">5.1 K-means — selección de K</w:t>
      </w:r>
    </w:p>
    <w:tbl>
      <w:tblPr>
        <w:tblW w:type="dxa" w:w="1020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1400"/>
        <w:gridCol w:w="1700"/>
        <w:gridCol w:w="2100"/>
        <w:gridCol w:w="4300"/>
      </w:tblGrid>
      <w:tr>
        <w:trPr>
          <w:tblHeader/>
        </w:trPr>
        <w:tc>
          <w:tcPr>
            <w:tcW w:type="dxa" w:w="700"/>
            <w:shd w:fill="6B1E2E" w:val="clear"/>
            <w:tcMar>
              <w:top w:type="dxa" w:w="60"/>
              <w:left w:type="dxa" w:w="90"/>
              <w:bottom w:type="dxa" w:w="60"/>
              <w:right w:type="dxa" w:w="90"/>
            </w:tcMar>
            <w:vAlign w:val="top"/>
          </w:tcPr>
          <w:p>
            <w:pPr>
              <w:jc w:val="left"/>
            </w:pPr>
            <w:r>
              <w:rPr>
                <w:b/>
                <w:bCs/>
                <w:color w:val="FFFFFF"/>
                <w:sz w:val="17"/>
                <w:szCs w:val="17"/>
              </w:rPr>
              <w:t xml:space="preserve">K</w:t>
            </w:r>
          </w:p>
        </w:tc>
        <w:tc>
          <w:tcPr>
            <w:tcW w:type="dxa" w:w="1400"/>
            <w:shd w:fill="6B1E2E" w:val="clear"/>
            <w:tcMar>
              <w:top w:type="dxa" w:w="60"/>
              <w:left w:type="dxa" w:w="90"/>
              <w:bottom w:type="dxa" w:w="60"/>
              <w:right w:type="dxa" w:w="90"/>
            </w:tcMar>
            <w:vAlign w:val="top"/>
          </w:tcPr>
          <w:p>
            <w:pPr>
              <w:jc w:val="left"/>
            </w:pPr>
            <w:r>
              <w:rPr>
                <w:b/>
                <w:bCs/>
                <w:color w:val="FFFFFF"/>
                <w:sz w:val="17"/>
                <w:szCs w:val="17"/>
              </w:rPr>
              <w:t xml:space="preserve">Silueta</w:t>
            </w:r>
          </w:p>
        </w:tc>
        <w:tc>
          <w:tcPr>
            <w:tcW w:type="dxa" w:w="1700"/>
            <w:shd w:fill="6B1E2E" w:val="clear"/>
            <w:tcMar>
              <w:top w:type="dxa" w:w="60"/>
              <w:left w:type="dxa" w:w="90"/>
              <w:bottom w:type="dxa" w:w="60"/>
              <w:right w:type="dxa" w:w="90"/>
            </w:tcMar>
            <w:vAlign w:val="top"/>
          </w:tcPr>
          <w:p>
            <w:pPr>
              <w:jc w:val="left"/>
            </w:pPr>
            <w:r>
              <w:rPr>
                <w:b/>
                <w:bCs/>
                <w:color w:val="FFFFFF"/>
                <w:sz w:val="17"/>
                <w:szCs w:val="17"/>
              </w:rPr>
              <w:t xml:space="preserve">Davies-Bouldin</w:t>
            </w:r>
          </w:p>
        </w:tc>
        <w:tc>
          <w:tcPr>
            <w:tcW w:type="dxa" w:w="2100"/>
            <w:shd w:fill="6B1E2E" w:val="clear"/>
            <w:tcMar>
              <w:top w:type="dxa" w:w="60"/>
              <w:left w:type="dxa" w:w="90"/>
              <w:bottom w:type="dxa" w:w="60"/>
              <w:right w:type="dxa" w:w="90"/>
            </w:tcMar>
            <w:vAlign w:val="top"/>
          </w:tcPr>
          <w:p>
            <w:pPr>
              <w:jc w:val="left"/>
            </w:pPr>
            <w:r>
              <w:rPr>
                <w:b/>
                <w:bCs/>
                <w:color w:val="FFFFFF"/>
                <w:sz w:val="17"/>
                <w:szCs w:val="17"/>
              </w:rPr>
              <w:t xml:space="preserve">Estabilidad (ARI mín.)</w:t>
            </w:r>
          </w:p>
        </w:tc>
        <w:tc>
          <w:tcPr>
            <w:tcW w:type="dxa" w:w="4300"/>
            <w:shd w:fill="6B1E2E" w:val="clear"/>
            <w:tcMar>
              <w:top w:type="dxa" w:w="60"/>
              <w:left w:type="dxa" w:w="90"/>
              <w:bottom w:type="dxa" w:w="60"/>
              <w:right w:type="dxa" w:w="90"/>
            </w:tcMar>
            <w:vAlign w:val="top"/>
          </w:tcPr>
          <w:p>
            <w:pPr>
              <w:jc w:val="left"/>
            </w:pPr>
            <w:r>
              <w:rPr>
                <w:b/>
                <w:bCs/>
                <w:color w:val="FFFFFF"/>
                <w:sz w:val="17"/>
                <w:szCs w:val="17"/>
              </w:rPr>
              <w:t xml:space="preserve">Observación</w:t>
            </w:r>
          </w:p>
        </w:tc>
      </w:tr>
      <w:tr>
        <w:trPr>
          <w:tblHeader w:val="false"/>
        </w:trPr>
        <w:tc>
          <w:tcPr>
            <w:tcW w:type="dxa" w:w="700"/>
            <w:tcMar>
              <w:top w:type="dxa" w:w="60"/>
              <w:left w:type="dxa" w:w="90"/>
              <w:bottom w:type="dxa" w:w="60"/>
              <w:right w:type="dxa" w:w="90"/>
            </w:tcMar>
            <w:vAlign w:val="top"/>
          </w:tcPr>
          <w:p>
            <w:pPr>
              <w:jc w:val="left"/>
            </w:pPr>
            <w:r>
              <w:rPr>
                <w:b w:val="false"/>
                <w:bCs w:val="false"/>
                <w:color w:val="000000"/>
                <w:sz w:val="17"/>
                <w:szCs w:val="17"/>
              </w:rPr>
              <w:t xml:space="preserve">2</w:t>
            </w:r>
          </w:p>
        </w:tc>
        <w:tc>
          <w:tcPr>
            <w:tcW w:type="dxa" w:w="1400"/>
            <w:tcMar>
              <w:top w:type="dxa" w:w="60"/>
              <w:left w:type="dxa" w:w="90"/>
              <w:bottom w:type="dxa" w:w="60"/>
              <w:right w:type="dxa" w:w="90"/>
            </w:tcMar>
            <w:vAlign w:val="top"/>
          </w:tcPr>
          <w:p>
            <w:pPr>
              <w:jc w:val="left"/>
            </w:pPr>
            <w:r>
              <w:rPr>
                <w:b w:val="false"/>
                <w:bCs w:val="false"/>
                <w:color w:val="000000"/>
                <w:sz w:val="17"/>
                <w:szCs w:val="17"/>
              </w:rPr>
              <w:t xml:space="preserve">0.809</w:t>
            </w:r>
          </w:p>
        </w:tc>
        <w:tc>
          <w:tcPr>
            <w:tcW w:type="dxa" w:w="1700"/>
            <w:tcMar>
              <w:top w:type="dxa" w:w="60"/>
              <w:left w:type="dxa" w:w="90"/>
              <w:bottom w:type="dxa" w:w="60"/>
              <w:right w:type="dxa" w:w="90"/>
            </w:tcMar>
            <w:vAlign w:val="top"/>
          </w:tcPr>
          <w:p>
            <w:pPr>
              <w:jc w:val="left"/>
            </w:pPr>
            <w:r>
              <w:rPr>
                <w:b w:val="false"/>
                <w:bCs w:val="false"/>
                <w:color w:val="000000"/>
                <w:sz w:val="17"/>
                <w:szCs w:val="17"/>
              </w:rPr>
              <w:t xml:space="preserve">0.178</w:t>
            </w:r>
          </w:p>
        </w:tc>
        <w:tc>
          <w:tcPr>
            <w:tcW w:type="dxa" w:w="2100"/>
            <w:tcMar>
              <w:top w:type="dxa" w:w="60"/>
              <w:left w:type="dxa" w:w="90"/>
              <w:bottom w:type="dxa" w:w="60"/>
              <w:right w:type="dxa" w:w="90"/>
            </w:tcMar>
            <w:vAlign w:val="top"/>
          </w:tcPr>
          <w:p>
            <w:pPr>
              <w:jc w:val="left"/>
            </w:pPr>
            <w:r>
              <w:rPr>
                <w:b w:val="false"/>
                <w:bCs w:val="false"/>
                <w:color w:val="000000"/>
                <w:sz w:val="17"/>
                <w:szCs w:val="17"/>
              </w:rPr>
              <w:t xml:space="preserve">1.000</w:t>
            </w:r>
          </w:p>
        </w:tc>
        <w:tc>
          <w:tcPr>
            <w:tcW w:type="dxa" w:w="4300"/>
            <w:tcMar>
              <w:top w:type="dxa" w:w="60"/>
              <w:left w:type="dxa" w:w="90"/>
              <w:bottom w:type="dxa" w:w="60"/>
              <w:right w:type="dxa" w:w="90"/>
            </w:tcMar>
            <w:vAlign w:val="top"/>
          </w:tcPr>
          <w:p>
            <w:pPr>
              <w:jc w:val="left"/>
            </w:pPr>
            <w:r>
              <w:rPr>
                <w:b w:val="false"/>
                <w:bCs w:val="false"/>
                <w:color w:val="000000"/>
                <w:sz w:val="17"/>
                <w:szCs w:val="17"/>
              </w:rPr>
              <w:t xml:space="preserve">Descartado: solo separa JFK (2.21%) del resto</w:t>
            </w:r>
          </w:p>
        </w:tc>
      </w:tr>
      <w:tr>
        <w:trPr>
          <w:tblHeader w:val="false"/>
        </w:trPr>
        <w:tc>
          <w:tcPr>
            <w:tcW w:type="dxa" w:w="700"/>
            <w:shd w:fill="F4EDEE" w:val="clear"/>
            <w:tcMar>
              <w:top w:type="dxa" w:w="60"/>
              <w:left w:type="dxa" w:w="90"/>
              <w:bottom w:type="dxa" w:w="60"/>
              <w:right w:type="dxa" w:w="90"/>
            </w:tcMar>
            <w:vAlign w:val="top"/>
          </w:tcPr>
          <w:p>
            <w:pPr>
              <w:jc w:val="left"/>
            </w:pPr>
            <w:r>
              <w:rPr>
                <w:b w:val="false"/>
                <w:bCs w:val="false"/>
                <w:color w:val="000000"/>
                <w:sz w:val="17"/>
                <w:szCs w:val="17"/>
              </w:rPr>
              <w:t xml:space="preserve">4</w:t>
            </w:r>
          </w:p>
        </w:tc>
        <w:tc>
          <w:tcPr>
            <w:tcW w:type="dxa" w:w="1400"/>
            <w:shd w:fill="F4EDEE" w:val="clear"/>
            <w:tcMar>
              <w:top w:type="dxa" w:w="60"/>
              <w:left w:type="dxa" w:w="90"/>
              <w:bottom w:type="dxa" w:w="60"/>
              <w:right w:type="dxa" w:w="90"/>
            </w:tcMar>
            <w:vAlign w:val="top"/>
          </w:tcPr>
          <w:p>
            <w:pPr>
              <w:jc w:val="left"/>
            </w:pPr>
            <w:r>
              <w:rPr>
                <w:b w:val="false"/>
                <w:bCs w:val="false"/>
                <w:color w:val="000000"/>
                <w:sz w:val="17"/>
                <w:szCs w:val="17"/>
              </w:rPr>
              <w:t xml:space="preserve">0.492</w:t>
            </w:r>
          </w:p>
        </w:tc>
        <w:tc>
          <w:tcPr>
            <w:tcW w:type="dxa" w:w="1700"/>
            <w:shd w:fill="F4EDEE" w:val="clear"/>
            <w:tcMar>
              <w:top w:type="dxa" w:w="60"/>
              <w:left w:type="dxa" w:w="90"/>
              <w:bottom w:type="dxa" w:w="60"/>
              <w:right w:type="dxa" w:w="90"/>
            </w:tcMar>
            <w:vAlign w:val="top"/>
          </w:tcPr>
          <w:p>
            <w:pPr>
              <w:jc w:val="left"/>
            </w:pPr>
            <w:r>
              <w:rPr>
                <w:b w:val="false"/>
                <w:bCs w:val="false"/>
                <w:color w:val="000000"/>
                <w:sz w:val="17"/>
                <w:szCs w:val="17"/>
              </w:rPr>
              <w:t xml:space="preserve">0.502</w:t>
            </w:r>
          </w:p>
        </w:tc>
        <w:tc>
          <w:tcPr>
            <w:tcW w:type="dxa" w:w="2100"/>
            <w:shd w:fill="F4EDEE" w:val="clear"/>
            <w:tcMar>
              <w:top w:type="dxa" w:w="60"/>
              <w:left w:type="dxa" w:w="90"/>
              <w:bottom w:type="dxa" w:w="60"/>
              <w:right w:type="dxa" w:w="90"/>
            </w:tcMar>
            <w:vAlign w:val="top"/>
          </w:tcPr>
          <w:p>
            <w:pPr>
              <w:jc w:val="left"/>
            </w:pPr>
            <w:r>
              <w:rPr>
                <w:b w:val="false"/>
                <w:bCs w:val="false"/>
                <w:color w:val="000000"/>
                <w:sz w:val="17"/>
                <w:szCs w:val="17"/>
              </w:rPr>
              <w:t xml:space="preserve">0.997</w:t>
            </w:r>
          </w:p>
        </w:tc>
        <w:tc>
          <w:tcPr>
            <w:tcW w:type="dxa" w:w="4300"/>
            <w:shd w:fill="F4EDEE" w:val="clear"/>
            <w:tcMar>
              <w:top w:type="dxa" w:w="60"/>
              <w:left w:type="dxa" w:w="90"/>
              <w:bottom w:type="dxa" w:w="60"/>
              <w:right w:type="dxa" w:w="90"/>
            </w:tcMar>
            <w:vAlign w:val="top"/>
          </w:tcPr>
          <w:p>
            <w:pPr>
              <w:jc w:val="left"/>
            </w:pPr>
            <w:r>
              <w:rPr>
                <w:b w:val="false"/>
                <w:bCs w:val="false"/>
                <w:color w:val="000000"/>
                <w:sz w:val="17"/>
                <w:szCs w:val="17"/>
              </w:rPr>
              <w:t xml:space="preserve">Mejor silueta</w:t>
            </w:r>
          </w:p>
        </w:tc>
      </w:tr>
      <w:tr>
        <w:trPr>
          <w:tblHeader w:val="false"/>
        </w:trPr>
        <w:tc>
          <w:tcPr>
            <w:tcW w:type="dxa" w:w="700"/>
            <w:tcMar>
              <w:top w:type="dxa" w:w="60"/>
              <w:left w:type="dxa" w:w="90"/>
              <w:bottom w:type="dxa" w:w="60"/>
              <w:right w:type="dxa" w:w="90"/>
            </w:tcMar>
            <w:vAlign w:val="top"/>
          </w:tcPr>
          <w:p>
            <w:pPr>
              <w:jc w:val="left"/>
            </w:pPr>
            <w:r>
              <w:rPr>
                <w:b w:val="false"/>
                <w:bCs w:val="false"/>
                <w:color w:val="000000"/>
                <w:sz w:val="17"/>
                <w:szCs w:val="17"/>
              </w:rPr>
              <w:t xml:space="preserve">5</w:t>
            </w:r>
          </w:p>
        </w:tc>
        <w:tc>
          <w:tcPr>
            <w:tcW w:type="dxa" w:w="1400"/>
            <w:tcMar>
              <w:top w:type="dxa" w:w="60"/>
              <w:left w:type="dxa" w:w="90"/>
              <w:bottom w:type="dxa" w:w="60"/>
              <w:right w:type="dxa" w:w="90"/>
            </w:tcMar>
            <w:vAlign w:val="top"/>
          </w:tcPr>
          <w:p>
            <w:pPr>
              <w:jc w:val="left"/>
            </w:pPr>
            <w:r>
              <w:rPr>
                <w:b w:val="false"/>
                <w:bCs w:val="false"/>
                <w:color w:val="000000"/>
                <w:sz w:val="17"/>
                <w:szCs w:val="17"/>
              </w:rPr>
              <w:t xml:space="preserve">0.452</w:t>
            </w:r>
          </w:p>
        </w:tc>
        <w:tc>
          <w:tcPr>
            <w:tcW w:type="dxa" w:w="1700"/>
            <w:tcMar>
              <w:top w:type="dxa" w:w="60"/>
              <w:left w:type="dxa" w:w="90"/>
              <w:bottom w:type="dxa" w:w="60"/>
              <w:right w:type="dxa" w:w="90"/>
            </w:tcMar>
            <w:vAlign w:val="top"/>
          </w:tcPr>
          <w:p>
            <w:pPr>
              <w:jc w:val="left"/>
            </w:pPr>
            <w:r>
              <w:rPr>
                <w:b w:val="false"/>
                <w:bCs w:val="false"/>
                <w:color w:val="000000"/>
                <w:sz w:val="17"/>
                <w:szCs w:val="17"/>
              </w:rPr>
              <w:t xml:space="preserve">0.561</w:t>
            </w:r>
          </w:p>
        </w:tc>
        <w:tc>
          <w:tcPr>
            <w:tcW w:type="dxa" w:w="2100"/>
            <w:tcMar>
              <w:top w:type="dxa" w:w="60"/>
              <w:left w:type="dxa" w:w="90"/>
              <w:bottom w:type="dxa" w:w="60"/>
              <w:right w:type="dxa" w:w="90"/>
            </w:tcMar>
            <w:vAlign w:val="top"/>
          </w:tcPr>
          <w:p>
            <w:pPr>
              <w:jc w:val="left"/>
            </w:pPr>
            <w:r>
              <w:rPr>
                <w:b w:val="false"/>
                <w:bCs w:val="false"/>
                <w:color w:val="000000"/>
                <w:sz w:val="17"/>
                <w:szCs w:val="17"/>
              </w:rPr>
              <w:t xml:space="preserve">0.996</w:t>
            </w:r>
          </w:p>
        </w:tc>
        <w:tc>
          <w:tcPr>
            <w:tcW w:type="dxa" w:w="4300"/>
            <w:tcMar>
              <w:top w:type="dxa" w:w="60"/>
              <w:left w:type="dxa" w:w="90"/>
              <w:bottom w:type="dxa" w:w="60"/>
              <w:right w:type="dxa" w:w="90"/>
            </w:tcMar>
            <w:vAlign w:val="top"/>
          </w:tcPr>
          <w:p>
            <w:pPr>
              <w:jc w:val="left"/>
            </w:pPr>
            <w:r>
              <w:rPr>
                <w:b w:val="false"/>
                <w:bCs w:val="false"/>
                <w:color w:val="000000"/>
                <w:sz w:val="17"/>
                <w:szCs w:val="17"/>
              </w:rPr>
              <w:t xml:space="preserve">Codo de la curva de inercia; SELECCIONADO</w:t>
            </w:r>
          </w:p>
        </w:tc>
      </w:tr>
      <w:tr>
        <w:trPr>
          <w:tblHeader w:val="false"/>
        </w:trPr>
        <w:tc>
          <w:tcPr>
            <w:tcW w:type="dxa" w:w="700"/>
            <w:shd w:fill="F4EDEE" w:val="clear"/>
            <w:tcMar>
              <w:top w:type="dxa" w:w="60"/>
              <w:left w:type="dxa" w:w="90"/>
              <w:bottom w:type="dxa" w:w="60"/>
              <w:right w:type="dxa" w:w="90"/>
            </w:tcMar>
            <w:vAlign w:val="top"/>
          </w:tcPr>
          <w:p>
            <w:pPr>
              <w:jc w:val="left"/>
            </w:pPr>
            <w:r>
              <w:rPr>
                <w:b w:val="false"/>
                <w:bCs w:val="false"/>
                <w:color w:val="000000"/>
                <w:sz w:val="17"/>
                <w:szCs w:val="17"/>
              </w:rPr>
              <w:t xml:space="preserve">9</w:t>
            </w:r>
          </w:p>
        </w:tc>
        <w:tc>
          <w:tcPr>
            <w:tcW w:type="dxa" w:w="1400"/>
            <w:shd w:fill="F4EDEE" w:val="clear"/>
            <w:tcMar>
              <w:top w:type="dxa" w:w="60"/>
              <w:left w:type="dxa" w:w="90"/>
              <w:bottom w:type="dxa" w:w="60"/>
              <w:right w:type="dxa" w:w="90"/>
            </w:tcMar>
            <w:vAlign w:val="top"/>
          </w:tcPr>
          <w:p>
            <w:pPr>
              <w:jc w:val="left"/>
            </w:pPr>
            <w:r>
              <w:rPr>
                <w:b w:val="false"/>
                <w:bCs w:val="false"/>
                <w:color w:val="000000"/>
                <w:sz w:val="17"/>
                <w:szCs w:val="17"/>
              </w:rPr>
              <w:t xml:space="preserve">0.416</w:t>
            </w:r>
          </w:p>
        </w:tc>
        <w:tc>
          <w:tcPr>
            <w:tcW w:type="dxa" w:w="1700"/>
            <w:shd w:fill="F4EDEE" w:val="clear"/>
            <w:tcMar>
              <w:top w:type="dxa" w:w="60"/>
              <w:left w:type="dxa" w:w="90"/>
              <w:bottom w:type="dxa" w:w="60"/>
              <w:right w:type="dxa" w:w="90"/>
            </w:tcMar>
            <w:vAlign w:val="top"/>
          </w:tcPr>
          <w:p>
            <w:pPr>
              <w:jc w:val="left"/>
            </w:pPr>
            <w:r>
              <w:rPr>
                <w:b w:val="false"/>
                <w:bCs w:val="false"/>
                <w:color w:val="000000"/>
                <w:sz w:val="17"/>
                <w:szCs w:val="17"/>
              </w:rPr>
              <w:t xml:space="preserve">0.692</w:t>
            </w:r>
          </w:p>
        </w:tc>
        <w:tc>
          <w:tcPr>
            <w:tcW w:type="dxa" w:w="2100"/>
            <w:shd w:fill="F4EDEE" w:val="clear"/>
            <w:tcMar>
              <w:top w:type="dxa" w:w="60"/>
              <w:left w:type="dxa" w:w="90"/>
              <w:bottom w:type="dxa" w:w="60"/>
              <w:right w:type="dxa" w:w="90"/>
            </w:tcMar>
            <w:vAlign w:val="top"/>
          </w:tcPr>
          <w:p>
            <w:pPr>
              <w:jc w:val="left"/>
            </w:pPr>
            <w:r>
              <w:rPr>
                <w:b w:val="false"/>
                <w:bCs w:val="false"/>
                <w:color w:val="000000"/>
                <w:sz w:val="17"/>
                <w:szCs w:val="17"/>
              </w:rPr>
              <w:t xml:space="preserve">0.523</w:t>
            </w:r>
          </w:p>
        </w:tc>
        <w:tc>
          <w:tcPr>
            <w:tcW w:type="dxa" w:w="4300"/>
            <w:shd w:fill="F4EDEE" w:val="clear"/>
            <w:tcMar>
              <w:top w:type="dxa" w:w="60"/>
              <w:left w:type="dxa" w:w="90"/>
              <w:bottom w:type="dxa" w:w="60"/>
              <w:right w:type="dxa" w:w="90"/>
            </w:tcMar>
            <w:vAlign w:val="top"/>
          </w:tcPr>
          <w:p>
            <w:pPr>
              <w:jc w:val="left"/>
            </w:pPr>
            <w:r>
              <w:rPr>
                <w:b w:val="false"/>
                <w:bCs w:val="false"/>
                <w:color w:val="000000"/>
                <w:sz w:val="17"/>
                <w:szCs w:val="17"/>
              </w:rPr>
              <w:t xml:space="preserve">Descartado: no reproducible entre semillas</w:t>
            </w:r>
          </w:p>
        </w:tc>
      </w:tr>
    </w:tbl>
    <w:p>
      <w:pPr>
        <w:spacing w:after="60" w:before="160" w:line="240" w:lineRule="auto"/>
        <w:jc w:val="both"/>
      </w:pPr>
      <w:r>
        <w:rPr>
          <w:b/>
          <w:bCs/>
          <w:i w:val="false"/>
          <w:iCs w:val="false"/>
        </w:rPr>
        <w:t xml:space="preserve">K=5 (seleccionado): </w:t>
      </w:r>
      <w:r>
        <w:rPr>
          <w:b w:val="false"/>
          <w:bCs w:val="false"/>
          <w:i w:val="false"/>
          <w:iCs w:val="false"/>
        </w:rPr>
        <w:t xml:space="preserve">KM0 Midtown 44.08% · KM1 Downtown 27.58% · KM2 Upper Manhattan 23.11% · KM3 LaGuardia 3.06% · KM4 JFK 2.17%. Radios medianos en Manhattan: 1.10-1.41 km (coherente con la escala operativa de zona de 1 km).</w:t>
      </w:r>
    </w:p>
    <w:p>
      <w:pPr>
        <w:pStyle w:val="Heading2"/>
        <w:spacing w:after="60" w:before="120"/>
      </w:pPr>
      <w:r>
        <w:rPr>
          <w:b/>
          <w:bCs/>
          <w:color w:val="6B1E2E"/>
          <w:sz w:val="23"/>
          <w:szCs w:val="23"/>
        </w:rPr>
        <w:t xml:space="preserve">5.2 DBSCAN — tratamiento del ruido</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3700"/>
        <w:gridCol w:w="3700"/>
      </w:tblGrid>
      <w:tr>
        <w:trPr>
          <w:tblHeader/>
        </w:trPr>
        <w:tc>
          <w:tcPr>
            <w:tcW w:type="dxa" w:w="2200"/>
            <w:shd w:fill="6B1E2E" w:val="clear"/>
            <w:tcMar>
              <w:top w:type="dxa" w:w="60"/>
              <w:left w:type="dxa" w:w="90"/>
              <w:bottom w:type="dxa" w:w="60"/>
              <w:right w:type="dxa" w:w="90"/>
            </w:tcMar>
            <w:vAlign w:val="top"/>
          </w:tcPr>
          <w:p>
            <w:pPr>
              <w:jc w:val="left"/>
            </w:pPr>
            <w:r>
              <w:rPr>
                <w:b/>
                <w:bCs/>
                <w:color w:val="FFFFFF"/>
                <w:sz w:val="17"/>
                <w:szCs w:val="17"/>
              </w:rPr>
              <w:t xml:space="preserve">Parámetro</w:t>
            </w:r>
          </w:p>
        </w:tc>
        <w:tc>
          <w:tcPr>
            <w:tcW w:type="dxa" w:w="3700"/>
            <w:shd w:fill="6B1E2E" w:val="clear"/>
            <w:tcMar>
              <w:top w:type="dxa" w:w="60"/>
              <w:left w:type="dxa" w:w="90"/>
              <w:bottom w:type="dxa" w:w="60"/>
              <w:right w:type="dxa" w:w="90"/>
            </w:tcMar>
            <w:vAlign w:val="top"/>
          </w:tcPr>
          <w:p>
            <w:pPr>
              <w:jc w:val="left"/>
            </w:pPr>
            <w:r>
              <w:rPr>
                <w:b/>
                <w:bCs/>
                <w:color w:val="FFFFFF"/>
                <w:sz w:val="17"/>
                <w:szCs w:val="17"/>
              </w:rPr>
              <w:t xml:space="preserve">Valor</w:t>
            </w:r>
          </w:p>
        </w:tc>
        <w:tc>
          <w:tcPr>
            <w:tcW w:type="dxa" w:w="3700"/>
            <w:shd w:fill="6B1E2E" w:val="clear"/>
            <w:tcMar>
              <w:top w:type="dxa" w:w="60"/>
              <w:left w:type="dxa" w:w="90"/>
              <w:bottom w:type="dxa" w:w="60"/>
              <w:right w:type="dxa" w:w="90"/>
            </w:tcMar>
            <w:vAlign w:val="top"/>
          </w:tcPr>
          <w:p>
            <w:pPr>
              <w:jc w:val="left"/>
            </w:pPr>
            <w:r>
              <w:rPr>
                <w:b/>
                <w:bCs/>
                <w:color w:val="FFFFFF"/>
                <w:sz w:val="17"/>
                <w:szCs w:val="17"/>
              </w:rPr>
              <w:t xml:space="preserve">Justificación</w:t>
            </w:r>
          </w:p>
        </w:tc>
      </w:tr>
      <w:tr>
        <w:trPr>
          <w:tblHeader w:val="false"/>
        </w:trPr>
        <w:tc>
          <w:tcPr>
            <w:tcW w:type="dxa" w:w="2200"/>
            <w:tcMar>
              <w:top w:type="dxa" w:w="60"/>
              <w:left w:type="dxa" w:w="90"/>
              <w:bottom w:type="dxa" w:w="60"/>
              <w:right w:type="dxa" w:w="90"/>
            </w:tcMar>
            <w:vAlign w:val="top"/>
          </w:tcPr>
          <w:p>
            <w:pPr>
              <w:jc w:val="left"/>
            </w:pPr>
            <w:r>
              <w:rPr>
                <w:b w:val="false"/>
                <w:bCs w:val="false"/>
                <w:color w:val="000000"/>
                <w:sz w:val="17"/>
                <w:szCs w:val="17"/>
              </w:rPr>
              <w:t xml:space="preserve">min_samples</w:t>
            </w:r>
          </w:p>
        </w:tc>
        <w:tc>
          <w:tcPr>
            <w:tcW w:type="dxa" w:w="3700"/>
            <w:tcMar>
              <w:top w:type="dxa" w:w="60"/>
              <w:left w:type="dxa" w:w="90"/>
              <w:bottom w:type="dxa" w:w="60"/>
              <w:right w:type="dxa" w:w="90"/>
            </w:tcMar>
            <w:vAlign w:val="top"/>
          </w:tcPr>
          <w:p>
            <w:pPr>
              <w:jc w:val="left"/>
            </w:pPr>
            <w:r>
              <w:rPr>
                <w:b w:val="false"/>
                <w:bCs w:val="false"/>
                <w:color w:val="000000"/>
                <w:sz w:val="17"/>
                <w:szCs w:val="17"/>
              </w:rPr>
              <w:t xml:space="preserve">20 (≈3.2 recogidas reales/día en el radio)</w:t>
            </w:r>
          </w:p>
        </w:tc>
        <w:tc>
          <w:tcPr>
            <w:tcW w:type="dxa" w:w="3700"/>
            <w:tcMar>
              <w:top w:type="dxa" w:w="60"/>
              <w:left w:type="dxa" w:w="90"/>
              <w:bottom w:type="dxa" w:w="60"/>
              <w:right w:type="dxa" w:w="90"/>
            </w:tcMar>
            <w:vAlign w:val="top"/>
          </w:tcPr>
          <w:p>
            <w:pPr>
              <w:jc w:val="left"/>
            </w:pPr>
            <w:r>
              <w:rPr>
                <w:b w:val="false"/>
                <w:bCs w:val="false"/>
                <w:color w:val="000000"/>
                <w:sz w:val="17"/>
                <w:szCs w:val="17"/>
              </w:rPr>
              <w:t xml:space="preserve">10 produce micro-clusters de 7 viajes; 50 es demasiado estricto</w:t>
            </w:r>
          </w:p>
        </w:tc>
      </w:tr>
      <w:tr>
        <w:trPr>
          <w:tblHeader w:val="false"/>
        </w:trPr>
        <w:tc>
          <w:tcPr>
            <w:tcW w:type="dxa" w:w="2200"/>
            <w:shd w:fill="F4EDEE" w:val="clear"/>
            <w:tcMar>
              <w:top w:type="dxa" w:w="60"/>
              <w:left w:type="dxa" w:w="90"/>
              <w:bottom w:type="dxa" w:w="60"/>
              <w:right w:type="dxa" w:w="90"/>
            </w:tcMar>
            <w:vAlign w:val="top"/>
          </w:tcPr>
          <w:p>
            <w:pPr>
              <w:jc w:val="left"/>
            </w:pPr>
            <w:r>
              <w:rPr>
                <w:b w:val="false"/>
                <w:bCs w:val="false"/>
                <w:color w:val="000000"/>
                <w:sz w:val="17"/>
                <w:szCs w:val="17"/>
              </w:rPr>
              <w:t xml:space="preserve">Epsilon (ε)</w:t>
            </w:r>
          </w:p>
        </w:tc>
        <w:tc>
          <w:tcPr>
            <w:tcW w:type="dxa" w:w="3700"/>
            <w:shd w:fill="F4EDEE" w:val="clear"/>
            <w:tcMar>
              <w:top w:type="dxa" w:w="60"/>
              <w:left w:type="dxa" w:w="90"/>
              <w:bottom w:type="dxa" w:w="60"/>
              <w:right w:type="dxa" w:w="90"/>
            </w:tcMar>
            <w:vAlign w:val="top"/>
          </w:tcPr>
          <w:p>
            <w:pPr>
              <w:jc w:val="left"/>
            </w:pPr>
            <w:r>
              <w:rPr>
                <w:b w:val="false"/>
                <w:bCs w:val="false"/>
                <w:color w:val="000000"/>
                <w:sz w:val="17"/>
                <w:szCs w:val="17"/>
              </w:rPr>
              <w:t xml:space="preserve">418 metros</w:t>
            </w:r>
          </w:p>
        </w:tc>
        <w:tc>
          <w:tcPr>
            <w:tcW w:type="dxa" w:w="3700"/>
            <w:shd w:fill="F4EDEE" w:val="clear"/>
            <w:tcMar>
              <w:top w:type="dxa" w:w="60"/>
              <w:left w:type="dxa" w:w="90"/>
              <w:bottom w:type="dxa" w:w="60"/>
              <w:right w:type="dxa" w:w="90"/>
            </w:tcMar>
            <w:vAlign w:val="top"/>
          </w:tcPr>
          <w:p>
            <w:pPr>
              <w:jc w:val="left"/>
            </w:pPr>
            <w:r>
              <w:rPr>
                <w:b w:val="false"/>
                <w:bCs w:val="false"/>
                <w:color w:val="000000"/>
                <w:sz w:val="17"/>
                <w:szCs w:val="17"/>
              </w:rPr>
              <w:t xml:space="preserve">Rodilla de la gráfica k-distancia (percentil 98.4)</w:t>
            </w:r>
          </w:p>
        </w:tc>
      </w:tr>
      <w:tr>
        <w:trPr>
          <w:tblHeader w:val="false"/>
        </w:trPr>
        <w:tc>
          <w:tcPr>
            <w:tcW w:type="dxa" w:w="2200"/>
            <w:tcMar>
              <w:top w:type="dxa" w:w="60"/>
              <w:left w:type="dxa" w:w="90"/>
              <w:bottom w:type="dxa" w:w="60"/>
              <w:right w:type="dxa" w:w="90"/>
            </w:tcMar>
            <w:vAlign w:val="top"/>
          </w:tcPr>
          <w:p>
            <w:pPr>
              <w:jc w:val="left"/>
            </w:pPr>
            <w:r>
              <w:rPr>
                <w:b w:val="false"/>
                <w:bCs w:val="false"/>
                <w:color w:val="000000"/>
                <w:sz w:val="17"/>
                <w:szCs w:val="17"/>
              </w:rPr>
              <w:t xml:space="preserve">Clusters encontrados</w:t>
            </w:r>
          </w:p>
        </w:tc>
        <w:tc>
          <w:tcPr>
            <w:tcW w:type="dxa" w:w="3700"/>
            <w:tcMar>
              <w:top w:type="dxa" w:w="60"/>
              <w:left w:type="dxa" w:w="90"/>
              <w:bottom w:type="dxa" w:w="60"/>
              <w:right w:type="dxa" w:w="90"/>
            </w:tcMar>
            <w:vAlign w:val="top"/>
          </w:tcPr>
          <w:p>
            <w:pPr>
              <w:jc w:val="left"/>
            </w:pPr>
            <w:r>
              <w:rPr>
                <w:b w:val="false"/>
                <w:bCs w:val="false"/>
                <w:color w:val="000000"/>
                <w:sz w:val="17"/>
                <w:szCs w:val="17"/>
              </w:rPr>
              <w:t xml:space="preserve">10</w:t>
            </w:r>
          </w:p>
        </w:tc>
        <w:tc>
          <w:tcPr>
            <w:tcW w:type="dxa" w:w="3700"/>
            <w:tcMar>
              <w:top w:type="dxa" w:w="60"/>
              <w:left w:type="dxa" w:w="90"/>
              <w:bottom w:type="dxa" w:w="60"/>
              <w:right w:type="dxa" w:w="90"/>
            </w:tcMar>
            <w:vAlign w:val="top"/>
          </w:tcPr>
          <w:p>
            <w:pPr>
              <w:jc w:val="left"/>
            </w:pPr>
            <w:r>
              <w:rPr>
                <w:b w:val="false"/>
                <w:bCs w:val="false"/>
                <w:color w:val="000000"/>
                <w:sz w:val="17"/>
                <w:szCs w:val="17"/>
              </w:rPr>
              <w:t xml:space="preserve">Incluye ambos aeropuertos como hubs aislados</w:t>
            </w:r>
          </w:p>
        </w:tc>
      </w:tr>
      <w:tr>
        <w:trPr>
          <w:tblHeader w:val="false"/>
        </w:trPr>
        <w:tc>
          <w:tcPr>
            <w:tcW w:type="dxa" w:w="2200"/>
            <w:shd w:fill="F4EDEE" w:val="clear"/>
            <w:tcMar>
              <w:top w:type="dxa" w:w="60"/>
              <w:left w:type="dxa" w:w="90"/>
              <w:bottom w:type="dxa" w:w="60"/>
              <w:right w:type="dxa" w:w="90"/>
            </w:tcMar>
            <w:vAlign w:val="top"/>
          </w:tcPr>
          <w:p>
            <w:pPr>
              <w:jc w:val="left"/>
            </w:pPr>
            <w:r>
              <w:rPr>
                <w:b w:val="false"/>
                <w:bCs w:val="false"/>
                <w:color w:val="000000"/>
                <w:sz w:val="17"/>
                <w:szCs w:val="17"/>
              </w:rPr>
              <w:t xml:space="preserve">Ruido</w:t>
            </w:r>
          </w:p>
        </w:tc>
        <w:tc>
          <w:tcPr>
            <w:tcW w:type="dxa" w:w="3700"/>
            <w:shd w:fill="F4EDEE" w:val="clear"/>
            <w:tcMar>
              <w:top w:type="dxa" w:w="60"/>
              <w:left w:type="dxa" w:w="90"/>
              <w:bottom w:type="dxa" w:w="60"/>
              <w:right w:type="dxa" w:w="90"/>
            </w:tcMar>
            <w:vAlign w:val="top"/>
          </w:tcPr>
          <w:p>
            <w:pPr>
              <w:jc w:val="left"/>
            </w:pPr>
            <w:r>
              <w:rPr>
                <w:b w:val="false"/>
                <w:bCs w:val="false"/>
                <w:color w:val="000000"/>
                <w:sz w:val="17"/>
                <w:szCs w:val="17"/>
              </w:rPr>
              <w:t xml:space="preserve">1.034% (517 viajes ≈ 82 recogidas reales/día)</w:t>
            </w:r>
          </w:p>
        </w:tc>
        <w:tc>
          <w:tcPr>
            <w:tcW w:type="dxa" w:w="3700"/>
            <w:shd w:fill="F4EDEE" w:val="clear"/>
            <w:tcMar>
              <w:top w:type="dxa" w:w="60"/>
              <w:left w:type="dxa" w:w="90"/>
              <w:bottom w:type="dxa" w:w="60"/>
              <w:right w:type="dxa" w:w="90"/>
            </w:tcMar>
            <w:vAlign w:val="top"/>
          </w:tcPr>
          <w:p>
            <w:pPr>
              <w:jc w:val="left"/>
            </w:pPr>
            <w:r>
              <w:rPr>
                <w:b w:val="false"/>
                <w:bCs w:val="false"/>
                <w:color w:val="000000"/>
                <w:sz w:val="17"/>
                <w:szCs w:val="17"/>
              </w:rPr>
              <w:t xml:space="preserve">Robusto: 0.67%-1.92% para ε entre 300 y 600 m</w:t>
            </w:r>
          </w:p>
        </w:tc>
      </w:tr>
    </w:tbl>
    <w:p>
      <w:pPr>
        <w:spacing w:after="60" w:before="160" w:line="240" w:lineRule="auto"/>
        <w:jc w:val="both"/>
      </w:pPr>
      <w:r>
        <w:rPr>
          <w:b/>
          <w:bCs/>
          <w:i w:val="false"/>
          <w:iCs w:val="false"/>
        </w:rPr>
        <w:t xml:space="preserve">Comparación de métodos: </w:t>
      </w:r>
      <w:r>
        <w:rPr>
          <w:b w:val="false"/>
          <w:bCs w:val="false"/>
          <w:i w:val="false"/>
          <w:iCs w:val="false"/>
        </w:rPr>
        <w:t xml:space="preserve">ARI entre K-means y DBSCAN = 0.100 (particiones casi opuestas, por diseño: K-means reparte toda la ciudad, DBSCAN separa masa densa de ruido). DBSCAN revela que Manhattan es un continuo de densidad (92.30% de las recogidas en un solo cluster) — las zonas de K-means son cortes operativos, no fronteras naturales. </w:t>
      </w:r>
      <w:r>
        <w:rPr>
          <w:b/>
          <w:bCs/>
          <w:i w:val="false"/>
          <w:iCs w:val="false"/>
        </w:rPr>
        <w:t xml:space="preserve">Tratamiento del ruido: </w:t>
      </w:r>
      <w:r>
        <w:rPr>
          <w:b w:val="false"/>
          <w:bCs w:val="false"/>
          <w:i w:val="false"/>
          <w:iCs w:val="false"/>
        </w:rPr>
        <w:t xml:space="preserve">no pre-posicionar flota fija; despacho bajo demanda (una recogida cada 37.9 horas por punto de ruido).</w:t>
      </w:r>
    </w:p>
    <w:p>
      <w:pPr>
        <w:pStyle w:val="Heading1"/>
        <w:spacing w:after="100" w:before="200"/>
      </w:pPr>
      <w:r>
        <w:rPr>
          <w:b/>
          <w:bCs/>
          <w:color w:val="6B1E2E"/>
          <w:sz w:val="28"/>
          <w:szCs w:val="28"/>
        </w:rPr>
        <w:t xml:space="preserve">6. Resultados — Rol 3: Mezclas gaussianas y variables latentes</w:t>
      </w:r>
    </w:p>
    <w:p>
      <w:pPr>
        <w:spacing w:after="60" w:before="160" w:line="240" w:lineRule="auto"/>
        <w:jc w:val="both"/>
      </w:pPr>
      <w:r>
        <w:t xml:space="preserve">Espacio: (log distancia, log duración), covarianza completa. Criterio de convergencia: variación en la log-verosimilitud media menor a 1e-9 entre iteraciones del algoritmo EM (implementado manualmente en NumPy y verificado contra scikit-learn).</w:t>
      </w:r>
    </w:p>
    <w:p>
      <w:pPr>
        <w:pStyle w:val="Heading2"/>
        <w:spacing w:after="60" w:before="120"/>
      </w:pPr>
      <w:r>
        <w:rPr>
          <w:b/>
          <w:bCs/>
          <w:color w:val="6B1E2E"/>
          <w:sz w:val="23"/>
          <w:szCs w:val="23"/>
        </w:rPr>
        <w:t xml:space="preserve">6.1 Selección de K (criterio BIC, tolerancia estricta)</w:t>
      </w:r>
    </w:p>
    <w:tbl>
      <w:tblPr>
        <w:tblW w:type="dxa" w:w="1060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100"/>
        <w:gridCol w:w="7800"/>
      </w:tblGrid>
      <w:tr>
        <w:trPr>
          <w:tblHeader/>
        </w:trPr>
        <w:tc>
          <w:tcPr>
            <w:tcW w:type="dxa" w:w="700"/>
            <w:shd w:fill="6B1E2E" w:val="clear"/>
            <w:tcMar>
              <w:top w:type="dxa" w:w="60"/>
              <w:left w:type="dxa" w:w="90"/>
              <w:bottom w:type="dxa" w:w="60"/>
              <w:right w:type="dxa" w:w="90"/>
            </w:tcMar>
            <w:vAlign w:val="top"/>
          </w:tcPr>
          <w:p>
            <w:pPr>
              <w:jc w:val="left"/>
            </w:pPr>
            <w:r>
              <w:rPr>
                <w:b/>
                <w:bCs/>
                <w:color w:val="FFFFFF"/>
                <w:sz w:val="17"/>
                <w:szCs w:val="17"/>
              </w:rPr>
              <w:t xml:space="preserve">K</w:t>
            </w:r>
          </w:p>
        </w:tc>
        <w:tc>
          <w:tcPr>
            <w:tcW w:type="dxa" w:w="2100"/>
            <w:shd w:fill="6B1E2E" w:val="clear"/>
            <w:tcMar>
              <w:top w:type="dxa" w:w="60"/>
              <w:left w:type="dxa" w:w="90"/>
              <w:bottom w:type="dxa" w:w="60"/>
              <w:right w:type="dxa" w:w="90"/>
            </w:tcMar>
            <w:vAlign w:val="top"/>
          </w:tcPr>
          <w:p>
            <w:pPr>
              <w:jc w:val="left"/>
            </w:pPr>
            <w:r>
              <w:rPr>
                <w:b/>
                <w:bCs/>
                <w:color w:val="FFFFFF"/>
                <w:sz w:val="17"/>
                <w:szCs w:val="17"/>
              </w:rPr>
              <w:t xml:space="preserve">BIC</w:t>
            </w:r>
          </w:p>
        </w:tc>
        <w:tc>
          <w:tcPr>
            <w:tcW w:type="dxa" w:w="7800"/>
            <w:shd w:fill="6B1E2E" w:val="clear"/>
            <w:tcMar>
              <w:top w:type="dxa" w:w="60"/>
              <w:left w:type="dxa" w:w="90"/>
              <w:bottom w:type="dxa" w:w="60"/>
              <w:right w:type="dxa" w:w="90"/>
            </w:tcMar>
            <w:vAlign w:val="top"/>
          </w:tcPr>
          <w:p>
            <w:pPr>
              <w:jc w:val="left"/>
            </w:pPr>
            <w:r>
              <w:rPr>
                <w:b/>
                <w:bCs/>
                <w:color w:val="FFFFFF"/>
                <w:sz w:val="17"/>
                <w:szCs w:val="17"/>
              </w:rPr>
              <w:t xml:space="preserve">Observación</w:t>
            </w:r>
          </w:p>
        </w:tc>
      </w:tr>
      <w:tr>
        <w:trPr>
          <w:tblHeader w:val="false"/>
        </w:trPr>
        <w:tc>
          <w:tcPr>
            <w:tcW w:type="dxa" w:w="700"/>
            <w:tcMar>
              <w:top w:type="dxa" w:w="60"/>
              <w:left w:type="dxa" w:w="90"/>
              <w:bottom w:type="dxa" w:w="60"/>
              <w:right w:type="dxa" w:w="90"/>
            </w:tcMar>
            <w:vAlign w:val="top"/>
          </w:tcPr>
          <w:p>
            <w:pPr>
              <w:jc w:val="left"/>
            </w:pPr>
            <w:r>
              <w:rPr>
                <w:b w:val="false"/>
                <w:bCs w:val="false"/>
                <w:color w:val="000000"/>
                <w:sz w:val="17"/>
                <w:szCs w:val="17"/>
              </w:rPr>
              <w:t xml:space="preserve">4</w:t>
            </w:r>
          </w:p>
        </w:tc>
        <w:tc>
          <w:tcPr>
            <w:tcW w:type="dxa" w:w="2100"/>
            <w:tcMar>
              <w:top w:type="dxa" w:w="60"/>
              <w:left w:type="dxa" w:w="90"/>
              <w:bottom w:type="dxa" w:w="60"/>
              <w:right w:type="dxa" w:w="90"/>
            </w:tcMar>
            <w:vAlign w:val="top"/>
          </w:tcPr>
          <w:p>
            <w:pPr>
              <w:jc w:val="left"/>
            </w:pPr>
            <w:r>
              <w:rPr>
                <w:b w:val="false"/>
                <w:bCs w:val="false"/>
                <w:color w:val="000000"/>
                <w:sz w:val="17"/>
                <w:szCs w:val="17"/>
              </w:rPr>
              <w:t xml:space="preserve">179,550.6</w:t>
            </w:r>
          </w:p>
        </w:tc>
        <w:tc>
          <w:tcPr>
            <w:tcW w:type="dxa" w:w="7800"/>
            <w:tcMar>
              <w:top w:type="dxa" w:w="60"/>
              <w:left w:type="dxa" w:w="90"/>
              <w:bottom w:type="dxa" w:w="60"/>
              <w:right w:type="dxa" w:w="90"/>
            </w:tcMar>
            <w:vAlign w:val="top"/>
          </w:tcPr>
          <w:p>
            <w:pPr>
              <w:jc w:val="left"/>
            </w:pPr>
            <w:r>
              <w:rPr>
                <w:b w:val="false"/>
                <w:bCs w:val="false"/>
                <w:color w:val="000000"/>
                <w:sz w:val="17"/>
                <w:szCs w:val="17"/>
              </w:rPr>
              <w:t xml:space="preserve"/>
            </w:r>
          </w:p>
        </w:tc>
      </w:tr>
      <w:tr>
        <w:trPr>
          <w:tblHeader w:val="false"/>
        </w:trPr>
        <w:tc>
          <w:tcPr>
            <w:tcW w:type="dxa" w:w="700"/>
            <w:shd w:fill="F4EDEE" w:val="clear"/>
            <w:tcMar>
              <w:top w:type="dxa" w:w="60"/>
              <w:left w:type="dxa" w:w="90"/>
              <w:bottom w:type="dxa" w:w="60"/>
              <w:right w:type="dxa" w:w="90"/>
            </w:tcMar>
            <w:vAlign w:val="top"/>
          </w:tcPr>
          <w:p>
            <w:pPr>
              <w:jc w:val="left"/>
            </w:pPr>
            <w:r>
              <w:rPr>
                <w:b w:val="false"/>
                <w:bCs w:val="false"/>
                <w:color w:val="000000"/>
                <w:sz w:val="17"/>
                <w:szCs w:val="17"/>
              </w:rPr>
              <w:t xml:space="preserve">5</w:t>
            </w:r>
          </w:p>
        </w:tc>
        <w:tc>
          <w:tcPr>
            <w:tcW w:type="dxa" w:w="2100"/>
            <w:shd w:fill="F4EDEE" w:val="clear"/>
            <w:tcMar>
              <w:top w:type="dxa" w:w="60"/>
              <w:left w:type="dxa" w:w="90"/>
              <w:bottom w:type="dxa" w:w="60"/>
              <w:right w:type="dxa" w:w="90"/>
            </w:tcMar>
            <w:vAlign w:val="top"/>
          </w:tcPr>
          <w:p>
            <w:pPr>
              <w:jc w:val="left"/>
            </w:pPr>
            <w:r>
              <w:rPr>
                <w:b w:val="false"/>
                <w:bCs w:val="false"/>
                <w:color w:val="000000"/>
                <w:sz w:val="17"/>
                <w:szCs w:val="17"/>
              </w:rPr>
              <w:t xml:space="preserve">179,390.0</w:t>
            </w:r>
          </w:p>
        </w:tc>
        <w:tc>
          <w:tcPr>
            <w:tcW w:type="dxa" w:w="7800"/>
            <w:shd w:fill="F4EDEE" w:val="clear"/>
            <w:tcMar>
              <w:top w:type="dxa" w:w="60"/>
              <w:left w:type="dxa" w:w="90"/>
              <w:bottom w:type="dxa" w:w="60"/>
              <w:right w:type="dxa" w:w="90"/>
            </w:tcMar>
            <w:vAlign w:val="top"/>
          </w:tcPr>
          <w:p>
            <w:pPr>
              <w:jc w:val="left"/>
            </w:pPr>
            <w:r>
              <w:rPr>
                <w:b w:val="false"/>
                <w:bCs w:val="false"/>
                <w:color w:val="000000"/>
                <w:sz w:val="17"/>
                <w:szCs w:val="17"/>
              </w:rPr>
              <w:t xml:space="preserve">SELECCIONADO: mismo óptimo desde 10 inicializaciones distintas</w:t>
            </w:r>
          </w:p>
        </w:tc>
      </w:tr>
      <w:tr>
        <w:trPr>
          <w:tblHeader w:val="false"/>
        </w:trPr>
        <w:tc>
          <w:tcPr>
            <w:tcW w:type="dxa" w:w="700"/>
            <w:tcMar>
              <w:top w:type="dxa" w:w="60"/>
              <w:left w:type="dxa" w:w="90"/>
              <w:bottom w:type="dxa" w:w="60"/>
              <w:right w:type="dxa" w:w="90"/>
            </w:tcMar>
            <w:vAlign w:val="top"/>
          </w:tcPr>
          <w:p>
            <w:pPr>
              <w:jc w:val="left"/>
            </w:pPr>
            <w:r>
              <w:rPr>
                <w:b w:val="false"/>
                <w:bCs w:val="false"/>
                <w:color w:val="000000"/>
                <w:sz w:val="17"/>
                <w:szCs w:val="17"/>
              </w:rPr>
              <w:t xml:space="preserve">6</w:t>
            </w:r>
          </w:p>
        </w:tc>
        <w:tc>
          <w:tcPr>
            <w:tcW w:type="dxa" w:w="2100"/>
            <w:tcMar>
              <w:top w:type="dxa" w:w="60"/>
              <w:left w:type="dxa" w:w="90"/>
              <w:bottom w:type="dxa" w:w="60"/>
              <w:right w:type="dxa" w:w="90"/>
            </w:tcMar>
            <w:vAlign w:val="top"/>
          </w:tcPr>
          <w:p>
            <w:pPr>
              <w:jc w:val="left"/>
            </w:pPr>
            <w:r>
              <w:rPr>
                <w:b w:val="false"/>
                <w:bCs w:val="false"/>
                <w:color w:val="000000"/>
                <w:sz w:val="17"/>
                <w:szCs w:val="17"/>
              </w:rPr>
              <w:t xml:space="preserve">179,315.7 / 179,430.2</w:t>
            </w:r>
          </w:p>
        </w:tc>
        <w:tc>
          <w:tcPr>
            <w:tcW w:type="dxa" w:w="7800"/>
            <w:tcMar>
              <w:top w:type="dxa" w:w="60"/>
              <w:left w:type="dxa" w:w="90"/>
              <w:bottom w:type="dxa" w:w="60"/>
              <w:right w:type="dxa" w:w="90"/>
            </w:tcMar>
            <w:vAlign w:val="top"/>
          </w:tcPr>
          <w:p>
            <w:pPr>
              <w:jc w:val="left"/>
            </w:pPr>
            <w:r>
              <w:rPr>
                <w:b w:val="false"/>
                <w:bCs w:val="false"/>
                <w:color w:val="000000"/>
                <w:sz w:val="17"/>
                <w:szCs w:val="17"/>
              </w:rPr>
              <w:t xml:space="preserve">No reproducible: dos semillas dan dos soluciones distintas (mínimos locales reales)</w:t>
            </w:r>
          </w:p>
        </w:tc>
      </w:tr>
      <w:tr>
        <w:trPr>
          <w:tblHeader w:val="false"/>
        </w:trPr>
        <w:tc>
          <w:tcPr>
            <w:tcW w:type="dxa" w:w="700"/>
            <w:shd w:fill="F4EDEE" w:val="clear"/>
            <w:tcMar>
              <w:top w:type="dxa" w:w="60"/>
              <w:left w:type="dxa" w:w="90"/>
              <w:bottom w:type="dxa" w:w="60"/>
              <w:right w:type="dxa" w:w="90"/>
            </w:tcMar>
            <w:vAlign w:val="top"/>
          </w:tcPr>
          <w:p>
            <w:pPr>
              <w:jc w:val="left"/>
            </w:pPr>
            <w:r>
              <w:rPr>
                <w:b w:val="false"/>
                <w:bCs w:val="false"/>
                <w:color w:val="000000"/>
                <w:sz w:val="17"/>
                <w:szCs w:val="17"/>
              </w:rPr>
              <w:t xml:space="preserve">7</w:t>
            </w:r>
          </w:p>
        </w:tc>
        <w:tc>
          <w:tcPr>
            <w:tcW w:type="dxa" w:w="2100"/>
            <w:shd w:fill="F4EDEE" w:val="clear"/>
            <w:tcMar>
              <w:top w:type="dxa" w:w="60"/>
              <w:left w:type="dxa" w:w="90"/>
              <w:bottom w:type="dxa" w:w="60"/>
              <w:right w:type="dxa" w:w="90"/>
            </w:tcMar>
            <w:vAlign w:val="top"/>
          </w:tcPr>
          <w:p>
            <w:pPr>
              <w:jc w:val="left"/>
            </w:pPr>
            <w:r>
              <w:rPr>
                <w:b w:val="false"/>
                <w:bCs w:val="false"/>
                <w:color w:val="000000"/>
                <w:sz w:val="17"/>
                <w:szCs w:val="17"/>
              </w:rPr>
              <w:t xml:space="preserve">179,472.3</w:t>
            </w:r>
          </w:p>
        </w:tc>
        <w:tc>
          <w:tcPr>
            <w:tcW w:type="dxa" w:w="7800"/>
            <w:shd w:fill="F4EDEE" w:val="clear"/>
            <w:tcMar>
              <w:top w:type="dxa" w:w="60"/>
              <w:left w:type="dxa" w:w="90"/>
              <w:bottom w:type="dxa" w:w="60"/>
              <w:right w:type="dxa" w:w="90"/>
            </w:tcMar>
            <w:vAlign w:val="top"/>
          </w:tcPr>
          <w:p>
            <w:pPr>
              <w:jc w:val="left"/>
            </w:pPr>
            <w:r>
              <w:rPr>
                <w:b w:val="false"/>
                <w:bCs w:val="false"/>
                <w:color w:val="000000"/>
                <w:sz w:val="17"/>
                <w:szCs w:val="17"/>
              </w:rPr>
              <w:t xml:space="preserve">El BIC empeora</w:t>
            </w:r>
          </w:p>
        </w:tc>
      </w:tr>
    </w:tbl>
    <w:p>
      <w:pPr>
        <w:pStyle w:val="Heading2"/>
        <w:spacing w:after="60" w:before="120"/>
      </w:pPr>
      <w:r>
        <w:rPr>
          <w:b/>
          <w:bCs/>
          <w:color w:val="6B1E2E"/>
          <w:sz w:val="23"/>
          <w:szCs w:val="23"/>
        </w:rPr>
        <w:t xml:space="preserve">6.2 Parámetros finales y perfiles de viaje</w:t>
      </w:r>
    </w:p>
    <w:tbl>
      <w:tblPr>
        <w:tblW w:type="dxa" w:w="10600"/>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1000"/>
        <w:gridCol w:w="1500"/>
        <w:gridCol w:w="1500"/>
        <w:gridCol w:w="1300"/>
        <w:gridCol w:w="3300"/>
      </w:tblGrid>
      <w:tr>
        <w:trPr>
          <w:tblHeader/>
        </w:trPr>
        <w:tc>
          <w:tcPr>
            <w:tcW w:type="dxa" w:w="2000"/>
            <w:shd w:fill="6B1E2E" w:val="clear"/>
            <w:tcMar>
              <w:top w:type="dxa" w:w="60"/>
              <w:left w:type="dxa" w:w="90"/>
              <w:bottom w:type="dxa" w:w="60"/>
              <w:right w:type="dxa" w:w="90"/>
            </w:tcMar>
            <w:vAlign w:val="top"/>
          </w:tcPr>
          <w:p>
            <w:pPr>
              <w:jc w:val="left"/>
            </w:pPr>
            <w:r>
              <w:rPr>
                <w:b/>
                <w:bCs/>
                <w:color w:val="FFFFFF"/>
                <w:sz w:val="17"/>
                <w:szCs w:val="17"/>
              </w:rPr>
              <w:t xml:space="preserve">Perfil</w:t>
            </w:r>
          </w:p>
        </w:tc>
        <w:tc>
          <w:tcPr>
            <w:tcW w:type="dxa" w:w="1000"/>
            <w:shd w:fill="6B1E2E" w:val="clear"/>
            <w:tcMar>
              <w:top w:type="dxa" w:w="60"/>
              <w:left w:type="dxa" w:w="90"/>
              <w:bottom w:type="dxa" w:w="60"/>
              <w:right w:type="dxa" w:w="90"/>
            </w:tcMar>
            <w:vAlign w:val="top"/>
          </w:tcPr>
          <w:p>
            <w:pPr>
              <w:jc w:val="left"/>
            </w:pPr>
            <w:r>
              <w:rPr>
                <w:b/>
                <w:bCs/>
                <w:color w:val="FFFFFF"/>
                <w:sz w:val="17"/>
                <w:szCs w:val="17"/>
              </w:rPr>
              <w:t xml:space="preserve">Peso (π)</w:t>
            </w:r>
          </w:p>
        </w:tc>
        <w:tc>
          <w:tcPr>
            <w:tcW w:type="dxa" w:w="1500"/>
            <w:shd w:fill="6B1E2E" w:val="clear"/>
            <w:tcMar>
              <w:top w:type="dxa" w:w="60"/>
              <w:left w:type="dxa" w:w="90"/>
              <w:bottom w:type="dxa" w:w="60"/>
              <w:right w:type="dxa" w:w="90"/>
            </w:tcMar>
            <w:vAlign w:val="top"/>
          </w:tcPr>
          <w:p>
            <w:pPr>
              <w:jc w:val="left"/>
            </w:pPr>
            <w:r>
              <w:rPr>
                <w:b/>
                <w:bCs/>
                <w:color w:val="FFFFFF"/>
                <w:sz w:val="17"/>
                <w:szCs w:val="17"/>
              </w:rPr>
              <w:t xml:space="preserve">Distancia típica</w:t>
            </w:r>
          </w:p>
        </w:tc>
        <w:tc>
          <w:tcPr>
            <w:tcW w:type="dxa" w:w="1500"/>
            <w:shd w:fill="6B1E2E" w:val="clear"/>
            <w:tcMar>
              <w:top w:type="dxa" w:w="60"/>
              <w:left w:type="dxa" w:w="90"/>
              <w:bottom w:type="dxa" w:w="60"/>
              <w:right w:type="dxa" w:w="90"/>
            </w:tcMar>
            <w:vAlign w:val="top"/>
          </w:tcPr>
          <w:p>
            <w:pPr>
              <w:jc w:val="left"/>
            </w:pPr>
            <w:r>
              <w:rPr>
                <w:b/>
                <w:bCs/>
                <w:color w:val="FFFFFF"/>
                <w:sz w:val="17"/>
                <w:szCs w:val="17"/>
              </w:rPr>
              <w:t xml:space="preserve">Duración típica</w:t>
            </w:r>
          </w:p>
        </w:tc>
        <w:tc>
          <w:tcPr>
            <w:tcW w:type="dxa" w:w="1300"/>
            <w:shd w:fill="6B1E2E" w:val="clear"/>
            <w:tcMar>
              <w:top w:type="dxa" w:w="60"/>
              <w:left w:type="dxa" w:w="90"/>
              <w:bottom w:type="dxa" w:w="60"/>
              <w:right w:type="dxa" w:w="90"/>
            </w:tcMar>
            <w:vAlign w:val="top"/>
          </w:tcPr>
          <w:p>
            <w:pPr>
              <w:jc w:val="left"/>
            </w:pPr>
            <w:r>
              <w:rPr>
                <w:b/>
                <w:bCs/>
                <w:color w:val="FFFFFF"/>
                <w:sz w:val="17"/>
                <w:szCs w:val="17"/>
              </w:rPr>
              <w:t xml:space="preserve">Velocidad</w:t>
            </w:r>
          </w:p>
        </w:tc>
        <w:tc>
          <w:tcPr>
            <w:tcW w:type="dxa" w:w="3300"/>
            <w:shd w:fill="6B1E2E" w:val="clear"/>
            <w:tcMar>
              <w:top w:type="dxa" w:w="60"/>
              <w:left w:type="dxa" w:w="90"/>
              <w:bottom w:type="dxa" w:w="60"/>
              <w:right w:type="dxa" w:w="90"/>
            </w:tcMar>
            <w:vAlign w:val="top"/>
          </w:tcPr>
          <w:p>
            <w:pPr>
              <w:jc w:val="left"/>
            </w:pPr>
            <w:r>
              <w:rPr>
                <w:b/>
                <w:bCs/>
                <w:color w:val="FFFFFF"/>
                <w:sz w:val="17"/>
                <w:szCs w:val="17"/>
              </w:rPr>
              <w:t xml:space="preserve">Rasgo distintivo</w:t>
            </w:r>
          </w:p>
        </w:tc>
      </w:tr>
      <w:tr>
        <w:trPr>
          <w:tblHeader w:val="false"/>
        </w:trPr>
        <w:tc>
          <w:tcPr>
            <w:tcW w:type="dxa" w:w="2000"/>
            <w:tcMar>
              <w:top w:type="dxa" w:w="60"/>
              <w:left w:type="dxa" w:w="90"/>
              <w:bottom w:type="dxa" w:w="60"/>
              <w:right w:type="dxa" w:w="90"/>
            </w:tcMar>
            <w:vAlign w:val="top"/>
          </w:tcPr>
          <w:p>
            <w:pPr>
              <w:jc w:val="left"/>
            </w:pPr>
            <w:r>
              <w:rPr>
                <w:b w:val="false"/>
                <w:bCs w:val="false"/>
                <w:color w:val="000000"/>
                <w:sz w:val="17"/>
                <w:szCs w:val="17"/>
              </w:rPr>
              <w:t xml:space="preserve">P0 — Corto lento</w:t>
            </w:r>
          </w:p>
        </w:tc>
        <w:tc>
          <w:tcPr>
            <w:tcW w:type="dxa" w:w="1000"/>
            <w:tcMar>
              <w:top w:type="dxa" w:w="60"/>
              <w:left w:type="dxa" w:w="90"/>
              <w:bottom w:type="dxa" w:w="60"/>
              <w:right w:type="dxa" w:w="90"/>
            </w:tcMar>
            <w:vAlign w:val="top"/>
          </w:tcPr>
          <w:p>
            <w:pPr>
              <w:jc w:val="left"/>
            </w:pPr>
            <w:r>
              <w:rPr>
                <w:b w:val="false"/>
                <w:bCs w:val="false"/>
                <w:color w:val="000000"/>
                <w:sz w:val="17"/>
                <w:szCs w:val="17"/>
              </w:rPr>
              <w:t xml:space="preserve">0.0280</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0.63 km</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7.2 min</w:t>
            </w:r>
          </w:p>
        </w:tc>
        <w:tc>
          <w:tcPr>
            <w:tcW w:type="dxa" w:w="1300"/>
            <w:tcMar>
              <w:top w:type="dxa" w:w="60"/>
              <w:left w:type="dxa" w:w="90"/>
              <w:bottom w:type="dxa" w:w="60"/>
              <w:right w:type="dxa" w:w="90"/>
            </w:tcMar>
            <w:vAlign w:val="top"/>
          </w:tcPr>
          <w:p>
            <w:pPr>
              <w:jc w:val="left"/>
            </w:pPr>
            <w:r>
              <w:rPr>
                <w:b w:val="false"/>
                <w:bCs w:val="false"/>
                <w:color w:val="000000"/>
                <w:sz w:val="17"/>
                <w:szCs w:val="17"/>
              </w:rPr>
              <w:t xml:space="preserve">5.3 km/h</w:t>
            </w:r>
          </w:p>
        </w:tc>
        <w:tc>
          <w:tcPr>
            <w:tcW w:type="dxa" w:w="3300"/>
            <w:tcMar>
              <w:top w:type="dxa" w:w="60"/>
              <w:left w:type="dxa" w:w="90"/>
              <w:bottom w:type="dxa" w:w="60"/>
              <w:right w:type="dxa" w:w="90"/>
            </w:tcMar>
            <w:vAlign w:val="top"/>
          </w:tcPr>
          <w:p>
            <w:pPr>
              <w:jc w:val="left"/>
            </w:pPr>
            <w:r>
              <w:rPr>
                <w:b w:val="false"/>
                <w:bCs w:val="false"/>
                <w:color w:val="000000"/>
                <w:sz w:val="17"/>
                <w:szCs w:val="17"/>
              </w:rPr>
              <w:t xml:space="preserve">Posible congestión/GPS impreciso</w:t>
            </w:r>
          </w:p>
        </w:tc>
      </w:tr>
      <w:tr>
        <w:trPr>
          <w:tblHeader w:val="false"/>
        </w:trPr>
        <w:tc>
          <w:tcPr>
            <w:tcW w:type="dxa" w:w="2000"/>
            <w:shd w:fill="F4EDEE" w:val="clear"/>
            <w:tcMar>
              <w:top w:type="dxa" w:w="60"/>
              <w:left w:type="dxa" w:w="90"/>
              <w:bottom w:type="dxa" w:w="60"/>
              <w:right w:type="dxa" w:w="90"/>
            </w:tcMar>
            <w:vAlign w:val="top"/>
          </w:tcPr>
          <w:p>
            <w:pPr>
              <w:jc w:val="left"/>
            </w:pPr>
            <w:r>
              <w:rPr>
                <w:b w:val="false"/>
                <w:bCs w:val="false"/>
                <w:color w:val="000000"/>
                <w:sz w:val="17"/>
                <w:szCs w:val="17"/>
              </w:rPr>
              <w:t xml:space="preserve">P1 — Corto urbano</w:t>
            </w:r>
          </w:p>
        </w:tc>
        <w:tc>
          <w:tcPr>
            <w:tcW w:type="dxa" w:w="1000"/>
            <w:shd w:fill="F4EDEE" w:val="clear"/>
            <w:tcMar>
              <w:top w:type="dxa" w:w="60"/>
              <w:left w:type="dxa" w:w="90"/>
              <w:bottom w:type="dxa" w:w="60"/>
              <w:right w:type="dxa" w:w="90"/>
            </w:tcMar>
            <w:vAlign w:val="top"/>
          </w:tcPr>
          <w:p>
            <w:pPr>
              <w:jc w:val="left"/>
            </w:pPr>
            <w:r>
              <w:rPr>
                <w:b w:val="false"/>
                <w:bCs w:val="false"/>
                <w:color w:val="000000"/>
                <w:sz w:val="17"/>
                <w:szCs w:val="17"/>
              </w:rPr>
              <w:t xml:space="preserve">0.4206</w:t>
            </w:r>
          </w:p>
        </w:tc>
        <w:tc>
          <w:tcPr>
            <w:tcW w:type="dxa" w:w="1500"/>
            <w:shd w:fill="F4EDEE" w:val="clear"/>
            <w:tcMar>
              <w:top w:type="dxa" w:w="60"/>
              <w:left w:type="dxa" w:w="90"/>
              <w:bottom w:type="dxa" w:w="60"/>
              <w:right w:type="dxa" w:w="90"/>
            </w:tcMar>
            <w:vAlign w:val="top"/>
          </w:tcPr>
          <w:p>
            <w:pPr>
              <w:jc w:val="left"/>
            </w:pPr>
            <w:r>
              <w:rPr>
                <w:b w:val="false"/>
                <w:bCs w:val="false"/>
                <w:color w:val="000000"/>
                <w:sz w:val="17"/>
                <w:szCs w:val="17"/>
              </w:rPr>
              <w:t xml:space="preserve">1.29 km</w:t>
            </w:r>
          </w:p>
        </w:tc>
        <w:tc>
          <w:tcPr>
            <w:tcW w:type="dxa" w:w="1500"/>
            <w:shd w:fill="F4EDEE" w:val="clear"/>
            <w:tcMar>
              <w:top w:type="dxa" w:w="60"/>
              <w:left w:type="dxa" w:w="90"/>
              <w:bottom w:type="dxa" w:w="60"/>
              <w:right w:type="dxa" w:w="90"/>
            </w:tcMar>
            <w:vAlign w:val="top"/>
          </w:tcPr>
          <w:p>
            <w:pPr>
              <w:jc w:val="left"/>
            </w:pPr>
            <w:r>
              <w:rPr>
                <w:b w:val="false"/>
                <w:bCs w:val="false"/>
                <w:color w:val="000000"/>
                <w:sz w:val="17"/>
                <w:szCs w:val="17"/>
              </w:rPr>
              <w:t xml:space="preserve">7.0 min</w:t>
            </w:r>
          </w:p>
        </w:tc>
        <w:tc>
          <w:tcPr>
            <w:tcW w:type="dxa" w:w="1300"/>
            <w:shd w:fill="F4EDEE" w:val="clear"/>
            <w:tcMar>
              <w:top w:type="dxa" w:w="60"/>
              <w:left w:type="dxa" w:w="90"/>
              <w:bottom w:type="dxa" w:w="60"/>
              <w:right w:type="dxa" w:w="90"/>
            </w:tcMar>
            <w:vAlign w:val="top"/>
          </w:tcPr>
          <w:p>
            <w:pPr>
              <w:jc w:val="left"/>
            </w:pPr>
            <w:r>
              <w:rPr>
                <w:b w:val="false"/>
                <w:bCs w:val="false"/>
                <w:color w:val="000000"/>
                <w:sz w:val="17"/>
                <w:szCs w:val="17"/>
              </w:rPr>
              <w:t xml:space="preserve">11.0 km/h</w:t>
            </w:r>
          </w:p>
        </w:tc>
        <w:tc>
          <w:tcPr>
            <w:tcW w:type="dxa" w:w="3300"/>
            <w:shd w:fill="F4EDEE" w:val="clear"/>
            <w:tcMar>
              <w:top w:type="dxa" w:w="60"/>
              <w:left w:type="dxa" w:w="90"/>
              <w:bottom w:type="dxa" w:w="60"/>
              <w:right w:type="dxa" w:w="90"/>
            </w:tcMar>
            <w:vAlign w:val="top"/>
          </w:tcPr>
          <w:p>
            <w:pPr>
              <w:jc w:val="left"/>
            </w:pPr>
            <w:r>
              <w:rPr>
                <w:b w:val="false"/>
                <w:bCs w:val="false"/>
                <w:color w:val="000000"/>
                <w:sz w:val="17"/>
                <w:szCs w:val="17"/>
              </w:rPr>
              <w:t xml:space="preserve">El más frecuente (42.1%)</w:t>
            </w:r>
          </w:p>
        </w:tc>
      </w:tr>
      <w:tr>
        <w:trPr>
          <w:tblHeader w:val="false"/>
        </w:trPr>
        <w:tc>
          <w:tcPr>
            <w:tcW w:type="dxa" w:w="2000"/>
            <w:tcMar>
              <w:top w:type="dxa" w:w="60"/>
              <w:left w:type="dxa" w:w="90"/>
              <w:bottom w:type="dxa" w:w="60"/>
              <w:right w:type="dxa" w:w="90"/>
            </w:tcMar>
            <w:vAlign w:val="top"/>
          </w:tcPr>
          <w:p>
            <w:pPr>
              <w:jc w:val="left"/>
            </w:pPr>
            <w:r>
              <w:rPr>
                <w:b w:val="false"/>
                <w:bCs w:val="false"/>
                <w:color w:val="000000"/>
                <w:sz w:val="17"/>
                <w:szCs w:val="17"/>
              </w:rPr>
              <w:t xml:space="preserve">P2 — Medio urbano</w:t>
            </w:r>
          </w:p>
        </w:tc>
        <w:tc>
          <w:tcPr>
            <w:tcW w:type="dxa" w:w="1000"/>
            <w:tcMar>
              <w:top w:type="dxa" w:w="60"/>
              <w:left w:type="dxa" w:w="90"/>
              <w:bottom w:type="dxa" w:w="60"/>
              <w:right w:type="dxa" w:w="90"/>
            </w:tcMar>
            <w:vAlign w:val="top"/>
          </w:tcPr>
          <w:p>
            <w:pPr>
              <w:jc w:val="left"/>
            </w:pPr>
            <w:r>
              <w:rPr>
                <w:b w:val="false"/>
                <w:bCs w:val="false"/>
                <w:color w:val="000000"/>
                <w:sz w:val="17"/>
                <w:szCs w:val="17"/>
              </w:rPr>
              <w:t xml:space="preserve">0.4046</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2.78 km</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12.7 min</w:t>
            </w:r>
          </w:p>
        </w:tc>
        <w:tc>
          <w:tcPr>
            <w:tcW w:type="dxa" w:w="1300"/>
            <w:tcMar>
              <w:top w:type="dxa" w:w="60"/>
              <w:left w:type="dxa" w:w="90"/>
              <w:bottom w:type="dxa" w:w="60"/>
              <w:right w:type="dxa" w:w="90"/>
            </w:tcMar>
            <w:vAlign w:val="top"/>
          </w:tcPr>
          <w:p>
            <w:pPr>
              <w:jc w:val="left"/>
            </w:pPr>
            <w:r>
              <w:rPr>
                <w:b w:val="false"/>
                <w:bCs w:val="false"/>
                <w:color w:val="000000"/>
                <w:sz w:val="17"/>
                <w:szCs w:val="17"/>
              </w:rPr>
              <w:t xml:space="preserve">13.1 km/h</w:t>
            </w:r>
          </w:p>
        </w:tc>
        <w:tc>
          <w:tcPr>
            <w:tcW w:type="dxa" w:w="3300"/>
            <w:tcMar>
              <w:top w:type="dxa" w:w="60"/>
              <w:left w:type="dxa" w:w="90"/>
              <w:bottom w:type="dxa" w:w="60"/>
              <w:right w:type="dxa" w:w="90"/>
            </w:tcMar>
            <w:vAlign w:val="top"/>
          </w:tcPr>
          <w:p>
            <w:pPr>
              <w:jc w:val="left"/>
            </w:pPr>
            <w:r>
              <w:rPr>
                <w:b w:val="false"/>
                <w:bCs w:val="false"/>
                <w:color w:val="000000"/>
                <w:sz w:val="17"/>
                <w:szCs w:val="17"/>
              </w:rPr>
              <w:t xml:space="preserve">Se solapa con P1 (frontera difusa)</w:t>
            </w:r>
          </w:p>
        </w:tc>
      </w:tr>
      <w:tr>
        <w:trPr>
          <w:tblHeader w:val="false"/>
        </w:trPr>
        <w:tc>
          <w:tcPr>
            <w:tcW w:type="dxa" w:w="2000"/>
            <w:shd w:fill="F4EDEE" w:val="clear"/>
            <w:tcMar>
              <w:top w:type="dxa" w:w="60"/>
              <w:left w:type="dxa" w:w="90"/>
              <w:bottom w:type="dxa" w:w="60"/>
              <w:right w:type="dxa" w:w="90"/>
            </w:tcMar>
            <w:vAlign w:val="top"/>
          </w:tcPr>
          <w:p>
            <w:pPr>
              <w:jc w:val="left"/>
            </w:pPr>
            <w:r>
              <w:rPr>
                <w:b w:val="false"/>
                <w:bCs w:val="false"/>
                <w:color w:val="000000"/>
                <w:sz w:val="17"/>
                <w:szCs w:val="17"/>
              </w:rPr>
              <w:t xml:space="preserve">P3 — Largo interdistrital</w:t>
            </w:r>
          </w:p>
        </w:tc>
        <w:tc>
          <w:tcPr>
            <w:tcW w:type="dxa" w:w="1000"/>
            <w:shd w:fill="F4EDEE" w:val="clear"/>
            <w:tcMar>
              <w:top w:type="dxa" w:w="60"/>
              <w:left w:type="dxa" w:w="90"/>
              <w:bottom w:type="dxa" w:w="60"/>
              <w:right w:type="dxa" w:w="90"/>
            </w:tcMar>
            <w:vAlign w:val="top"/>
          </w:tcPr>
          <w:p>
            <w:pPr>
              <w:jc w:val="left"/>
            </w:pPr>
            <w:r>
              <w:rPr>
                <w:b w:val="false"/>
                <w:bCs w:val="false"/>
                <w:color w:val="000000"/>
                <w:sz w:val="17"/>
                <w:szCs w:val="17"/>
              </w:rPr>
              <w:t xml:space="preserve">0.1285</w:t>
            </w:r>
          </w:p>
        </w:tc>
        <w:tc>
          <w:tcPr>
            <w:tcW w:type="dxa" w:w="1500"/>
            <w:shd w:fill="F4EDEE" w:val="clear"/>
            <w:tcMar>
              <w:top w:type="dxa" w:w="60"/>
              <w:left w:type="dxa" w:w="90"/>
              <w:bottom w:type="dxa" w:w="60"/>
              <w:right w:type="dxa" w:w="90"/>
            </w:tcMar>
            <w:vAlign w:val="top"/>
          </w:tcPr>
          <w:p>
            <w:pPr>
              <w:jc w:val="left"/>
            </w:pPr>
            <w:r>
              <w:rPr>
                <w:b w:val="false"/>
                <w:bCs w:val="false"/>
                <w:color w:val="000000"/>
                <w:sz w:val="17"/>
                <w:szCs w:val="17"/>
              </w:rPr>
              <w:t xml:space="preserve">8.09 km</w:t>
            </w:r>
          </w:p>
        </w:tc>
        <w:tc>
          <w:tcPr>
            <w:tcW w:type="dxa" w:w="1500"/>
            <w:shd w:fill="F4EDEE" w:val="clear"/>
            <w:tcMar>
              <w:top w:type="dxa" w:w="60"/>
              <w:left w:type="dxa" w:w="90"/>
              <w:bottom w:type="dxa" w:w="60"/>
              <w:right w:type="dxa" w:w="90"/>
            </w:tcMar>
            <w:vAlign w:val="top"/>
          </w:tcPr>
          <w:p>
            <w:pPr>
              <w:jc w:val="left"/>
            </w:pPr>
            <w:r>
              <w:rPr>
                <w:b w:val="false"/>
                <w:bCs w:val="false"/>
                <w:color w:val="000000"/>
                <w:sz w:val="17"/>
                <w:szCs w:val="17"/>
              </w:rPr>
              <w:t xml:space="preserve">24.2 min</w:t>
            </w:r>
          </w:p>
        </w:tc>
        <w:tc>
          <w:tcPr>
            <w:tcW w:type="dxa" w:w="1300"/>
            <w:shd w:fill="F4EDEE" w:val="clear"/>
            <w:tcMar>
              <w:top w:type="dxa" w:w="60"/>
              <w:left w:type="dxa" w:w="90"/>
              <w:bottom w:type="dxa" w:w="60"/>
              <w:right w:type="dxa" w:w="90"/>
            </w:tcMar>
            <w:vAlign w:val="top"/>
          </w:tcPr>
          <w:p>
            <w:pPr>
              <w:jc w:val="left"/>
            </w:pPr>
            <w:r>
              <w:rPr>
                <w:b w:val="false"/>
                <w:bCs w:val="false"/>
                <w:color w:val="000000"/>
                <w:sz w:val="17"/>
                <w:szCs w:val="17"/>
              </w:rPr>
              <w:t xml:space="preserve">20.0 km/h</w:t>
            </w:r>
          </w:p>
        </w:tc>
        <w:tc>
          <w:tcPr>
            <w:tcW w:type="dxa" w:w="3300"/>
            <w:shd w:fill="F4EDEE" w:val="clear"/>
            <w:tcMar>
              <w:top w:type="dxa" w:w="60"/>
              <w:left w:type="dxa" w:w="90"/>
              <w:bottom w:type="dxa" w:w="60"/>
              <w:right w:type="dxa" w:w="90"/>
            </w:tcMar>
            <w:vAlign w:val="top"/>
          </w:tcPr>
          <w:p>
            <w:pPr>
              <w:jc w:val="left"/>
            </w:pPr>
            <w:r>
              <w:rPr>
                <w:b w:val="false"/>
                <w:bCs w:val="false"/>
                <w:color w:val="000000"/>
                <w:sz w:val="17"/>
                <w:szCs w:val="17"/>
              </w:rPr>
              <w:t xml:space="preserve">19.8% de madrugada (base 11.7%)</w:t>
            </w:r>
          </w:p>
        </w:tc>
      </w:tr>
      <w:tr>
        <w:trPr>
          <w:tblHeader w:val="false"/>
        </w:trPr>
        <w:tc>
          <w:tcPr>
            <w:tcW w:type="dxa" w:w="2000"/>
            <w:tcMar>
              <w:top w:type="dxa" w:w="60"/>
              <w:left w:type="dxa" w:w="90"/>
              <w:bottom w:type="dxa" w:w="60"/>
              <w:right w:type="dxa" w:w="90"/>
            </w:tcMar>
            <w:vAlign w:val="top"/>
          </w:tcPr>
          <w:p>
            <w:pPr>
              <w:jc w:val="left"/>
            </w:pPr>
            <w:r>
              <w:rPr>
                <w:b w:val="false"/>
                <w:bCs w:val="false"/>
                <w:color w:val="000000"/>
                <w:sz w:val="17"/>
                <w:szCs w:val="17"/>
              </w:rPr>
              <w:t xml:space="preserve">P4 — Ruta aeropuerto (JFK)</w:t>
            </w:r>
          </w:p>
        </w:tc>
        <w:tc>
          <w:tcPr>
            <w:tcW w:type="dxa" w:w="1000"/>
            <w:tcMar>
              <w:top w:type="dxa" w:w="60"/>
              <w:left w:type="dxa" w:w="90"/>
              <w:bottom w:type="dxa" w:w="60"/>
              <w:right w:type="dxa" w:w="90"/>
            </w:tcMar>
            <w:vAlign w:val="top"/>
          </w:tcPr>
          <w:p>
            <w:pPr>
              <w:jc w:val="left"/>
            </w:pPr>
            <w:r>
              <w:rPr>
                <w:b w:val="false"/>
                <w:bCs w:val="false"/>
                <w:color w:val="000000"/>
                <w:sz w:val="17"/>
                <w:szCs w:val="17"/>
              </w:rPr>
              <w:t xml:space="preserve">0.0183</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20.49 km</w:t>
            </w:r>
          </w:p>
        </w:tc>
        <w:tc>
          <w:tcPr>
            <w:tcW w:type="dxa" w:w="1500"/>
            <w:tcMar>
              <w:top w:type="dxa" w:w="60"/>
              <w:left w:type="dxa" w:w="90"/>
              <w:bottom w:type="dxa" w:w="60"/>
              <w:right w:type="dxa" w:w="90"/>
            </w:tcMar>
            <w:vAlign w:val="top"/>
          </w:tcPr>
          <w:p>
            <w:pPr>
              <w:jc w:val="left"/>
            </w:pPr>
            <w:r>
              <w:rPr>
                <w:b w:val="false"/>
                <w:bCs w:val="false"/>
                <w:color w:val="000000"/>
                <w:sz w:val="17"/>
                <w:szCs w:val="17"/>
              </w:rPr>
              <w:t xml:space="preserve">44.7 min</w:t>
            </w:r>
          </w:p>
        </w:tc>
        <w:tc>
          <w:tcPr>
            <w:tcW w:type="dxa" w:w="1300"/>
            <w:tcMar>
              <w:top w:type="dxa" w:w="60"/>
              <w:left w:type="dxa" w:w="90"/>
              <w:bottom w:type="dxa" w:w="60"/>
              <w:right w:type="dxa" w:w="90"/>
            </w:tcMar>
            <w:vAlign w:val="top"/>
          </w:tcPr>
          <w:p>
            <w:pPr>
              <w:jc w:val="left"/>
            </w:pPr>
            <w:r>
              <w:rPr>
                <w:b w:val="false"/>
                <w:bCs w:val="false"/>
                <w:color w:val="000000"/>
                <w:sz w:val="17"/>
                <w:szCs w:val="17"/>
              </w:rPr>
              <w:t xml:space="preserve">27.5 km/h</w:t>
            </w:r>
          </w:p>
        </w:tc>
        <w:tc>
          <w:tcPr>
            <w:tcW w:type="dxa" w:w="3300"/>
            <w:tcMar>
              <w:top w:type="dxa" w:w="60"/>
              <w:left w:type="dxa" w:w="90"/>
              <w:bottom w:type="dxa" w:w="60"/>
              <w:right w:type="dxa" w:w="90"/>
            </w:tcMar>
            <w:vAlign w:val="top"/>
          </w:tcPr>
          <w:p>
            <w:pPr>
              <w:jc w:val="left"/>
            </w:pPr>
            <w:r>
              <w:rPr>
                <w:b w:val="false"/>
                <w:bCs w:val="false"/>
                <w:color w:val="000000"/>
                <w:sz w:val="17"/>
                <w:szCs w:val="17"/>
              </w:rPr>
              <w:t xml:space="preserve">Distancia casi fija (±5%); certeza 0.867</w:t>
            </w:r>
          </w:p>
        </w:tc>
      </w:tr>
    </w:tbl>
    <w:p>
      <w:pPr>
        <w:spacing w:after="60" w:before="160" w:line="240" w:lineRule="auto"/>
        <w:jc w:val="both"/>
      </w:pPr>
      <w:r>
        <w:rPr>
          <w:b/>
          <w:bCs/>
          <w:i w:val="false"/>
          <w:iCs w:val="false"/>
        </w:rPr>
        <w:t xml:space="preserve">Iteraciones hasta convergencia (K=5, semilla 42): </w:t>
      </w:r>
      <w:r>
        <w:rPr>
          <w:b w:val="false"/>
          <w:bCs w:val="false"/>
          <w:i w:val="false"/>
          <w:iCs w:val="false"/>
        </w:rPr>
        <w:t xml:space="preserve">1,395 iteraciones con inicialización k-means++ (rango 1,266-2,947 en 5 semillas) vs. 4,456 con inicialización aleatoria (rango 4,345-4,780 en 5 semillas). Ambas inicializaciones convergen al mismo óptimo global (log-verosimilitud media = -1.790619), confirmado por implementación manual del EM. La log-verosimilitud es monótona creciente en el 100% de las iteraciones de ambas corridas, como garantiza la teoría del algoritmo.</w:t>
      </w:r>
    </w:p>
    <w:p>
      <w:pPr>
        <w:spacing w:after="60" w:before="160" w:line="240" w:lineRule="auto"/>
        <w:jc w:val="both"/>
      </w:pPr>
      <w:r>
        <w:rPr>
          <w:b/>
          <w:bCs/>
          <w:i w:val="false"/>
          <w:iCs w:val="false"/>
        </w:rPr>
        <w:t xml:space="preserve">Responsabilidades (incertidumbre de la asignación): </w:t>
      </w:r>
      <w:r>
        <w:rPr>
          <w:b w:val="false"/>
          <w:bCs w:val="false"/>
          <w:i w:val="false"/>
          <w:iCs w:val="false"/>
        </w:rPr>
        <w:t xml:space="preserve">responsabilidad máxima mediana = 0.754; 18.19% de los viajes son ambiguos (responsabilidad máxima &lt; 0.6), concentrados en Manhattan (18-19% ambiguos) frente a los aeropuertos (5.5-6.9% ambiguos).</w:t>
      </w:r>
    </w:p>
    <w:p>
      <w:pPr>
        <w:pStyle w:val="Heading1"/>
        <w:spacing w:after="100" w:before="200"/>
      </w:pPr>
      <w:r>
        <w:rPr>
          <w:b/>
          <w:bCs/>
          <w:color w:val="6B1E2E"/>
          <w:sz w:val="28"/>
          <w:szCs w:val="28"/>
        </w:rPr>
        <w:t xml:space="preserve">7. Integración — Rol 4</w:t>
      </w:r>
    </w:p>
    <w:p>
      <w:pPr>
        <w:spacing w:after="80" w:before="160" w:line="264" w:lineRule="auto"/>
        <w:jc w:val="both"/>
      </w:pPr>
      <w:r>
        <w:t xml:space="preserve">La integración aplica herramientas del Rol 1 (entropía, información mutua, divergencia KL) directamente sobre las salidas del Rol 2 (zonas) y el Rol 3 (perfiles de viaje) — resultados que ningún bloque puede producir por sí solo.</w:t>
      </w:r>
    </w:p>
    <w:tbl>
      <w:tblPr>
        <w:tblW w:type="dxa" w:w="10200"/>
        <w:tblBorders>
          <w:top w:val="single" w:color="CCCCCC" w:sz="4"/>
          <w:left w:val="single" w:color="CCCCCC" w:sz="4"/>
          <w:bottom w:val="single" w:color="CCCCCC" w:sz="4"/>
          <w:right w:val="single" w:color="CCCCCC" w:sz="4"/>
          <w:insideH w:val="single" w:color="CCCCCC" w:sz="4"/>
          <w:insideV w:val="single" w:color="CCCCCC" w:sz="4"/>
        </w:tblBorders>
      </w:tblPr>
      <w:tblGrid>
        <w:gridCol w:w="4200"/>
        <w:gridCol w:w="6000"/>
      </w:tblGrid>
      <w:tr>
        <w:trPr>
          <w:tblHeader/>
        </w:trPr>
        <w:tc>
          <w:tcPr>
            <w:tcW w:type="dxa" w:w="4200"/>
            <w:shd w:fill="6B1E2E" w:val="clear"/>
            <w:tcMar>
              <w:top w:type="dxa" w:w="60"/>
              <w:left w:type="dxa" w:w="90"/>
              <w:bottom w:type="dxa" w:w="60"/>
              <w:right w:type="dxa" w:w="90"/>
            </w:tcMar>
            <w:vAlign w:val="top"/>
          </w:tcPr>
          <w:p>
            <w:pPr>
              <w:jc w:val="left"/>
            </w:pPr>
            <w:r>
              <w:rPr>
                <w:b/>
                <w:bCs/>
                <w:color w:val="FFFFFF"/>
                <w:sz w:val="17"/>
                <w:szCs w:val="17"/>
              </w:rPr>
              <w:t xml:space="preserve">Pregunta de integración</w:t>
            </w:r>
          </w:p>
        </w:tc>
        <w:tc>
          <w:tcPr>
            <w:tcW w:type="dxa" w:w="6000"/>
            <w:shd w:fill="6B1E2E" w:val="clear"/>
            <w:tcMar>
              <w:top w:type="dxa" w:w="60"/>
              <w:left w:type="dxa" w:w="90"/>
              <w:bottom w:type="dxa" w:w="60"/>
              <w:right w:type="dxa" w:w="90"/>
            </w:tcMar>
            <w:vAlign w:val="top"/>
          </w:tcPr>
          <w:p>
            <w:pPr>
              <w:jc w:val="left"/>
            </w:pPr>
            <w:r>
              <w:rPr>
                <w:b/>
                <w:bCs/>
                <w:color w:val="FFFFFF"/>
                <w:sz w:val="17"/>
                <w:szCs w:val="17"/>
              </w:rPr>
              <w:t xml:space="preserve">Resultado cuantificado</w:t>
            </w:r>
          </w:p>
        </w:tc>
      </w:tr>
      <w:tr>
        <w:trPr>
          <w:tblHeader w:val="false"/>
        </w:trPr>
        <w:tc>
          <w:tcPr>
            <w:tcW w:type="dxa" w:w="4200"/>
            <w:tcMar>
              <w:top w:type="dxa" w:w="60"/>
              <w:left w:type="dxa" w:w="90"/>
              <w:bottom w:type="dxa" w:w="60"/>
              <w:right w:type="dxa" w:w="90"/>
            </w:tcMar>
            <w:vAlign w:val="top"/>
          </w:tcPr>
          <w:p>
            <w:pPr>
              <w:jc w:val="left"/>
            </w:pPr>
            <w:r>
              <w:rPr>
                <w:b w:val="false"/>
                <w:bCs w:val="false"/>
                <w:color w:val="000000"/>
                <w:sz w:val="17"/>
                <w:szCs w:val="17"/>
              </w:rPr>
              <w:t xml:space="preserve">¿Qué explica mejor el tipo de viaje: zona u hora?</w:t>
            </w:r>
          </w:p>
        </w:tc>
        <w:tc>
          <w:tcPr>
            <w:tcW w:type="dxa" w:w="6000"/>
            <w:tcMar>
              <w:top w:type="dxa" w:w="60"/>
              <w:left w:type="dxa" w:w="90"/>
              <w:bottom w:type="dxa" w:w="60"/>
              <w:right w:type="dxa" w:w="90"/>
            </w:tcMar>
            <w:vAlign w:val="top"/>
          </w:tcPr>
          <w:p>
            <w:pPr>
              <w:jc w:val="left"/>
            </w:pPr>
            <w:r>
              <w:rPr>
                <w:b w:val="false"/>
                <w:bCs w:val="false"/>
                <w:color w:val="000000"/>
                <w:sz w:val="17"/>
                <w:szCs w:val="17"/>
              </w:rPr>
              <w:t xml:space="preserve">I(zona;tipo) = 0.139 bits (8.69%) vs. I(hora;tipo) = 0.020 bits (1.24%) — la zona explica 7x más</w:t>
            </w:r>
          </w:p>
        </w:tc>
      </w:tr>
      <w:tr>
        <w:trPr>
          <w:tblHeader w:val="false"/>
        </w:trPr>
        <w:tc>
          <w:tcPr>
            <w:tcW w:type="dxa" w:w="4200"/>
            <w:shd w:fill="F4EDEE" w:val="clear"/>
            <w:tcMar>
              <w:top w:type="dxa" w:w="60"/>
              <w:left w:type="dxa" w:w="90"/>
              <w:bottom w:type="dxa" w:w="60"/>
              <w:right w:type="dxa" w:w="90"/>
            </w:tcMar>
            <w:vAlign w:val="top"/>
          </w:tcPr>
          <w:p>
            <w:pPr>
              <w:jc w:val="left"/>
            </w:pPr>
            <w:r>
              <w:rPr>
                <w:b w:val="false"/>
                <w:bCs w:val="false"/>
                <w:color w:val="000000"/>
                <w:sz w:val="17"/>
                <w:szCs w:val="17"/>
              </w:rPr>
              <w:t xml:space="preserve">¿El fin de semana cambia el tipo de viaje?</w:t>
            </w:r>
          </w:p>
        </w:tc>
        <w:tc>
          <w:tcPr>
            <w:tcW w:type="dxa" w:w="6000"/>
            <w:shd w:fill="F4EDEE" w:val="clear"/>
            <w:tcMar>
              <w:top w:type="dxa" w:w="60"/>
              <w:left w:type="dxa" w:w="90"/>
              <w:bottom w:type="dxa" w:w="60"/>
              <w:right w:type="dxa" w:w="90"/>
            </w:tcMar>
            <w:vAlign w:val="top"/>
          </w:tcPr>
          <w:p>
            <w:pPr>
              <w:jc w:val="left"/>
            </w:pPr>
            <w:r>
              <w:rPr>
                <w:b w:val="false"/>
                <w:bCs w:val="false"/>
                <w:color w:val="000000"/>
                <w:sz w:val="17"/>
                <w:szCs w:val="17"/>
              </w:rPr>
              <w:t xml:space="preserve">KL(finde || laboral) en tipo = 0.0020 bits, 91 veces menor que en hora (0.1815 bits)</w:t>
            </w:r>
          </w:p>
        </w:tc>
      </w:tr>
      <w:tr>
        <w:trPr>
          <w:tblHeader w:val="false"/>
        </w:trPr>
        <w:tc>
          <w:tcPr>
            <w:tcW w:type="dxa" w:w="4200"/>
            <w:tcMar>
              <w:top w:type="dxa" w:w="60"/>
              <w:left w:type="dxa" w:w="90"/>
              <w:bottom w:type="dxa" w:w="60"/>
              <w:right w:type="dxa" w:w="90"/>
            </w:tcMar>
            <w:vAlign w:val="top"/>
          </w:tcPr>
          <w:p>
            <w:pPr>
              <w:jc w:val="left"/>
            </w:pPr>
            <w:r>
              <w:rPr>
                <w:b w:val="false"/>
                <w:bCs w:val="false"/>
                <w:color w:val="000000"/>
                <w:sz w:val="17"/>
                <w:szCs w:val="17"/>
              </w:rPr>
              <w:t xml:space="preserve">¿Qué es el ruido de DBSCAN en términos de tipo de viaje?</w:t>
            </w:r>
          </w:p>
        </w:tc>
        <w:tc>
          <w:tcPr>
            <w:tcW w:type="dxa" w:w="6000"/>
            <w:tcMar>
              <w:top w:type="dxa" w:w="60"/>
              <w:left w:type="dxa" w:w="90"/>
              <w:bottom w:type="dxa" w:w="60"/>
              <w:right w:type="dxa" w:w="90"/>
            </w:tcMar>
            <w:vAlign w:val="top"/>
          </w:tcPr>
          <w:p>
            <w:pPr>
              <w:jc w:val="left"/>
            </w:pPr>
            <w:r>
              <w:rPr>
                <w:b w:val="false"/>
                <w:bCs w:val="false"/>
                <w:color w:val="000000"/>
                <w:sz w:val="17"/>
                <w:szCs w:val="17"/>
              </w:rPr>
              <w:t xml:space="preserve">1.79x más propenso a ser viaje largo (P3) y 1.91x más a ser de aeropuerto (P4) que lo normal</w:t>
            </w:r>
          </w:p>
        </w:tc>
      </w:tr>
      <w:tr>
        <w:trPr>
          <w:tblHeader w:val="false"/>
        </w:trPr>
        <w:tc>
          <w:tcPr>
            <w:tcW w:type="dxa" w:w="4200"/>
            <w:shd w:fill="F4EDEE" w:val="clear"/>
            <w:tcMar>
              <w:top w:type="dxa" w:w="60"/>
              <w:left w:type="dxa" w:w="90"/>
              <w:bottom w:type="dxa" w:w="60"/>
              <w:right w:type="dxa" w:w="90"/>
            </w:tcMar>
            <w:vAlign w:val="top"/>
          </w:tcPr>
          <w:p>
            <w:pPr>
              <w:jc w:val="left"/>
            </w:pPr>
            <w:r>
              <w:rPr>
                <w:b w:val="false"/>
                <w:bCs w:val="false"/>
                <w:color w:val="000000"/>
                <w:sz w:val="17"/>
                <w:szCs w:val="17"/>
              </w:rPr>
              <w:t xml:space="preserve">¿Qué franja es más incierta en las 3 dimensiones a la vez?</w:t>
            </w:r>
          </w:p>
        </w:tc>
        <w:tc>
          <w:tcPr>
            <w:tcW w:type="dxa" w:w="6000"/>
            <w:shd w:fill="F4EDEE" w:val="clear"/>
            <w:tcMar>
              <w:top w:type="dxa" w:w="60"/>
              <w:left w:type="dxa" w:w="90"/>
              <w:bottom w:type="dxa" w:w="60"/>
              <w:right w:type="dxa" w:w="90"/>
            </w:tcMar>
            <w:vAlign w:val="top"/>
          </w:tcPr>
          <w:p>
            <w:pPr>
              <w:jc w:val="left"/>
            </w:pPr>
            <w:r>
              <w:rPr>
                <w:b w:val="false"/>
                <w:bCs w:val="false"/>
                <w:color w:val="000000"/>
                <w:sz w:val="17"/>
                <w:szCs w:val="17"/>
              </w:rPr>
              <w:t xml:space="preserve">Madrugada (0-5h): ≈52 zonas efectivas (R1) · 2.87% de ruido vs 0.79% resto (R2) · 20.1% viajes largos (R3)</w:t>
            </w:r>
          </w:p>
        </w:tc>
      </w:tr>
      <w:tr>
        <w:trPr>
          <w:tblHeader w:val="false"/>
        </w:trPr>
        <w:tc>
          <w:tcPr>
            <w:tcW w:type="dxa" w:w="4200"/>
            <w:tcMar>
              <w:top w:type="dxa" w:w="60"/>
              <w:left w:type="dxa" w:w="90"/>
              <w:bottom w:type="dxa" w:w="60"/>
              <w:right w:type="dxa" w:w="90"/>
            </w:tcMar>
            <w:vAlign w:val="top"/>
          </w:tcPr>
          <w:p>
            <w:pPr>
              <w:jc w:val="left"/>
            </w:pPr>
            <w:r>
              <w:rPr>
                <w:b w:val="false"/>
                <w:bCs w:val="false"/>
                <w:color w:val="000000"/>
                <w:sz w:val="17"/>
                <w:szCs w:val="17"/>
              </w:rPr>
              <w:t xml:space="preserve">¿JFK y LaGuardia son operativamente iguales?</w:t>
            </w:r>
          </w:p>
        </w:tc>
        <w:tc>
          <w:tcPr>
            <w:tcW w:type="dxa" w:w="6000"/>
            <w:tcMar>
              <w:top w:type="dxa" w:w="60"/>
              <w:left w:type="dxa" w:w="90"/>
              <w:bottom w:type="dxa" w:w="60"/>
              <w:right w:type="dxa" w:w="90"/>
            </w:tcMar>
            <w:vAlign w:val="top"/>
          </w:tcPr>
          <w:p>
            <w:pPr>
              <w:jc w:val="left"/>
            </w:pPr>
            <w:r>
              <w:rPr>
                <w:b w:val="false"/>
                <w:bCs w:val="false"/>
                <w:color w:val="000000"/>
                <w:sz w:val="17"/>
                <w:szCs w:val="17"/>
              </w:rPr>
              <w:t xml:space="preserve">JFK: 54.9% ruta propia, certeza 0.867, ruido 5.07%. LaGuardia: 68.4% genérico largo, ruido 10.31% (2x)</w:t>
            </w:r>
          </w:p>
        </w:tc>
      </w:tr>
    </w:tbl>
    <w:p>
      <w:pPr>
        <w:pStyle w:val="Heading1"/>
        <w:spacing w:after="100" w:before="200"/>
      </w:pPr>
      <w:r>
        <w:rPr>
          <w:b/>
          <w:bCs/>
          <w:color w:val="6B1E2E"/>
          <w:sz w:val="28"/>
          <w:szCs w:val="28"/>
        </w:rPr>
        <w:t xml:space="preserve">8. Recomendaciones operativas cuantificadas</w:t>
      </w:r>
    </w:p>
    <w:p>
      <w:pPr>
        <w:pStyle w:val="Heading2"/>
        <w:spacing w:after="60" w:before="120"/>
      </w:pPr>
      <w:r>
        <w:rPr>
          <w:b/>
          <w:bCs/>
          <w:color w:val="6B1E2E"/>
          <w:sz w:val="23"/>
          <w:szCs w:val="23"/>
        </w:rPr>
        <w:t xml:space="preserve">1. Posicionamiento por zona, no por hora</w:t>
      </w:r>
    </w:p>
    <w:p>
      <w:pPr>
        <w:spacing w:after="80" w:before="160" w:line="264" w:lineRule="auto"/>
        <w:jc w:val="both"/>
      </w:pPr>
      <w:r>
        <w:t xml:space="preserve">La zona de origen explica el tipo de viaje 7 veces mejor que la hora del día (I=0.139 vs. 0.020 bits). Dimensionar la flota base por zona en proporciones fijas (Midtown 3,485 viajes/día · Downtown 2,180 · Upper Manhattan 1,827 · LaGuardia 242 · JFK 172) y usar la hora solo para escalar el volumen total, no para redistribuir la mezcla entre zonas.</w:t>
      </w:r>
    </w:p>
    <w:p>
      <w:pPr>
        <w:pStyle w:val="Heading2"/>
        <w:spacing w:after="60" w:before="120"/>
      </w:pPr>
      <w:r>
        <w:rPr>
          <w:b/>
          <w:bCs/>
          <w:color w:val="6B1E2E"/>
          <w:sz w:val="23"/>
          <w:szCs w:val="23"/>
        </w:rPr>
        <w:t xml:space="preserve">2. Un solo mapa, dos calendarios de turnos</w:t>
      </w:r>
    </w:p>
    <w:p>
      <w:pPr>
        <w:spacing w:after="80" w:before="160" w:line="264" w:lineRule="auto"/>
        <w:jc w:val="both"/>
      </w:pPr>
      <w:r>
        <w:t xml:space="preserve">El fin de semana casi no cambia el tipo de viaje (KL=0.0020 bits) pero sí la hora (KL=0.1815 bits, 91x mayor). Mantener el mismo mapa de zonas todos los días, pero operar con calendarios de turnos distintos para días laborales y para fin de semana/festivos — el clasificador de log-sum-exp (97.80% de acierto) permite identificar automáticamente los festivos por su patrón horario.</w:t>
      </w:r>
    </w:p>
    <w:p>
      <w:pPr>
        <w:pStyle w:val="Heading2"/>
        <w:spacing w:after="60" w:before="120"/>
      </w:pPr>
      <w:r>
        <w:rPr>
          <w:b/>
          <w:bCs/>
          <w:color w:val="6B1E2E"/>
          <w:sz w:val="23"/>
          <w:szCs w:val="23"/>
        </w:rPr>
        <w:t xml:space="preserve">3. Madrugada: despacho bajo demanda, no posicionamiento fijo</w:t>
      </w:r>
    </w:p>
    <w:p>
      <w:pPr>
        <w:spacing w:after="80" w:before="160" w:line="264" w:lineRule="auto"/>
        <w:jc w:val="both"/>
      </w:pPr>
      <w:r>
        <w:t xml:space="preserve">De 0h a 5h la demanda es simultáneamente la más dispersa espacialmente (≈52 zonas efectivas), la más ruidosa en el clustering (2.87% vs. 0.79% el resto) y la más propensa a viajes largos (20.1% vs. ~12%). Sustituir el posicionamiento fijo por despacho bajo demanda con radio ampliado y recargo dinámico que compense el desplazamiento extra.</w:t>
      </w:r>
    </w:p>
    <w:p>
      <w:pPr>
        <w:pStyle w:val="Heading2"/>
        <w:spacing w:after="60" w:before="120"/>
      </w:pPr>
      <w:r>
        <w:rPr>
          <w:b/>
          <w:bCs/>
          <w:color w:val="6B1E2E"/>
          <w:sz w:val="23"/>
          <w:szCs w:val="23"/>
        </w:rPr>
        <w:t xml:space="preserve">4. Tratar JFK y LaGuardia de forma distinta</w:t>
      </w:r>
    </w:p>
    <w:p>
      <w:pPr>
        <w:spacing w:after="80" w:before="160" w:line="264" w:lineRule="auto"/>
        <w:jc w:val="both"/>
      </w:pPr>
      <w:r>
        <w:t xml:space="preserve">JFK tiene una ruta con identidad propia y predecible (54.9% en un solo perfil, certeza 0.867, ruido 5.07%); LaGuardia es demanda de viaje largo genérico y más ruidosa (68.4% en el perfil compartido, ruido 10.31%, el doble). Mantener/crear carril dedicado en JFK; en LaGuardia, cubrir con la misma capacidad flexible de viajes largos del resto de la ciudad, sin sobre-invertir en infraestructura fija.</w:t>
      </w:r>
    </w:p>
    <w:p>
      <w:pPr>
        <w:pStyle w:val="Heading1"/>
        <w:spacing w:after="100" w:before="200"/>
      </w:pPr>
      <w:r>
        <w:rPr>
          <w:b/>
          <w:bCs/>
          <w:color w:val="6B1E2E"/>
          <w:sz w:val="28"/>
          <w:szCs w:val="28"/>
        </w:rPr>
        <w:t xml:space="preserve">9. Limitaciones y siguientes pasos</w:t>
      </w:r>
    </w:p>
    <w:p>
      <w:pPr>
        <w:spacing w:after="80" w:before="160" w:line="264" w:lineRule="auto"/>
        <w:jc w:val="both"/>
      </w:pPr>
      <w:r>
        <w:t xml:space="preserve">Los resultados son asociaciones estadísticas sobre un dataset histórico de un solo semestre (enero-junio 2016), no evidencia causal ni validación en operación real. Los nombres de zonas fuera de Manhattan (hubs identificados por DBSCAN) están pendientes de verificación cartográfica. La atribución del 23 de enero a un evento meteorológico requiere confirmación con fuente externa antes de citarse como causa. Como siguiente paso, se recomienda validar las recomendaciones con datos operativos reales de UrbanMove antes de implementarlas.</w:t>
      </w:r>
    </w:p>
    <w:p>
      <w:pPr>
        <w:pStyle w:val="Heading1"/>
        <w:spacing w:after="100" w:before="200"/>
      </w:pPr>
      <w:r>
        <w:rPr>
          <w:b/>
          <w:bCs/>
          <w:color w:val="6B1E2E"/>
          <w:sz w:val="28"/>
          <w:szCs w:val="28"/>
        </w:rPr>
        <w:t xml:space="preserve">10. Repositorio GitHub</w:t>
      </w:r>
    </w:p>
    <w:p>
      <w:pPr>
        <w:spacing w:after="80" w:before="160" w:line="264" w:lineRule="auto"/>
        <w:jc w:val="both"/>
      </w:pPr>
      <w:r>
        <w:t xml:space="preserve">Código, notebooks ejecutados y documentación técnica completa:</w:t>
      </w:r>
    </w:p>
    <w:p>
      <w:pPr>
        <w:spacing w:before="60"/>
      </w:pPr>
      <w:hyperlink w:history="1" r:id="rId6hykguhszejj3z8lov6nq">
        <w:r>
          <w:rPr>
            <w:color w:val="6B1E2E"/>
            <w:sz w:val="19"/>
            <w:szCs w:val="19"/>
            <w:u w:val="single"/>
          </w:rPr>
          <w:t xml:space="preserve">https://github.com/diex360/patrones-invisibles-urbanmove</w:t>
        </w:r>
      </w:hyperlink>
    </w:p>
    <w:sectPr>
      <w:pgSz w:w="12240" w:h="15840"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hykguhszejj3z8lov6nq" Type="http://schemas.openxmlformats.org/officeDocument/2006/relationships/hyperlink" Target="https://github.com/diex360/patrones-invisibles-urbanmov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2026-09-22T14:42:34.785Z</dcterms:created>
  <dcterms:modified xsi:type="dcterms:W3CDTF">2026-09-22T14:42:34.795Z</dcterms:modified>
</cp:coreProperties>
</file>

<file path=docProps/custom.xml><?xml version="1.0" encoding="utf-8"?>
<Properties xmlns="http://schemas.openxmlformats.org/officeDocument/2006/custom-properties" xmlns:vt="http://schemas.openxmlformats.org/officeDocument/2006/docPropsVTypes"/>
</file>