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0FCB3">
      <w:pPr>
        <w:pStyle w:val="3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一、平台定位和设计目标</w:t>
      </w:r>
    </w:p>
    <w:p w14:paraId="2C4C3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平台定位为服务全集团各级员工的人工智能能力中枢，核心目标是通过整合AI模型资源、构建便捷应用生态、建立全流程管理机制，降低AI技术使用门槛，规范AI模型调用流程，提升AI技术在集团各业务场景的应用效率，同时保障AI应用的合规性、安全性与可追溯性。平台主要功能包括数据看板、应用场景管理、数据集管理、模型和智能体管理、应用广场、算力资源管理、业务流程管理及AI交流论坛等功能。</w:t>
      </w:r>
    </w:p>
    <w:p w14:paraId="57CDA871">
      <w:pPr>
        <w:pStyle w:val="3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二、核心功能模块详细设计</w:t>
      </w:r>
    </w:p>
    <w:p w14:paraId="60F62007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数据看板模块</w:t>
      </w:r>
    </w:p>
    <w:p w14:paraId="1D99E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作为平台首页的核心展示模块，该功能通过可视化图表与数字卡片，直观呈现集团AI资源的整体概况及平台运行的核心指标。面向普通员工，仅展示公开的资源概览数据，助力快速了解平台价值；面向平台管理员及集团管理层，则开放更细粒度的数据视图，包括各部门模型与应用的使用分布、算力资源分配详情等。支持按时间、部门等多维度灵活筛选，并提供数据导出能力，全面支撑管理决策与资源优化。</w:t>
      </w:r>
    </w:p>
    <w:p w14:paraId="26BF5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核心资源概览：在首页显著位置展示关键核心数据，支持实时更新，包含：1.模型数量：展示平台模型仓库已接入的全集团AI模型总数，可点击跳转至模型仓库查看详情；2.应用数量：展示应用广场已上线的“点击即用”应用总数，支持按业务领域分类查看；3.算力资源：展示集团当前可调度的AI算力总规模（如GPU卡数、总算力值TFLOPS），及实时算力使用率；4.数据集数量：展示平台关联的、可供AI模型调用的数据集总数，标注数据集类型（结构化/非结构化）及可用状态。</w:t>
      </w:r>
    </w:p>
    <w:p w14:paraId="7546C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可视化趋势图表：辅助展示核心资源增长趋势，如近1个月模型、应用数量增长曲线，算力使用峰值与波动趋势、模型调用次数以及应用服务使用次数等等。</w:t>
      </w:r>
    </w:p>
    <w:p w14:paraId="1B69235A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应用场景管理模块</w:t>
      </w:r>
      <w:bookmarkStart w:id="1" w:name="_GoBack"/>
      <w:bookmarkEnd w:id="1"/>
    </w:p>
    <w:p w14:paraId="6043B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面向全集团员工提供应用场景挖掘提交入口，引导员工基于模板规范提交新应用场景。</w:t>
      </w:r>
    </w:p>
    <w:p w14:paraId="0894A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提交规范：参照前期吉量行动场景挖掘模板提供标准化场景模板，支持在线填写和附件上传导入等形式，包括但不限于：场景基础信息（场景名称、所属业务领域、应用部门、提交人及联系方式）；场景详细描述（业务背景、当前业务存在的痛点与瓶颈）；赋能价值（如效率提升、风险管控、成本节约等）；可行性说明（是否具备数据基础、模型基础等）。</w:t>
      </w:r>
    </w:p>
    <w:p w14:paraId="2CBDE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台账管理：结合前期吉量行动挖掘场景，与通过审核的新申报场景形成人工智能应用场景清单，由申报人/管理员实时更新场景落地状态与落地成效。</w:t>
      </w:r>
    </w:p>
    <w:p w14:paraId="1BFC03E7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数据集管理模块</w:t>
      </w:r>
    </w:p>
    <w:p w14:paraId="0A7B3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聚焦数据集资产的展示、申请使用与上报管理，依托集团现有数据存储体系，为用户提供清晰的数据集资源指引，打通“数据资源-模型应用”的衔接链路，同时规范数据集的共享与使用流程。</w:t>
      </w:r>
    </w:p>
    <w:p w14:paraId="5BE1F5A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数据集资产目录：</w:t>
      </w:r>
    </w:p>
    <w:p w14:paraId="10FA3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分类体系：按业务领域（财务、合同、水电、新能源等）、数据类型（结构化数据、非结构化数据）、数据来源（内部系统、外部合规采购）、可用状态（正常可用、待审核）进行多维度分类，方便用户快速检索；</w:t>
      </w:r>
    </w:p>
    <w:p w14:paraId="47D04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详情展示：每个数据集提供标准化详情页，包含数据集名称、所属部门、数据简介、数据字段说明、数据量、适用场景、当前关联模型/应用、负责人及联系方式等信息，帮助用户全面了解数据集价值与使用要求；</w:t>
      </w:r>
    </w:p>
    <w:p w14:paraId="2BF30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检索与筛选：支持关键词检索、多条件组合筛选（如按业务领域+数据类型），并提供热门数据集推荐、最近更新数据集展示功能。</w:t>
      </w:r>
    </w:p>
    <w:p w14:paraId="26030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2. 数据集资产上传：平台提供标准化上报模板，需按照数据集资产目录的详情要求进行填写，若本单位在人工智能应用开发建设过程中涉及到数据集的建设，需要同步进行上传。</w:t>
      </w:r>
    </w:p>
    <w:p w14:paraId="685E9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3. 数据集申请：用户填写标准化申请表单，包含申请主体（部门/个人）、申请用途、使用期限、数据使用方式（直接调用、关联模型使用等）、数据安全承诺等信息；</w:t>
      </w:r>
    </w:p>
    <w:p w14:paraId="3472523F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模型管理模块</w:t>
      </w:r>
    </w:p>
    <w:p w14:paraId="1D0E9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聚焦模型展示与共享，结合各单位前期报送情况形成集团公司模型仓库，同步建设模型上传与申请入口，实现模型资源的集中管理、高效共享与便捷调用。</w:t>
      </w:r>
    </w:p>
    <w:p w14:paraId="711A7DA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展示：按业务领域、模型类型、适用场景进行多维度分类展示；每个模型提供详细说明页面，包含模型简介、功能特性、适用范围、性能指标、调用条件、接口文档、使用案例等信息，帮助用户快速了解模型价值。</w:t>
      </w:r>
    </w:p>
    <w:p w14:paraId="55700A5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上线：平台提供标准化模型上架申请表单，需填写核心信息包括：模型基础信息（名称、业务领域、类型、建设形式、开发单位及负责人联系方式）、应用场景（需在台账内）、详情信息（功能介绍、适用场景、性能指标、硬件环境）、是否具备共享价值（提供模型源文件）、接口信息（API接口文档、调用方式、参数说明）。</w:t>
      </w:r>
    </w:p>
    <w:p w14:paraId="04DA1A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模型调用：提供用户模型调用申请窗口，用户填写申请表单即可使用全集团共享模型，表单内容包括：申请单位及负责人、拟调用模型名称、调用期限、预计调用频率、应用场景（需在台账内）。</w:t>
      </w:r>
    </w:p>
    <w:p w14:paraId="5A6D998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</w:t>
      </w:r>
      <w:r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  <w:t>管理：模型上线后，由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模型上架</w:t>
      </w:r>
      <w:r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  <w:t>单位负责维护与版本更新，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模型调用单位按实际情况反馈模型效果（调用后系统按每月或每季度下发模型效果反馈督办），</w:t>
      </w:r>
      <w:r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  <w:t>数管中心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统筹管理模型台账并协调模型调用共享。</w:t>
      </w:r>
    </w:p>
    <w:p w14:paraId="6C113D26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智能体管理模块</w:t>
      </w:r>
    </w:p>
    <w:p w14:paraId="271F0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聚焦MCP、AI+等各类智能体的集中展示与规范化调用管理，为集团各级用户提供清晰的智能体资源指引，规范智能体调用流程，保障智能体在各业务场景应用的安全性、合规性与可追溯性。</w:t>
      </w:r>
    </w:p>
    <w:p w14:paraId="51D4F3D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智能体展示：按智能体类型（MCP智能体、AI+业务智能体等）、业务领域、可用状态进行多维度分类；每个智能体提供标准化详情页，包含核心信息：智能体名称、所属单位/开发团队、核心能力介绍（如多模型协同、自主任务规划、跨系统交互等）、适用业务场景、应用场景（需在台账内）依托的模型与数据资源、性能指标、操作说明、使用限制、负责人及联系方式、相关应用案例等。</w:t>
      </w:r>
    </w:p>
    <w:p w14:paraId="63AF9D9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  <w:t>智能体上架申请：平台提供标准化智能体上架申请表单，需填写核心信息包括：智能体基础信息（名称、类型、所属业务领域、开发单位及负责人联系方式）、核心能力详情（多模型协同逻辑、任务规划机制、跨系统交互范围、核心功能说明）、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应用场景（需在台账内）</w:t>
      </w:r>
      <w:r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  <w:t>、技术支撑信息（依托的模型/数据集资源、部署环境要求、接口规格说明）；</w:t>
      </w:r>
    </w:p>
    <w:p w14:paraId="24C7650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智能体调用：平台提供申请表单，内容包括申请单位及负责人、拟调用智能体名称、调用期限、预计调用频率、应用场景（需在台账内）。</w:t>
      </w:r>
    </w:p>
    <w:p w14:paraId="4CBB618C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应用广场模块</w:t>
      </w:r>
    </w:p>
    <w:p w14:paraId="16360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整合集团各类模型、智能体，构建上层应用服务广场，形成“点击即用”的应用生态，为全集团各级用户提供便捷的人工智能应用门户，形成多元应用供给体系，同时保障应用合规性与安全性。</w:t>
      </w:r>
    </w:p>
    <w:p w14:paraId="4C8C95E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共享应用：数管中心基于集团核心业务场景，依托已有模型，为全集团用户打造标准化核心应用（如智能问答、智能撰写、智能生成等）；</w:t>
      </w:r>
    </w:p>
    <w:p w14:paraId="5C89F23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定制化应用：业务部门提出个性化需求，由数管中心或业务部门基于模型资源开发定制化应用，上线后仅限指定部门使用；</w:t>
      </w:r>
    </w:p>
    <w:p w14:paraId="506707E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开发者生态：开放应用开发接口与标准化开发工具包（SDK），支持集团内技术人员、合作服务商作为开发者，基于模型仓库的API接口开发应用，提交平台审核后纳入应用广场，形成“开发-审核-上线-推广”的生态闭环；</w:t>
      </w:r>
    </w:p>
    <w:p w14:paraId="2D469ED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应用展示：每个应用配置标准化详情页，包含应用封面图、核心功能介绍、适用场景说明、操作步骤演示、依托模型说明、用户评分与评价等。</w:t>
      </w:r>
    </w:p>
    <w:p w14:paraId="64FF121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应用管理：实时监控应用运行状态，核心指标包括调用量、响应时间、成功率、异常调用次数等，设置应用评分、评价留言等功能，用户可反馈使用体验、问题建议，数管中心定期整理分析评价数据，推动开发者迭代优化；对评分过低、问题较多的应用，启动整改流程，整改无效则下线。</w:t>
      </w:r>
    </w:p>
    <w:p w14:paraId="0BB7FD35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算力管理模块</w:t>
      </w:r>
    </w:p>
    <w:p w14:paraId="5AF5C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聚焦集团算力资源的可视化展示与规范化调用管理，依托集团现有算力云平台，为集团各级用户提供清晰的算力资源指引，规范算力调用流程，保障算力资源高效、安全、合规使用，支撑模型训练、推理及智能体运行等核心AI场景需求。</w:t>
      </w:r>
    </w:p>
    <w:p w14:paraId="4685F810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业务流程管理模块</w:t>
      </w:r>
    </w:p>
    <w:p w14:paraId="090E7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作为集团AI全流程申请的展示与追踪枢纽，整合应用场景、数据集、模型、智能体、算力等各类流程申请信息，提供“一站式”查询入口与业务进度管理窗口，构建“需求申报-模型/智能体调用-应用使用-反馈优化-资源下线”的全流程闭环管理机制，实现AI应用全生命周期可管、可控、可追溯。</w:t>
      </w:r>
    </w:p>
    <w:p w14:paraId="37E344F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应用场景需求提交，按照给定应用场景模板，在项目需求或者立项阶段填写申报相应的人工智能应用场景需求。</w:t>
      </w:r>
    </w:p>
    <w:p w14:paraId="3AE87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提交流程：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场景挖掘人员填写表单→ 人工智能联络人初步判断场景价值→ 部门负责人→ 集团人工智能管理人员最终评估是否具备可行性、是否存在重复建设以及合规性等等。</w:t>
      </w:r>
    </w:p>
    <w:p w14:paraId="1D415C5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数据集申请，各级单位在建设人工智能模型时，若需要使用集团已有数据集，需要申请相应资源，并明确数据集关联的应用场景。</w:t>
      </w:r>
    </w:p>
    <w:p w14:paraId="1CC86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申请流程：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需求发起→ 部门负责人审核→ 数管中心审核需求合理性→ 数据所属部门负责人审批→ 需求发起人确认→ 数管中心备案。</w:t>
      </w:r>
    </w:p>
    <w:p w14:paraId="5929417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数据集登记，各级单位在建设人工智能模型时，若自建相关数据集，需要登记上报并纳入数据集资产目录，上报时需明确数据集关联的应用场景。</w:t>
      </w:r>
    </w:p>
    <w:p w14:paraId="4029C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登记流程：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流程发起→ 部门负责人审核→ 数管中心审核数据集规范性→ 数管中心纳入数据集资产目录。</w:t>
      </w:r>
    </w:p>
    <w:p w14:paraId="4BB8F19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模型/智能体调用申请，各级单位在建设人工智能应用时，若需要调用集团已有模型或者智能体，则需要申请相应资源，申请时需关联应用场景及数据集资产（若涉及）。</w:t>
      </w:r>
    </w:p>
    <w:p w14:paraId="0861B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申请流程：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需求发起→ 部门负责人审核→ 数管中心审核需求合理性→ 模型所属部门负责人审批并提供模型资源→ 需求发起人确认→ 数管中心备案。</w:t>
      </w:r>
    </w:p>
    <w:p w14:paraId="38E7C3D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模型/智能体上线登记，各级单位在建设人工智能应用时，若自建模型或者智能体，则需要进行登记备案，登记时需关联应用场景及数据集资产（若涉及）。</w:t>
      </w:r>
    </w:p>
    <w:p w14:paraId="2E996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登记流程：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模型负责人发起申请→ 部门负责人审核→ 数管中心审核模型登记是否符合标准化要求→ 数管中心纳入模型仓库。</w:t>
      </w:r>
    </w:p>
    <w:p w14:paraId="38149E5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算力需求申请，各级单位在人工智能模型建设期或者运行期需要申请算力资源时，需要集团提供算力支持，则需按流程进行申请，若为训练阶段，需明确算力所需时长，并关联所用数据集，若为推理阶段使用，则需关联所用模型。</w:t>
      </w:r>
    </w:p>
    <w:p w14:paraId="573C2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申请流程：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需求发起→ 部门负责人审核→ 数管中心审核需求合理性→ 需求发起人确认→ 数管中心划分资源并备案。</w:t>
      </w:r>
    </w:p>
    <w:p w14:paraId="6501D9D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使用反馈，在模型正式上线使用或者被其他单位调用之后，系统每个季度自动给模型使用方推送使用情况反馈督办。</w:t>
      </w:r>
    </w:p>
    <w:p w14:paraId="23DC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default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反馈流程：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模型使用单位发填写反馈表单→ 部门负责人审核→ 数管中心记录并反馈给模型提供单位</w:t>
      </w:r>
    </w:p>
    <w:p w14:paraId="13376E3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模型优化，若模型或者智能体使用情况较差或由于技术原因需要进行优化更新，则需要在系统中进行登记。</w:t>
      </w:r>
    </w:p>
    <w:p w14:paraId="7CBB9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登记流程：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模型负责人发起申请→ 部门负责人审核→ 数管中心审核→ 数管中心更新模型信息。</w:t>
      </w:r>
    </w:p>
    <w:p w14:paraId="51CF338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下线申请，系统自动监控模型使用情况，若模型较长时间无用户使用，则需要按时走下线申请流程。</w:t>
      </w:r>
    </w:p>
    <w:p w14:paraId="769BD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32"/>
          <w:lang w:val="en-US" w:eastAsia="zh-CN"/>
        </w:rPr>
        <w:t>下线流程：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模型负责人发起申请→ 部门负责人审核→ 数管中心审核→ 模型下线并登记备案。</w:t>
      </w:r>
    </w:p>
    <w:p w14:paraId="0EBFC4B7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bookmarkStart w:id="0" w:name="OLE_LINK1"/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>AI交流论坛模块</w:t>
      </w:r>
      <w:r>
        <w:rPr>
          <w:rFonts w:hint="eastAsia" w:cs="Times New Roman"/>
          <w:b w:val="0"/>
          <w:bCs w:val="0"/>
          <w:kern w:val="2"/>
          <w:sz w:val="32"/>
          <w:szCs w:val="24"/>
          <w:lang w:val="en-US" w:eastAsia="zh-CN" w:bidi="ar-SA"/>
        </w:rPr>
        <w:tab/>
      </w:r>
    </w:p>
    <w:bookmarkEnd w:id="0"/>
    <w:p w14:paraId="202D4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  <w:t>打造集团内部AI技术交流与经验分享的专属平台，为全集团各级员工提供开放、合规的交流空间，促进AI技术应用经验沉淀、前沿趋势探讨及跨部门协作，助力提升集团整体AI应用水平与创新能力。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3062F617-0E52-4E3A-80C8-00187EB61C98}"/>
  </w:font>
  <w:font w:name="方正仿宋简体">
    <w:panose1 w:val="02000000000000000000"/>
    <w:charset w:val="86"/>
    <w:family w:val="roman"/>
    <w:pitch w:val="default"/>
    <w:sig w:usb0="A00002BF" w:usb1="184F6CFA" w:usb2="00000012" w:usb3="00000000" w:csb0="00040001" w:csb1="00000000"/>
    <w:embedRegular r:id="rId2" w:fontKey="{B718CD0D-6481-4C93-AF86-C0D88342C1A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085E5"/>
    <w:multiLevelType w:val="singleLevel"/>
    <w:tmpl w:val="96C085E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BF97C90"/>
    <w:multiLevelType w:val="singleLevel"/>
    <w:tmpl w:val="9BF97C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35396AC"/>
    <w:multiLevelType w:val="singleLevel"/>
    <w:tmpl w:val="C35396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CB9570C"/>
    <w:multiLevelType w:val="singleLevel"/>
    <w:tmpl w:val="DCB9570C"/>
    <w:lvl w:ilvl="0" w:tentative="0">
      <w:start w:val="1"/>
      <w:numFmt w:val="chineseCounting"/>
      <w:suff w:val="nothing"/>
      <w:lvlText w:val="(%1）"/>
      <w:lvlJc w:val="left"/>
      <w:pPr>
        <w:ind w:left="840"/>
      </w:pPr>
      <w:rPr>
        <w:rFonts w:hint="eastAsia"/>
      </w:rPr>
    </w:lvl>
  </w:abstractNum>
  <w:abstractNum w:abstractNumId="4">
    <w:nsid w:val="17176137"/>
    <w:multiLevelType w:val="singleLevel"/>
    <w:tmpl w:val="1717613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99CFBC2"/>
    <w:multiLevelType w:val="singleLevel"/>
    <w:tmpl w:val="299CFBC2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F4DE0"/>
    <w:rsid w:val="0A756EE2"/>
    <w:rsid w:val="0CEF1EA9"/>
    <w:rsid w:val="14B34BED"/>
    <w:rsid w:val="17200F31"/>
    <w:rsid w:val="26900876"/>
    <w:rsid w:val="2A446D64"/>
    <w:rsid w:val="2D5E607D"/>
    <w:rsid w:val="307B089C"/>
    <w:rsid w:val="32297DFD"/>
    <w:rsid w:val="328817D9"/>
    <w:rsid w:val="338E090F"/>
    <w:rsid w:val="3CBB7325"/>
    <w:rsid w:val="3E9D4E35"/>
    <w:rsid w:val="41830C78"/>
    <w:rsid w:val="465D5E08"/>
    <w:rsid w:val="48B337D7"/>
    <w:rsid w:val="4D9F6625"/>
    <w:rsid w:val="51E6296E"/>
    <w:rsid w:val="52114133"/>
    <w:rsid w:val="550B5D2F"/>
    <w:rsid w:val="56EB0A69"/>
    <w:rsid w:val="596140AC"/>
    <w:rsid w:val="60431487"/>
    <w:rsid w:val="609F604D"/>
    <w:rsid w:val="64C810A9"/>
    <w:rsid w:val="65D21A87"/>
    <w:rsid w:val="661E1168"/>
    <w:rsid w:val="6CEF4B5B"/>
    <w:rsid w:val="79532097"/>
    <w:rsid w:val="7D39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80" w:lineRule="exact"/>
      <w:outlineLvl w:val="1"/>
    </w:pPr>
    <w:rPr>
      <w:rFonts w:ascii="Arial" w:hAnsi="Arial" w:eastAsia="黑体" w:cs="Times New Roman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80" w:lineRule="atLeast"/>
      <w:outlineLvl w:val="2"/>
    </w:pPr>
    <w:rPr>
      <w:rFonts w:ascii="Times New Roman" w:hAnsi="Times New Roman" w:eastAsia="楷体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widowControl/>
      <w:tabs>
        <w:tab w:val="left" w:pos="2880"/>
      </w:tabs>
      <w:ind w:left="1152"/>
      <w:jc w:val="left"/>
    </w:pPr>
    <w:rPr>
      <w:rFonts w:ascii="Times New Roman" w:hAnsi="Times New Roman"/>
      <w:kern w:val="0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4272</Words>
  <Characters>4316</Characters>
  <Lines>0</Lines>
  <Paragraphs>0</Paragraphs>
  <TotalTime>79</TotalTime>
  <ScaleCrop>false</ScaleCrop>
  <LinksUpToDate>false</LinksUpToDate>
  <CharactersWithSpaces>4349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2025-12-30T08:33:00Z</dcterms:created>
  <dc:creator>SX</dc:creator>
  <cp:lastModifiedBy>WPS_1591352741</cp:lastModifiedBy>
  <dcterms:modified xsi:type="dcterms:W3CDTF">2026-01-07T13:36:58Z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FDBCF917DC6547B89AF2E39BB37E4672</vt:lpwstr>
  </property>
  <property fmtid="{D5CDD505-2E9C-101B-9397-08002B2CF9AE}" pid="4" name="KSOTemplateDocerSaveRecord">
    <vt:lpwstr>eyJoZGlkIjoiMDQwZGZlNWQyMmNkZTIwOWJiOTA0OTk3YTRlZTk5MjgiLCJ1c2VySWQiOiIxMDA3MTcyMTc5In0=</vt:lpwstr>
  </property>
</Properties>
</file>