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5EF" w:rsidRPr="00612A2A" w:rsidRDefault="00940A60" w:rsidP="00612A2A">
      <w:pPr>
        <w:jc w:val="both"/>
        <w:rPr>
          <w:rFonts w:ascii="Arial" w:hAnsi="Arial" w:cs="Arial"/>
          <w:color w:val="000000" w:themeColor="text1"/>
          <w:shd w:val="clear" w:color="auto" w:fill="FFFFFF"/>
        </w:rPr>
      </w:pPr>
      <w:r w:rsidRPr="00612A2A">
        <w:rPr>
          <w:rFonts w:ascii="Arial" w:hAnsi="Arial" w:cs="Arial"/>
          <w:color w:val="000000" w:themeColor="text1"/>
          <w:shd w:val="clear" w:color="auto" w:fill="FFFFFF"/>
        </w:rPr>
        <w:t>En atención a su solicitud, le informamos que estos iconos de revisado en </w:t>
      </w:r>
      <w:r w:rsidRPr="00612A2A">
        <w:rPr>
          <w:rStyle w:val="il"/>
          <w:rFonts w:ascii="Arial" w:hAnsi="Arial" w:cs="Arial"/>
          <w:color w:val="000000" w:themeColor="text1"/>
          <w:shd w:val="clear" w:color="auto" w:fill="FFFFFF"/>
        </w:rPr>
        <w:t>verde</w:t>
      </w:r>
      <w:r w:rsidRPr="00612A2A">
        <w:rPr>
          <w:rFonts w:ascii="Arial" w:hAnsi="Arial" w:cs="Arial"/>
          <w:color w:val="000000" w:themeColor="text1"/>
          <w:shd w:val="clear" w:color="auto" w:fill="FFFFFF"/>
        </w:rPr>
        <w:t> hacen referencia a  los productos que ya fueron avalados y medidos en el último proceso</w:t>
      </w:r>
      <w:r w:rsidRPr="00612A2A">
        <w:rPr>
          <w:rFonts w:ascii="Arial" w:hAnsi="Arial" w:cs="Arial"/>
          <w:color w:val="000000" w:themeColor="text1"/>
          <w:shd w:val="clear" w:color="auto" w:fill="FFFFFF"/>
        </w:rPr>
        <w:t xml:space="preserve"> de medición o procesos de medición anteriores</w:t>
      </w:r>
      <w:r w:rsidRPr="00612A2A">
        <w:rPr>
          <w:rFonts w:ascii="Arial" w:hAnsi="Arial" w:cs="Arial"/>
          <w:color w:val="000000" w:themeColor="text1"/>
          <w:shd w:val="clear" w:color="auto" w:fill="FFFFFF"/>
        </w:rPr>
        <w:t>, en caso de que no aparezcan con este icono, seguramente es porque no se encontraban registrados en el currículo en el momento del proceso de medición bajo la convocatoria 737, por ende los que no aparezcan con este signo, no indica que estén mal diligenciados, puede verificar todos los productos en el verificador de in</w:t>
      </w:r>
      <w:r w:rsidRPr="00612A2A">
        <w:rPr>
          <w:rFonts w:ascii="Arial" w:hAnsi="Arial" w:cs="Arial"/>
          <w:color w:val="000000" w:themeColor="text1"/>
          <w:shd w:val="clear" w:color="auto" w:fill="FFFFFF"/>
        </w:rPr>
        <w:t xml:space="preserve">formación dentro del aplicativo y estos serán medidos bajo la convocatoria 781. </w:t>
      </w:r>
    </w:p>
    <w:p w:rsidR="00940A60" w:rsidRPr="00940A60" w:rsidRDefault="00940A60" w:rsidP="00612A2A">
      <w:pPr>
        <w:autoSpaceDE w:val="0"/>
        <w:autoSpaceDN w:val="0"/>
        <w:adjustRightInd w:val="0"/>
        <w:spacing w:after="0"/>
        <w:jc w:val="both"/>
        <w:rPr>
          <w:rFonts w:ascii="Arial" w:hAnsi="Arial" w:cs="Arial"/>
          <w:color w:val="000000" w:themeColor="text1"/>
        </w:rPr>
      </w:pPr>
    </w:p>
    <w:p w:rsidR="00940A60" w:rsidRPr="00612A2A" w:rsidRDefault="00940A60" w:rsidP="00612A2A">
      <w:pPr>
        <w:pStyle w:val="Default"/>
        <w:spacing w:line="276" w:lineRule="auto"/>
        <w:jc w:val="both"/>
        <w:rPr>
          <w:color w:val="000000" w:themeColor="text1"/>
          <w:sz w:val="22"/>
          <w:szCs w:val="22"/>
        </w:rPr>
      </w:pPr>
      <w:r w:rsidRPr="00940A60">
        <w:rPr>
          <w:color w:val="000000" w:themeColor="text1"/>
          <w:sz w:val="22"/>
          <w:szCs w:val="22"/>
        </w:rPr>
        <w:t>Se entiende por artículo de investigación, a la producción original e inédita, publicada en una revista de contenido científico, tecnológico o académico, producto de procesos de investigación, reflexión o revisión, que haya sido objeto de evaluación por pares y avalado por estos como un aporte significativo al conocimiento en el área. En esta definición no se incluyen contribuciones cómo: las publicaciones no derivadas de investigación, los resúmenes, las comunicaciones a congresos, las ponencias, las cartas al editor de una revista, las reseñas de libros, las bibliografías, los boletines institucionales, las notas editoriales, las necrologías, las noticias o las traducciones de artículos ya publica</w:t>
      </w:r>
      <w:bookmarkStart w:id="0" w:name="_GoBack"/>
      <w:bookmarkEnd w:id="0"/>
      <w:r w:rsidRPr="00940A60">
        <w:rPr>
          <w:color w:val="000000" w:themeColor="text1"/>
          <w:sz w:val="22"/>
          <w:szCs w:val="22"/>
        </w:rPr>
        <w:t>dos en otro medio, columnas de opinión o coyuntura y similares. Esta aclaración aplica aún en los casos en los que se documente que las contribuciones mencionadas, hayan sido objeto de evaluación por pares académicos.</w:t>
      </w:r>
    </w:p>
    <w:p w:rsidR="00940A60" w:rsidRPr="00940A60" w:rsidRDefault="00940A60" w:rsidP="00612A2A">
      <w:pPr>
        <w:pStyle w:val="Default"/>
        <w:spacing w:line="276" w:lineRule="auto"/>
        <w:jc w:val="both"/>
        <w:rPr>
          <w:color w:val="000000" w:themeColor="text1"/>
          <w:sz w:val="22"/>
          <w:szCs w:val="22"/>
        </w:rPr>
      </w:pPr>
      <w:r w:rsidRPr="00940A60">
        <w:rPr>
          <w:color w:val="000000" w:themeColor="text1"/>
          <w:sz w:val="22"/>
          <w:szCs w:val="22"/>
        </w:rPr>
        <w:t xml:space="preserve"> </w:t>
      </w:r>
    </w:p>
    <w:p w:rsidR="00940A60" w:rsidRPr="00612A2A" w:rsidRDefault="00940A60" w:rsidP="00612A2A">
      <w:pPr>
        <w:autoSpaceDE w:val="0"/>
        <w:autoSpaceDN w:val="0"/>
        <w:adjustRightInd w:val="0"/>
        <w:spacing w:after="0"/>
        <w:jc w:val="both"/>
        <w:rPr>
          <w:rFonts w:ascii="Arial" w:hAnsi="Arial" w:cs="Arial"/>
          <w:color w:val="000000" w:themeColor="text1"/>
        </w:rPr>
      </w:pPr>
      <w:r w:rsidRPr="00612A2A">
        <w:rPr>
          <w:rFonts w:ascii="Arial" w:hAnsi="Arial" w:cs="Arial"/>
          <w:color w:val="000000" w:themeColor="text1"/>
        </w:rPr>
        <w:t xml:space="preserve">Para efectos del presente modelo de medición, se contará con cinco tipos de artículos de investigación: A1, A2, B, C y D. En particular, se entenderá por artículos de investigación A1, A2, B y C, a aquellos artículos publicados en revistas científicas indexadas en alguno de los índices bibliográficos de citaciones ISI - Web of </w:t>
      </w:r>
      <w:proofErr w:type="spellStart"/>
      <w:r w:rsidRPr="00612A2A">
        <w:rPr>
          <w:rFonts w:ascii="Arial" w:hAnsi="Arial" w:cs="Arial"/>
          <w:color w:val="000000" w:themeColor="text1"/>
        </w:rPr>
        <w:t>Knowledge</w:t>
      </w:r>
      <w:proofErr w:type="spellEnd"/>
      <w:r w:rsidRPr="00612A2A">
        <w:rPr>
          <w:rFonts w:ascii="Arial" w:hAnsi="Arial" w:cs="Arial"/>
          <w:color w:val="000000" w:themeColor="text1"/>
        </w:rPr>
        <w:t xml:space="preserve"> (</w:t>
      </w:r>
      <w:proofErr w:type="spellStart"/>
      <w:r w:rsidRPr="00612A2A">
        <w:rPr>
          <w:rFonts w:ascii="Arial" w:hAnsi="Arial" w:cs="Arial"/>
          <w:color w:val="000000" w:themeColor="text1"/>
        </w:rPr>
        <w:t>Science</w:t>
      </w:r>
      <w:proofErr w:type="spellEnd"/>
      <w:r w:rsidRPr="00612A2A">
        <w:rPr>
          <w:rFonts w:ascii="Arial" w:hAnsi="Arial" w:cs="Arial"/>
          <w:color w:val="000000" w:themeColor="text1"/>
        </w:rPr>
        <w:t xml:space="preserve"> </w:t>
      </w:r>
      <w:proofErr w:type="spellStart"/>
      <w:r w:rsidRPr="00612A2A">
        <w:rPr>
          <w:rFonts w:ascii="Arial" w:hAnsi="Arial" w:cs="Arial"/>
          <w:color w:val="000000" w:themeColor="text1"/>
        </w:rPr>
        <w:t>Citation</w:t>
      </w:r>
      <w:proofErr w:type="spellEnd"/>
      <w:r w:rsidRPr="00612A2A">
        <w:rPr>
          <w:rFonts w:ascii="Arial" w:hAnsi="Arial" w:cs="Arial"/>
          <w:color w:val="000000" w:themeColor="text1"/>
        </w:rPr>
        <w:t xml:space="preserve"> </w:t>
      </w:r>
      <w:proofErr w:type="spellStart"/>
      <w:r w:rsidRPr="00612A2A">
        <w:rPr>
          <w:rFonts w:ascii="Arial" w:hAnsi="Arial" w:cs="Arial"/>
          <w:color w:val="000000" w:themeColor="text1"/>
        </w:rPr>
        <w:t>Index</w:t>
      </w:r>
      <w:proofErr w:type="spellEnd"/>
      <w:r w:rsidRPr="00612A2A">
        <w:rPr>
          <w:rFonts w:ascii="Arial" w:hAnsi="Arial" w:cs="Arial"/>
          <w:color w:val="000000" w:themeColor="text1"/>
        </w:rPr>
        <w:t xml:space="preserve"> [SCI] y Social </w:t>
      </w:r>
      <w:proofErr w:type="spellStart"/>
      <w:r w:rsidRPr="00612A2A">
        <w:rPr>
          <w:rFonts w:ascii="Arial" w:hAnsi="Arial" w:cs="Arial"/>
          <w:color w:val="000000" w:themeColor="text1"/>
        </w:rPr>
        <w:t>Sciences</w:t>
      </w:r>
      <w:proofErr w:type="spellEnd"/>
      <w:r w:rsidRPr="00612A2A">
        <w:rPr>
          <w:rFonts w:ascii="Arial" w:hAnsi="Arial" w:cs="Arial"/>
          <w:color w:val="000000" w:themeColor="text1"/>
        </w:rPr>
        <w:t xml:space="preserve"> </w:t>
      </w:r>
      <w:proofErr w:type="spellStart"/>
      <w:r w:rsidRPr="00612A2A">
        <w:rPr>
          <w:rFonts w:ascii="Arial" w:hAnsi="Arial" w:cs="Arial"/>
          <w:color w:val="000000" w:themeColor="text1"/>
        </w:rPr>
        <w:t>Citation</w:t>
      </w:r>
      <w:proofErr w:type="spellEnd"/>
      <w:r w:rsidRPr="00612A2A">
        <w:rPr>
          <w:rFonts w:ascii="Arial" w:hAnsi="Arial" w:cs="Arial"/>
          <w:color w:val="000000" w:themeColor="text1"/>
        </w:rPr>
        <w:t xml:space="preserve"> </w:t>
      </w:r>
      <w:proofErr w:type="spellStart"/>
      <w:r w:rsidRPr="00612A2A">
        <w:rPr>
          <w:rFonts w:ascii="Arial" w:hAnsi="Arial" w:cs="Arial"/>
          <w:color w:val="000000" w:themeColor="text1"/>
        </w:rPr>
        <w:t>Index</w:t>
      </w:r>
      <w:proofErr w:type="spellEnd"/>
      <w:r w:rsidRPr="00612A2A">
        <w:rPr>
          <w:rFonts w:ascii="Arial" w:hAnsi="Arial" w:cs="Arial"/>
          <w:color w:val="000000" w:themeColor="text1"/>
        </w:rPr>
        <w:t xml:space="preserve"> [SSCI]) o SCOPUS. Los artículos de investigación tipo C también incluyen aquellos publicados en revistas científicas indexadas en índices bibliográficos Índex </w:t>
      </w:r>
      <w:proofErr w:type="spellStart"/>
      <w:r w:rsidRPr="00612A2A">
        <w:rPr>
          <w:rFonts w:ascii="Arial" w:hAnsi="Arial" w:cs="Arial"/>
          <w:color w:val="000000" w:themeColor="text1"/>
        </w:rPr>
        <w:t>Medicus</w:t>
      </w:r>
      <w:proofErr w:type="spellEnd"/>
      <w:r w:rsidRPr="00612A2A">
        <w:rPr>
          <w:rFonts w:ascii="Arial" w:hAnsi="Arial" w:cs="Arial"/>
          <w:color w:val="000000" w:themeColor="text1"/>
        </w:rPr>
        <w:t xml:space="preserve">, </w:t>
      </w:r>
      <w:proofErr w:type="spellStart"/>
      <w:r w:rsidRPr="00612A2A">
        <w:rPr>
          <w:rFonts w:ascii="Arial" w:hAnsi="Arial" w:cs="Arial"/>
          <w:color w:val="000000" w:themeColor="text1"/>
        </w:rPr>
        <w:t>PsycINFO</w:t>
      </w:r>
      <w:proofErr w:type="spellEnd"/>
      <w:r w:rsidRPr="00612A2A">
        <w:rPr>
          <w:rFonts w:ascii="Arial" w:hAnsi="Arial" w:cs="Arial"/>
          <w:color w:val="000000" w:themeColor="text1"/>
        </w:rPr>
        <w:t xml:space="preserve">, </w:t>
      </w:r>
      <w:proofErr w:type="spellStart"/>
      <w:r w:rsidRPr="00612A2A">
        <w:rPr>
          <w:rFonts w:ascii="Arial" w:hAnsi="Arial" w:cs="Arial"/>
          <w:color w:val="000000" w:themeColor="text1"/>
        </w:rPr>
        <w:t>Arts</w:t>
      </w:r>
      <w:proofErr w:type="spellEnd"/>
      <w:r w:rsidRPr="00612A2A">
        <w:rPr>
          <w:rFonts w:ascii="Arial" w:hAnsi="Arial" w:cs="Arial"/>
          <w:color w:val="000000" w:themeColor="text1"/>
        </w:rPr>
        <w:t xml:space="preserve"> &amp; </w:t>
      </w:r>
      <w:proofErr w:type="spellStart"/>
      <w:r w:rsidRPr="00612A2A">
        <w:rPr>
          <w:rFonts w:ascii="Arial" w:hAnsi="Arial" w:cs="Arial"/>
          <w:color w:val="000000" w:themeColor="text1"/>
        </w:rPr>
        <w:t>Humanities</w:t>
      </w:r>
      <w:proofErr w:type="spellEnd"/>
      <w:r w:rsidRPr="00612A2A">
        <w:rPr>
          <w:rFonts w:ascii="Arial" w:hAnsi="Arial" w:cs="Arial"/>
          <w:color w:val="000000" w:themeColor="text1"/>
        </w:rPr>
        <w:t xml:space="preserve"> </w:t>
      </w:r>
      <w:proofErr w:type="spellStart"/>
      <w:r w:rsidRPr="00612A2A">
        <w:rPr>
          <w:rFonts w:ascii="Arial" w:hAnsi="Arial" w:cs="Arial"/>
          <w:color w:val="000000" w:themeColor="text1"/>
        </w:rPr>
        <w:t>Citation</w:t>
      </w:r>
      <w:proofErr w:type="spellEnd"/>
      <w:r w:rsidRPr="00612A2A">
        <w:rPr>
          <w:rFonts w:ascii="Arial" w:hAnsi="Arial" w:cs="Arial"/>
          <w:color w:val="000000" w:themeColor="text1"/>
        </w:rPr>
        <w:t xml:space="preserve"> </w:t>
      </w:r>
      <w:proofErr w:type="spellStart"/>
      <w:r w:rsidRPr="00612A2A">
        <w:rPr>
          <w:rFonts w:ascii="Arial" w:hAnsi="Arial" w:cs="Arial"/>
          <w:color w:val="000000" w:themeColor="text1"/>
        </w:rPr>
        <w:t>Index</w:t>
      </w:r>
      <w:proofErr w:type="spellEnd"/>
      <w:r w:rsidRPr="00612A2A">
        <w:rPr>
          <w:rFonts w:ascii="Arial" w:hAnsi="Arial" w:cs="Arial"/>
          <w:color w:val="000000" w:themeColor="text1"/>
        </w:rPr>
        <w:t xml:space="preserve"> (A&amp;HCI</w:t>
      </w:r>
      <w:proofErr w:type="gramStart"/>
      <w:r w:rsidRPr="00612A2A">
        <w:rPr>
          <w:rFonts w:ascii="Arial" w:hAnsi="Arial" w:cs="Arial"/>
          <w:color w:val="000000" w:themeColor="text1"/>
        </w:rPr>
        <w:t>)42</w:t>
      </w:r>
      <w:proofErr w:type="gramEnd"/>
      <w:r w:rsidRPr="00612A2A">
        <w:rPr>
          <w:rFonts w:ascii="Arial" w:hAnsi="Arial" w:cs="Arial"/>
          <w:color w:val="000000" w:themeColor="text1"/>
        </w:rPr>
        <w:t>. Estos índices se caracterizan por garantizar la calidad científica de la política editorial de la revista indexada. Además, los dos primeros cuentan un sistema de gestión de citas que calcula métricas de la visibilidad e impacto de las revistas.</w:t>
      </w:r>
    </w:p>
    <w:p w:rsidR="00940A60" w:rsidRPr="00612A2A" w:rsidRDefault="00940A60" w:rsidP="00612A2A">
      <w:pPr>
        <w:autoSpaceDE w:val="0"/>
        <w:autoSpaceDN w:val="0"/>
        <w:adjustRightInd w:val="0"/>
        <w:spacing w:after="0"/>
        <w:jc w:val="both"/>
        <w:rPr>
          <w:rFonts w:ascii="Arial" w:hAnsi="Arial" w:cs="Arial"/>
          <w:color w:val="000000" w:themeColor="text1"/>
        </w:rPr>
      </w:pPr>
    </w:p>
    <w:p w:rsidR="00940A60" w:rsidRPr="00612A2A" w:rsidRDefault="00940A60" w:rsidP="00612A2A">
      <w:pPr>
        <w:autoSpaceDE w:val="0"/>
        <w:autoSpaceDN w:val="0"/>
        <w:adjustRightInd w:val="0"/>
        <w:spacing w:after="0"/>
        <w:jc w:val="both"/>
        <w:rPr>
          <w:rFonts w:ascii="Arial" w:hAnsi="Arial" w:cs="Arial"/>
          <w:color w:val="000000" w:themeColor="text1"/>
        </w:rPr>
      </w:pPr>
      <w:r w:rsidRPr="00612A2A">
        <w:rPr>
          <w:rFonts w:ascii="Arial" w:hAnsi="Arial" w:cs="Arial"/>
          <w:color w:val="000000" w:themeColor="text1"/>
        </w:rPr>
        <w:t>Bajo el siguiente cuadro encontrará los requisitos de existencia y calidad de los artículos de investigación:</w:t>
      </w:r>
    </w:p>
    <w:p w:rsidR="00940A60" w:rsidRPr="00940A60" w:rsidRDefault="00940A60" w:rsidP="00612A2A">
      <w:pPr>
        <w:autoSpaceDE w:val="0"/>
        <w:autoSpaceDN w:val="0"/>
        <w:adjustRightInd w:val="0"/>
        <w:spacing w:after="0"/>
        <w:jc w:val="both"/>
        <w:rPr>
          <w:rFonts w:ascii="Arial" w:hAnsi="Arial" w:cs="Arial"/>
          <w:color w:val="000000" w:themeColor="text1"/>
        </w:rPr>
      </w:pPr>
      <w:r w:rsidRPr="00612A2A">
        <w:rPr>
          <w:rFonts w:ascii="Arial" w:hAnsi="Arial" w:cs="Arial"/>
          <w:noProof/>
          <w:color w:val="000000" w:themeColor="text1"/>
          <w:lang w:eastAsia="es-CO"/>
        </w:rPr>
        <w:lastRenderedPageBreak/>
        <w:drawing>
          <wp:inline distT="0" distB="0" distL="0" distR="0" wp14:anchorId="3EAE6816" wp14:editId="43DBFAF2">
            <wp:extent cx="5612130" cy="32283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3228340"/>
                    </a:xfrm>
                    <a:prstGeom prst="rect">
                      <a:avLst/>
                    </a:prstGeom>
                  </pic:spPr>
                </pic:pic>
              </a:graphicData>
            </a:graphic>
          </wp:inline>
        </w:drawing>
      </w:r>
    </w:p>
    <w:p w:rsidR="00940A60" w:rsidRPr="00612A2A" w:rsidRDefault="00940A60" w:rsidP="00612A2A">
      <w:pPr>
        <w:jc w:val="both"/>
        <w:rPr>
          <w:rFonts w:ascii="Arial" w:hAnsi="Arial" w:cs="Arial"/>
          <w:color w:val="000000" w:themeColor="text1"/>
          <w:shd w:val="clear" w:color="auto" w:fill="FFFFFF"/>
        </w:rPr>
      </w:pPr>
    </w:p>
    <w:p w:rsidR="00C82E98" w:rsidRPr="00612A2A" w:rsidRDefault="00612A2A" w:rsidP="00612A2A">
      <w:pPr>
        <w:jc w:val="both"/>
        <w:rPr>
          <w:rFonts w:ascii="Arial" w:hAnsi="Arial" w:cs="Arial"/>
          <w:noProof/>
          <w:color w:val="000000" w:themeColor="text1"/>
          <w:lang w:eastAsia="es-CO"/>
        </w:rPr>
      </w:pPr>
      <w:r w:rsidRPr="00612A2A">
        <w:rPr>
          <w:rFonts w:ascii="Arial" w:hAnsi="Arial" w:cs="Arial"/>
          <w:noProof/>
          <w:color w:val="000000" w:themeColor="text1"/>
          <w:lang w:eastAsia="es-CO"/>
        </w:rPr>
        <w:t>La diferencia entre</w:t>
      </w:r>
      <w:r w:rsidRPr="00612A2A">
        <w:rPr>
          <w:rFonts w:ascii="Arial" w:hAnsi="Arial" w:cs="Arial"/>
          <w:color w:val="000000" w:themeColor="text1"/>
          <w:shd w:val="clear" w:color="auto" w:fill="FFFFFF"/>
        </w:rPr>
        <w:t xml:space="preserve"> </w:t>
      </w:r>
      <w:r w:rsidRPr="00612A2A">
        <w:rPr>
          <w:rFonts w:ascii="Arial" w:hAnsi="Arial" w:cs="Arial"/>
          <w:color w:val="000000" w:themeColor="text1"/>
          <w:shd w:val="clear" w:color="auto" w:fill="FFFFFF"/>
        </w:rPr>
        <w:t>"Otros artículos publicados" de "Artículos publicados" y "Otros libros publicados" de" Libros publicados"</w:t>
      </w:r>
      <w:r w:rsidRPr="00612A2A">
        <w:rPr>
          <w:rFonts w:ascii="Arial" w:hAnsi="Arial" w:cs="Arial"/>
          <w:color w:val="000000" w:themeColor="text1"/>
          <w:shd w:val="clear" w:color="auto" w:fill="FFFFFF"/>
        </w:rPr>
        <w:t xml:space="preserve"> es que </w:t>
      </w:r>
      <w:r w:rsidRPr="00612A2A">
        <w:rPr>
          <w:rFonts w:ascii="Arial" w:hAnsi="Arial" w:cs="Arial"/>
          <w:color w:val="000000" w:themeColor="text1"/>
          <w:shd w:val="clear" w:color="auto" w:fill="FFFFFF"/>
        </w:rPr>
        <w:t>Artículos publicados</w:t>
      </w:r>
      <w:r w:rsidRPr="00612A2A">
        <w:rPr>
          <w:rFonts w:ascii="Arial" w:hAnsi="Arial" w:cs="Arial"/>
          <w:color w:val="000000" w:themeColor="text1"/>
          <w:shd w:val="clear" w:color="auto" w:fill="FFFFFF"/>
        </w:rPr>
        <w:t xml:space="preserve"> y </w:t>
      </w:r>
      <w:r w:rsidRPr="00612A2A">
        <w:rPr>
          <w:rFonts w:ascii="Arial" w:hAnsi="Arial" w:cs="Arial"/>
          <w:color w:val="000000" w:themeColor="text1"/>
          <w:shd w:val="clear" w:color="auto" w:fill="FFFFFF"/>
        </w:rPr>
        <w:t>Libros publicados</w:t>
      </w:r>
      <w:r w:rsidRPr="00612A2A">
        <w:rPr>
          <w:rFonts w:ascii="Arial" w:hAnsi="Arial" w:cs="Arial"/>
          <w:color w:val="000000" w:themeColor="text1"/>
          <w:shd w:val="clear" w:color="auto" w:fill="FFFFFF"/>
        </w:rPr>
        <w:t xml:space="preserve"> cumplen con las facultades establecidas en el modelo de medición e integran y están facultados como tal, y </w:t>
      </w:r>
      <w:r w:rsidRPr="00612A2A">
        <w:rPr>
          <w:rFonts w:ascii="Arial" w:hAnsi="Arial" w:cs="Arial"/>
          <w:color w:val="000000" w:themeColor="text1"/>
          <w:shd w:val="clear" w:color="auto" w:fill="FFFFFF"/>
        </w:rPr>
        <w:t>Otros artículos publicados</w:t>
      </w:r>
      <w:r w:rsidRPr="00612A2A">
        <w:rPr>
          <w:rFonts w:ascii="Arial" w:hAnsi="Arial" w:cs="Arial"/>
          <w:color w:val="000000" w:themeColor="text1"/>
          <w:shd w:val="clear" w:color="auto" w:fill="FFFFFF"/>
        </w:rPr>
        <w:t xml:space="preserve"> y </w:t>
      </w:r>
      <w:r w:rsidRPr="00612A2A">
        <w:rPr>
          <w:rFonts w:ascii="Arial" w:hAnsi="Arial" w:cs="Arial"/>
          <w:color w:val="000000" w:themeColor="text1"/>
          <w:shd w:val="clear" w:color="auto" w:fill="FFFFFF"/>
        </w:rPr>
        <w:t>Otros libros publicados</w:t>
      </w:r>
      <w:r w:rsidRPr="00612A2A">
        <w:rPr>
          <w:rFonts w:ascii="Arial" w:hAnsi="Arial" w:cs="Arial"/>
          <w:color w:val="000000" w:themeColor="text1"/>
          <w:shd w:val="clear" w:color="auto" w:fill="FFFFFF"/>
        </w:rPr>
        <w:t xml:space="preserve"> no cumplen las facultades de ser artículos o libros resultados de investigación y no se les otorga un peso relativo dentro del a medición de Grupos. </w:t>
      </w:r>
    </w:p>
    <w:sectPr w:rsidR="00C82E98" w:rsidRPr="00612A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23"/>
    <w:rsid w:val="000D5B97"/>
    <w:rsid w:val="00107DEC"/>
    <w:rsid w:val="001961B5"/>
    <w:rsid w:val="002C2EDB"/>
    <w:rsid w:val="003648E3"/>
    <w:rsid w:val="003F6523"/>
    <w:rsid w:val="00430FA8"/>
    <w:rsid w:val="0049543B"/>
    <w:rsid w:val="004E722C"/>
    <w:rsid w:val="005547B8"/>
    <w:rsid w:val="005E1A1D"/>
    <w:rsid w:val="00612A2A"/>
    <w:rsid w:val="007235EF"/>
    <w:rsid w:val="007A00D6"/>
    <w:rsid w:val="008D08BF"/>
    <w:rsid w:val="009272A7"/>
    <w:rsid w:val="00940A60"/>
    <w:rsid w:val="009C6DB0"/>
    <w:rsid w:val="009D365D"/>
    <w:rsid w:val="009F16E8"/>
    <w:rsid w:val="00A31913"/>
    <w:rsid w:val="00B530D4"/>
    <w:rsid w:val="00BC5192"/>
    <w:rsid w:val="00BF1DAD"/>
    <w:rsid w:val="00C11189"/>
    <w:rsid w:val="00C82E98"/>
    <w:rsid w:val="00CC4142"/>
    <w:rsid w:val="00D50F47"/>
    <w:rsid w:val="00E84460"/>
    <w:rsid w:val="00EB06B6"/>
    <w:rsid w:val="00F00276"/>
    <w:rsid w:val="00F936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F65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5782954718859127859gmail-m-2289206735706783419gmail-m3217988780159830110gmail-m-6356073599107655221gmail-m7958074758088332290gmail-m-2970752342495785101gmail-il">
    <w:name w:val="m_-5782954718859127859gmail-m_-2289206735706783419gmail-m_3217988780159830110gmail-m_-6356073599107655221gmail-m_7958074758088332290gmail-m_-2970752342495785101gmail-il"/>
    <w:basedOn w:val="Fuentedeprrafopredeter"/>
    <w:rsid w:val="003F6523"/>
  </w:style>
  <w:style w:type="character" w:customStyle="1" w:styleId="il">
    <w:name w:val="il"/>
    <w:basedOn w:val="Fuentedeprrafopredeter"/>
    <w:rsid w:val="003F6523"/>
  </w:style>
  <w:style w:type="paragraph" w:styleId="Textodeglobo">
    <w:name w:val="Balloon Text"/>
    <w:basedOn w:val="Normal"/>
    <w:link w:val="TextodegloboCar"/>
    <w:uiPriority w:val="99"/>
    <w:semiHidden/>
    <w:unhideWhenUsed/>
    <w:rsid w:val="00BC51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192"/>
    <w:rPr>
      <w:rFonts w:ascii="Tahoma" w:hAnsi="Tahoma" w:cs="Tahoma"/>
      <w:sz w:val="16"/>
      <w:szCs w:val="16"/>
    </w:rPr>
  </w:style>
  <w:style w:type="paragraph" w:customStyle="1" w:styleId="Default">
    <w:name w:val="Default"/>
    <w:rsid w:val="00F00276"/>
    <w:pPr>
      <w:autoSpaceDE w:val="0"/>
      <w:autoSpaceDN w:val="0"/>
      <w:adjustRightInd w:val="0"/>
      <w:spacing w:after="0" w:line="240" w:lineRule="auto"/>
    </w:pPr>
    <w:rPr>
      <w:rFonts w:ascii="Arial" w:hAnsi="Arial" w:cs="Arial"/>
      <w:color w:val="000000"/>
      <w:sz w:val="24"/>
      <w:szCs w:val="24"/>
    </w:rPr>
  </w:style>
  <w:style w:type="character" w:customStyle="1" w:styleId="m-2894955197800217474gmail-m-6873349886642163648gmail-m-7692456541358965004gmail-m-2226226008065251288gmail-m-1644309690449741134gmail-m1278160276903188971gmail-m9180078851996729579gmail-m-6231327117932535218gmail-m904475891805967085gmail-m421">
    <w:name w:val="m_-2894955197800217474gmail-m_-6873349886642163648gmail-m_-7692456541358965004gmail-m_-2226226008065251288gmail-m_-1644309690449741134gmail-m_1278160276903188971gmail-m_9180078851996729579gmail-m_-6231327117932535218gmail-m_904475891805967085gmail-m_421"/>
    <w:basedOn w:val="Fuentedeprrafopredeter"/>
    <w:rsid w:val="0049543B"/>
  </w:style>
  <w:style w:type="character" w:styleId="Hipervnculo">
    <w:name w:val="Hyperlink"/>
    <w:basedOn w:val="Fuentedeprrafopredeter"/>
    <w:uiPriority w:val="99"/>
    <w:unhideWhenUsed/>
    <w:rsid w:val="007A00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F65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5782954718859127859gmail-m-2289206735706783419gmail-m3217988780159830110gmail-m-6356073599107655221gmail-m7958074758088332290gmail-m-2970752342495785101gmail-il">
    <w:name w:val="m_-5782954718859127859gmail-m_-2289206735706783419gmail-m_3217988780159830110gmail-m_-6356073599107655221gmail-m_7958074758088332290gmail-m_-2970752342495785101gmail-il"/>
    <w:basedOn w:val="Fuentedeprrafopredeter"/>
    <w:rsid w:val="003F6523"/>
  </w:style>
  <w:style w:type="character" w:customStyle="1" w:styleId="il">
    <w:name w:val="il"/>
    <w:basedOn w:val="Fuentedeprrafopredeter"/>
    <w:rsid w:val="003F6523"/>
  </w:style>
  <w:style w:type="paragraph" w:styleId="Textodeglobo">
    <w:name w:val="Balloon Text"/>
    <w:basedOn w:val="Normal"/>
    <w:link w:val="TextodegloboCar"/>
    <w:uiPriority w:val="99"/>
    <w:semiHidden/>
    <w:unhideWhenUsed/>
    <w:rsid w:val="00BC51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192"/>
    <w:rPr>
      <w:rFonts w:ascii="Tahoma" w:hAnsi="Tahoma" w:cs="Tahoma"/>
      <w:sz w:val="16"/>
      <w:szCs w:val="16"/>
    </w:rPr>
  </w:style>
  <w:style w:type="paragraph" w:customStyle="1" w:styleId="Default">
    <w:name w:val="Default"/>
    <w:rsid w:val="00F00276"/>
    <w:pPr>
      <w:autoSpaceDE w:val="0"/>
      <w:autoSpaceDN w:val="0"/>
      <w:adjustRightInd w:val="0"/>
      <w:spacing w:after="0" w:line="240" w:lineRule="auto"/>
    </w:pPr>
    <w:rPr>
      <w:rFonts w:ascii="Arial" w:hAnsi="Arial" w:cs="Arial"/>
      <w:color w:val="000000"/>
      <w:sz w:val="24"/>
      <w:szCs w:val="24"/>
    </w:rPr>
  </w:style>
  <w:style w:type="character" w:customStyle="1" w:styleId="m-2894955197800217474gmail-m-6873349886642163648gmail-m-7692456541358965004gmail-m-2226226008065251288gmail-m-1644309690449741134gmail-m1278160276903188971gmail-m9180078851996729579gmail-m-6231327117932535218gmail-m904475891805967085gmail-m421">
    <w:name w:val="m_-2894955197800217474gmail-m_-6873349886642163648gmail-m_-7692456541358965004gmail-m_-2226226008065251288gmail-m_-1644309690449741134gmail-m_1278160276903188971gmail-m_9180078851996729579gmail-m_-6231327117932535218gmail-m_904475891805967085gmail-m_421"/>
    <w:basedOn w:val="Fuentedeprrafopredeter"/>
    <w:rsid w:val="0049543B"/>
  </w:style>
  <w:style w:type="character" w:styleId="Hipervnculo">
    <w:name w:val="Hyperlink"/>
    <w:basedOn w:val="Fuentedeprrafopredeter"/>
    <w:uiPriority w:val="99"/>
    <w:unhideWhenUsed/>
    <w:rsid w:val="007A00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6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463</Words>
  <Characters>2550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HAIDER STIVETH GOMEZ TRIANA</dc:creator>
  <cp:lastModifiedBy>HAIDER STIVETH GOMEZ TRIANA</cp:lastModifiedBy>
  <cp:revision>29</cp:revision>
  <dcterms:created xsi:type="dcterms:W3CDTF">2017-07-06T18:01:00Z</dcterms:created>
  <dcterms:modified xsi:type="dcterms:W3CDTF">2017-09-01T16:18:00Z</dcterms:modified>
</cp:coreProperties>
</file>