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7C1E3707" w:rsidR="00AB298E" w:rsidRPr="00AB298E" w:rsidRDefault="00C930A8" w:rsidP="00AB298E">
      <w:pPr>
        <w:ind w:left="708" w:hanging="708"/>
        <w:jc w:val="center"/>
        <w:rPr>
          <w:b/>
          <w:bCs/>
          <w:sz w:val="40"/>
          <w:szCs w:val="40"/>
        </w:rPr>
      </w:pPr>
      <w:r w:rsidRPr="00AB298E">
        <w:rPr>
          <w:b/>
          <w:bCs/>
          <w:sz w:val="40"/>
          <w:szCs w:val="40"/>
        </w:rPr>
        <w:t>ROP INFORME</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3ED27EFD" w14:textId="77777777" w:rsidR="005D1B92"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2C5E7FA3" w14:textId="686B441C"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1" w:history="1">
        <w:r w:rsidR="005D1B92" w:rsidRPr="004540CE">
          <w:rPr>
            <w:rStyle w:val="Hipervnculo"/>
            <w:noProof/>
          </w:rPr>
          <w:t>1</w:t>
        </w:r>
        <w:r w:rsidR="005D1B92">
          <w:rPr>
            <w:rFonts w:eastAsiaTheme="minorEastAsia" w:cstheme="minorBidi"/>
            <w:b w:val="0"/>
            <w:bCs w:val="0"/>
            <w:i w:val="0"/>
            <w:iCs w:val="0"/>
            <w:noProof/>
            <w:sz w:val="22"/>
            <w:szCs w:val="22"/>
            <w:lang w:eastAsia="es-ES"/>
          </w:rPr>
          <w:tab/>
        </w:r>
        <w:r w:rsidR="005D1B92" w:rsidRPr="004540CE">
          <w:rPr>
            <w:rStyle w:val="Hipervnculo"/>
            <w:noProof/>
          </w:rPr>
          <w:t>Definición de la plataforma</w:t>
        </w:r>
        <w:r w:rsidR="005D1B92">
          <w:rPr>
            <w:noProof/>
            <w:webHidden/>
          </w:rPr>
          <w:tab/>
        </w:r>
        <w:r w:rsidR="005D1B92">
          <w:rPr>
            <w:noProof/>
            <w:webHidden/>
          </w:rPr>
          <w:fldChar w:fldCharType="begin"/>
        </w:r>
        <w:r w:rsidR="005D1B92">
          <w:rPr>
            <w:noProof/>
            <w:webHidden/>
          </w:rPr>
          <w:instrText xml:space="preserve"> PAGEREF _Toc72518321 \h </w:instrText>
        </w:r>
        <w:r w:rsidR="005D1B92">
          <w:rPr>
            <w:noProof/>
            <w:webHidden/>
          </w:rPr>
        </w:r>
        <w:r w:rsidR="005D1B92">
          <w:rPr>
            <w:noProof/>
            <w:webHidden/>
          </w:rPr>
          <w:fldChar w:fldCharType="separate"/>
        </w:r>
        <w:r w:rsidR="005D1B92">
          <w:rPr>
            <w:noProof/>
            <w:webHidden/>
          </w:rPr>
          <w:t>3</w:t>
        </w:r>
        <w:r w:rsidR="005D1B92">
          <w:rPr>
            <w:noProof/>
            <w:webHidden/>
          </w:rPr>
          <w:fldChar w:fldCharType="end"/>
        </w:r>
      </w:hyperlink>
    </w:p>
    <w:p w14:paraId="40534DE2" w14:textId="3F6CFA42"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2" w:history="1">
        <w:r w:rsidR="005D1B92" w:rsidRPr="004540CE">
          <w:rPr>
            <w:rStyle w:val="Hipervnculo"/>
            <w:noProof/>
          </w:rPr>
          <w:t>2</w:t>
        </w:r>
        <w:r w:rsidR="005D1B92">
          <w:rPr>
            <w:rFonts w:eastAsiaTheme="minorEastAsia" w:cstheme="minorBidi"/>
            <w:b w:val="0"/>
            <w:bCs w:val="0"/>
            <w:i w:val="0"/>
            <w:iCs w:val="0"/>
            <w:noProof/>
            <w:sz w:val="22"/>
            <w:szCs w:val="22"/>
            <w:lang w:eastAsia="es-ES"/>
          </w:rPr>
          <w:tab/>
        </w:r>
        <w:r w:rsidR="005D1B92" w:rsidRPr="004540CE">
          <w:rPr>
            <w:rStyle w:val="Hipervnculo"/>
            <w:noProof/>
          </w:rPr>
          <w:t>Aspectos técnicos</w:t>
        </w:r>
        <w:r w:rsidR="005D1B92">
          <w:rPr>
            <w:noProof/>
            <w:webHidden/>
          </w:rPr>
          <w:tab/>
        </w:r>
        <w:r w:rsidR="005D1B92">
          <w:rPr>
            <w:noProof/>
            <w:webHidden/>
          </w:rPr>
          <w:fldChar w:fldCharType="begin"/>
        </w:r>
        <w:r w:rsidR="005D1B92">
          <w:rPr>
            <w:noProof/>
            <w:webHidden/>
          </w:rPr>
          <w:instrText xml:space="preserve"> PAGEREF _Toc72518322 \h </w:instrText>
        </w:r>
        <w:r w:rsidR="005D1B92">
          <w:rPr>
            <w:noProof/>
            <w:webHidden/>
          </w:rPr>
        </w:r>
        <w:r w:rsidR="005D1B92">
          <w:rPr>
            <w:noProof/>
            <w:webHidden/>
          </w:rPr>
          <w:fldChar w:fldCharType="separate"/>
        </w:r>
        <w:r w:rsidR="005D1B92">
          <w:rPr>
            <w:noProof/>
            <w:webHidden/>
          </w:rPr>
          <w:t>3</w:t>
        </w:r>
        <w:r w:rsidR="005D1B92">
          <w:rPr>
            <w:noProof/>
            <w:webHidden/>
          </w:rPr>
          <w:fldChar w:fldCharType="end"/>
        </w:r>
      </w:hyperlink>
    </w:p>
    <w:p w14:paraId="56DF9D62" w14:textId="10C84100"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3" w:history="1">
        <w:r w:rsidR="005D1B92" w:rsidRPr="004540CE">
          <w:rPr>
            <w:rStyle w:val="Hipervnculo"/>
            <w:noProof/>
          </w:rPr>
          <w:t>3</w:t>
        </w:r>
        <w:r w:rsidR="005D1B92">
          <w:rPr>
            <w:rFonts w:eastAsiaTheme="minorEastAsia" w:cstheme="minorBidi"/>
            <w:b w:val="0"/>
            <w:bCs w:val="0"/>
            <w:i w:val="0"/>
            <w:iCs w:val="0"/>
            <w:noProof/>
            <w:sz w:val="22"/>
            <w:szCs w:val="22"/>
            <w:lang w:eastAsia="es-ES"/>
          </w:rPr>
          <w:tab/>
        </w:r>
        <w:r w:rsidR="005D1B92" w:rsidRPr="004540CE">
          <w:rPr>
            <w:rStyle w:val="Hipervnculo"/>
            <w:noProof/>
          </w:rPr>
          <w:t>Página master (Site.Master):</w:t>
        </w:r>
        <w:r w:rsidR="005D1B92">
          <w:rPr>
            <w:noProof/>
            <w:webHidden/>
          </w:rPr>
          <w:tab/>
        </w:r>
        <w:r w:rsidR="005D1B92">
          <w:rPr>
            <w:noProof/>
            <w:webHidden/>
          </w:rPr>
          <w:fldChar w:fldCharType="begin"/>
        </w:r>
        <w:r w:rsidR="005D1B92">
          <w:rPr>
            <w:noProof/>
            <w:webHidden/>
          </w:rPr>
          <w:instrText xml:space="preserve"> PAGEREF _Toc72518323 \h </w:instrText>
        </w:r>
        <w:r w:rsidR="005D1B92">
          <w:rPr>
            <w:noProof/>
            <w:webHidden/>
          </w:rPr>
        </w:r>
        <w:r w:rsidR="005D1B92">
          <w:rPr>
            <w:noProof/>
            <w:webHidden/>
          </w:rPr>
          <w:fldChar w:fldCharType="separate"/>
        </w:r>
        <w:r w:rsidR="005D1B92">
          <w:rPr>
            <w:noProof/>
            <w:webHidden/>
          </w:rPr>
          <w:t>4</w:t>
        </w:r>
        <w:r w:rsidR="005D1B92">
          <w:rPr>
            <w:noProof/>
            <w:webHidden/>
          </w:rPr>
          <w:fldChar w:fldCharType="end"/>
        </w:r>
      </w:hyperlink>
    </w:p>
    <w:p w14:paraId="5BA5A0FA" w14:textId="5DE4B24E"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4" w:history="1">
        <w:r w:rsidR="005D1B92" w:rsidRPr="004540CE">
          <w:rPr>
            <w:rStyle w:val="Hipervnculo"/>
            <w:noProof/>
          </w:rPr>
          <w:t>4</w:t>
        </w:r>
        <w:r w:rsidR="005D1B92">
          <w:rPr>
            <w:rFonts w:eastAsiaTheme="minorEastAsia" w:cstheme="minorBidi"/>
            <w:b w:val="0"/>
            <w:bCs w:val="0"/>
            <w:i w:val="0"/>
            <w:iCs w:val="0"/>
            <w:noProof/>
            <w:sz w:val="22"/>
            <w:szCs w:val="22"/>
            <w:lang w:eastAsia="es-ES"/>
          </w:rPr>
          <w:tab/>
        </w:r>
        <w:r w:rsidR="005D1B92" w:rsidRPr="004540CE">
          <w:rPr>
            <w:rStyle w:val="Hipervnculo"/>
            <w:noProof/>
          </w:rPr>
          <w:t>Configuración del IIS</w:t>
        </w:r>
        <w:r w:rsidR="005D1B92">
          <w:rPr>
            <w:noProof/>
            <w:webHidden/>
          </w:rPr>
          <w:tab/>
        </w:r>
        <w:r w:rsidR="005D1B92">
          <w:rPr>
            <w:noProof/>
            <w:webHidden/>
          </w:rPr>
          <w:fldChar w:fldCharType="begin"/>
        </w:r>
        <w:r w:rsidR="005D1B92">
          <w:rPr>
            <w:noProof/>
            <w:webHidden/>
          </w:rPr>
          <w:instrText xml:space="preserve"> PAGEREF _Toc72518324 \h </w:instrText>
        </w:r>
        <w:r w:rsidR="005D1B92">
          <w:rPr>
            <w:noProof/>
            <w:webHidden/>
          </w:rPr>
        </w:r>
        <w:r w:rsidR="005D1B92">
          <w:rPr>
            <w:noProof/>
            <w:webHidden/>
          </w:rPr>
          <w:fldChar w:fldCharType="separate"/>
        </w:r>
        <w:r w:rsidR="005D1B92">
          <w:rPr>
            <w:noProof/>
            <w:webHidden/>
          </w:rPr>
          <w:t>4</w:t>
        </w:r>
        <w:r w:rsidR="005D1B92">
          <w:rPr>
            <w:noProof/>
            <w:webHidden/>
          </w:rPr>
          <w:fldChar w:fldCharType="end"/>
        </w:r>
      </w:hyperlink>
    </w:p>
    <w:p w14:paraId="7C1D71A1" w14:textId="27DAF2BA"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5" w:history="1">
        <w:r w:rsidR="005D1B92" w:rsidRPr="004540CE">
          <w:rPr>
            <w:rStyle w:val="Hipervnculo"/>
            <w:noProof/>
          </w:rPr>
          <w:t>5</w:t>
        </w:r>
        <w:r w:rsidR="005D1B92">
          <w:rPr>
            <w:rFonts w:eastAsiaTheme="minorEastAsia" w:cstheme="minorBidi"/>
            <w:b w:val="0"/>
            <w:bCs w:val="0"/>
            <w:i w:val="0"/>
            <w:iCs w:val="0"/>
            <w:noProof/>
            <w:sz w:val="22"/>
            <w:szCs w:val="22"/>
            <w:lang w:eastAsia="es-ES"/>
          </w:rPr>
          <w:tab/>
        </w:r>
        <w:r w:rsidR="005D1B92" w:rsidRPr="004540CE">
          <w:rPr>
            <w:rStyle w:val="Hipervnculo"/>
            <w:noProof/>
          </w:rPr>
          <w:t>Funcionalidades</w:t>
        </w:r>
        <w:r w:rsidR="005D1B92">
          <w:rPr>
            <w:noProof/>
            <w:webHidden/>
          </w:rPr>
          <w:tab/>
        </w:r>
        <w:r w:rsidR="005D1B92">
          <w:rPr>
            <w:noProof/>
            <w:webHidden/>
          </w:rPr>
          <w:fldChar w:fldCharType="begin"/>
        </w:r>
        <w:r w:rsidR="005D1B92">
          <w:rPr>
            <w:noProof/>
            <w:webHidden/>
          </w:rPr>
          <w:instrText xml:space="preserve"> PAGEREF _Toc72518325 \h </w:instrText>
        </w:r>
        <w:r w:rsidR="005D1B92">
          <w:rPr>
            <w:noProof/>
            <w:webHidden/>
          </w:rPr>
        </w:r>
        <w:r w:rsidR="005D1B92">
          <w:rPr>
            <w:noProof/>
            <w:webHidden/>
          </w:rPr>
          <w:fldChar w:fldCharType="separate"/>
        </w:r>
        <w:r w:rsidR="005D1B92">
          <w:rPr>
            <w:noProof/>
            <w:webHidden/>
          </w:rPr>
          <w:t>5</w:t>
        </w:r>
        <w:r w:rsidR="005D1B92">
          <w:rPr>
            <w:noProof/>
            <w:webHidden/>
          </w:rPr>
          <w:fldChar w:fldCharType="end"/>
        </w:r>
      </w:hyperlink>
    </w:p>
    <w:p w14:paraId="109D3363" w14:textId="51EEA3BC" w:rsidR="005D1B92" w:rsidRDefault="00E0076C">
      <w:pPr>
        <w:pStyle w:val="TDC2"/>
        <w:tabs>
          <w:tab w:val="left" w:pos="880"/>
          <w:tab w:val="right" w:leader="dot" w:pos="9628"/>
        </w:tabs>
        <w:rPr>
          <w:rFonts w:eastAsiaTheme="minorEastAsia" w:cstheme="minorBidi"/>
          <w:b w:val="0"/>
          <w:bCs w:val="0"/>
          <w:noProof/>
          <w:lang w:eastAsia="es-ES"/>
        </w:rPr>
      </w:pPr>
      <w:hyperlink w:anchor="_Toc72518326" w:history="1">
        <w:r w:rsidR="005D1B92" w:rsidRPr="004540CE">
          <w:rPr>
            <w:rStyle w:val="Hipervnculo"/>
            <w:noProof/>
          </w:rPr>
          <w:t>5.1</w:t>
        </w:r>
        <w:r w:rsidR="005D1B92">
          <w:rPr>
            <w:rFonts w:eastAsiaTheme="minorEastAsia" w:cstheme="minorBidi"/>
            <w:b w:val="0"/>
            <w:bCs w:val="0"/>
            <w:noProof/>
            <w:lang w:eastAsia="es-ES"/>
          </w:rPr>
          <w:tab/>
        </w:r>
        <w:r w:rsidR="005D1B92" w:rsidRPr="004540CE">
          <w:rPr>
            <w:rStyle w:val="Hipervnculo"/>
            <w:noProof/>
          </w:rPr>
          <w:t>Página Informe ROP (default.aspx)</w:t>
        </w:r>
        <w:r w:rsidR="005D1B92">
          <w:rPr>
            <w:noProof/>
            <w:webHidden/>
          </w:rPr>
          <w:tab/>
        </w:r>
        <w:r w:rsidR="005D1B92">
          <w:rPr>
            <w:noProof/>
            <w:webHidden/>
          </w:rPr>
          <w:fldChar w:fldCharType="begin"/>
        </w:r>
        <w:r w:rsidR="005D1B92">
          <w:rPr>
            <w:noProof/>
            <w:webHidden/>
          </w:rPr>
          <w:instrText xml:space="preserve"> PAGEREF _Toc72518326 \h </w:instrText>
        </w:r>
        <w:r w:rsidR="005D1B92">
          <w:rPr>
            <w:noProof/>
            <w:webHidden/>
          </w:rPr>
        </w:r>
        <w:r w:rsidR="005D1B92">
          <w:rPr>
            <w:noProof/>
            <w:webHidden/>
          </w:rPr>
          <w:fldChar w:fldCharType="separate"/>
        </w:r>
        <w:r w:rsidR="005D1B92">
          <w:rPr>
            <w:noProof/>
            <w:webHidden/>
          </w:rPr>
          <w:t>5</w:t>
        </w:r>
        <w:r w:rsidR="005D1B92">
          <w:rPr>
            <w:noProof/>
            <w:webHidden/>
          </w:rPr>
          <w:fldChar w:fldCharType="end"/>
        </w:r>
      </w:hyperlink>
    </w:p>
    <w:p w14:paraId="79C92737" w14:textId="4EE9B678" w:rsidR="005D1B92" w:rsidRDefault="00E0076C">
      <w:pPr>
        <w:pStyle w:val="TDC2"/>
        <w:tabs>
          <w:tab w:val="left" w:pos="880"/>
          <w:tab w:val="right" w:leader="dot" w:pos="9628"/>
        </w:tabs>
        <w:rPr>
          <w:rFonts w:eastAsiaTheme="minorEastAsia" w:cstheme="minorBidi"/>
          <w:b w:val="0"/>
          <w:bCs w:val="0"/>
          <w:noProof/>
          <w:lang w:eastAsia="es-ES"/>
        </w:rPr>
      </w:pPr>
      <w:hyperlink w:anchor="_Toc72518327" w:history="1">
        <w:r w:rsidR="005D1B92" w:rsidRPr="004540CE">
          <w:rPr>
            <w:rStyle w:val="Hipervnculo"/>
            <w:noProof/>
          </w:rPr>
          <w:t>5.2</w:t>
        </w:r>
        <w:r w:rsidR="005D1B92">
          <w:rPr>
            <w:rFonts w:eastAsiaTheme="minorEastAsia" w:cstheme="minorBidi"/>
            <w:b w:val="0"/>
            <w:bCs w:val="0"/>
            <w:noProof/>
            <w:lang w:eastAsia="es-ES"/>
          </w:rPr>
          <w:tab/>
        </w:r>
        <w:r w:rsidR="005D1B92" w:rsidRPr="004540CE">
          <w:rPr>
            <w:rStyle w:val="Hipervnculo"/>
            <w:noProof/>
          </w:rPr>
          <w:t>Calculo fecha base (fechaBaseFichaArticulo):</w:t>
        </w:r>
        <w:r w:rsidR="005D1B92">
          <w:rPr>
            <w:noProof/>
            <w:webHidden/>
          </w:rPr>
          <w:tab/>
        </w:r>
        <w:r w:rsidR="005D1B92">
          <w:rPr>
            <w:noProof/>
            <w:webHidden/>
          </w:rPr>
          <w:fldChar w:fldCharType="begin"/>
        </w:r>
        <w:r w:rsidR="005D1B92">
          <w:rPr>
            <w:noProof/>
            <w:webHidden/>
          </w:rPr>
          <w:instrText xml:space="preserve"> PAGEREF _Toc72518327 \h </w:instrText>
        </w:r>
        <w:r w:rsidR="005D1B92">
          <w:rPr>
            <w:noProof/>
            <w:webHidden/>
          </w:rPr>
        </w:r>
        <w:r w:rsidR="005D1B92">
          <w:rPr>
            <w:noProof/>
            <w:webHidden/>
          </w:rPr>
          <w:fldChar w:fldCharType="separate"/>
        </w:r>
        <w:r w:rsidR="005D1B92">
          <w:rPr>
            <w:noProof/>
            <w:webHidden/>
          </w:rPr>
          <w:t>10</w:t>
        </w:r>
        <w:r w:rsidR="005D1B92">
          <w:rPr>
            <w:noProof/>
            <w:webHidden/>
          </w:rPr>
          <w:fldChar w:fldCharType="end"/>
        </w:r>
      </w:hyperlink>
    </w:p>
    <w:p w14:paraId="34F26969" w14:textId="0BD3B983" w:rsidR="005D1B92" w:rsidRDefault="00E0076C">
      <w:pPr>
        <w:pStyle w:val="TDC2"/>
        <w:tabs>
          <w:tab w:val="left" w:pos="880"/>
          <w:tab w:val="right" w:leader="dot" w:pos="9628"/>
        </w:tabs>
        <w:rPr>
          <w:rFonts w:eastAsiaTheme="minorEastAsia" w:cstheme="minorBidi"/>
          <w:b w:val="0"/>
          <w:bCs w:val="0"/>
          <w:noProof/>
          <w:lang w:eastAsia="es-ES"/>
        </w:rPr>
      </w:pPr>
      <w:hyperlink w:anchor="_Toc72518328" w:history="1">
        <w:r w:rsidR="005D1B92" w:rsidRPr="004540CE">
          <w:rPr>
            <w:rStyle w:val="Hipervnculo"/>
            <w:noProof/>
          </w:rPr>
          <w:t>5.3</w:t>
        </w:r>
        <w:r w:rsidR="005D1B92">
          <w:rPr>
            <w:rFonts w:eastAsiaTheme="minorEastAsia" w:cstheme="minorBidi"/>
            <w:b w:val="0"/>
            <w:bCs w:val="0"/>
            <w:noProof/>
            <w:lang w:eastAsia="es-ES"/>
          </w:rPr>
          <w:tab/>
        </w:r>
        <w:r w:rsidR="005D1B92" w:rsidRPr="004540CE">
          <w:rPr>
            <w:rStyle w:val="Hipervnculo"/>
            <w:noProof/>
          </w:rPr>
          <w:t>Cálculo taxímetro:</w:t>
        </w:r>
        <w:r w:rsidR="005D1B92">
          <w:rPr>
            <w:noProof/>
            <w:webHidden/>
          </w:rPr>
          <w:tab/>
        </w:r>
        <w:r w:rsidR="005D1B92">
          <w:rPr>
            <w:noProof/>
            <w:webHidden/>
          </w:rPr>
          <w:fldChar w:fldCharType="begin"/>
        </w:r>
        <w:r w:rsidR="005D1B92">
          <w:rPr>
            <w:noProof/>
            <w:webHidden/>
          </w:rPr>
          <w:instrText xml:space="preserve"> PAGEREF _Toc72518328 \h </w:instrText>
        </w:r>
        <w:r w:rsidR="005D1B92">
          <w:rPr>
            <w:noProof/>
            <w:webHidden/>
          </w:rPr>
        </w:r>
        <w:r w:rsidR="005D1B92">
          <w:rPr>
            <w:noProof/>
            <w:webHidden/>
          </w:rPr>
          <w:fldChar w:fldCharType="separate"/>
        </w:r>
        <w:r w:rsidR="005D1B92">
          <w:rPr>
            <w:noProof/>
            <w:webHidden/>
          </w:rPr>
          <w:t>11</w:t>
        </w:r>
        <w:r w:rsidR="005D1B92">
          <w:rPr>
            <w:noProof/>
            <w:webHidden/>
          </w:rPr>
          <w:fldChar w:fldCharType="end"/>
        </w:r>
      </w:hyperlink>
    </w:p>
    <w:p w14:paraId="52C2A182" w14:textId="31B29D16" w:rsidR="005D1B92" w:rsidRDefault="00E0076C">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9" w:history="1">
        <w:r w:rsidR="005D1B92" w:rsidRPr="004540CE">
          <w:rPr>
            <w:rStyle w:val="Hipervnculo"/>
            <w:noProof/>
          </w:rPr>
          <w:t>6</w:t>
        </w:r>
        <w:r w:rsidR="005D1B92">
          <w:rPr>
            <w:rFonts w:eastAsiaTheme="minorEastAsia" w:cstheme="minorBidi"/>
            <w:b w:val="0"/>
            <w:bCs w:val="0"/>
            <w:i w:val="0"/>
            <w:iCs w:val="0"/>
            <w:noProof/>
            <w:sz w:val="22"/>
            <w:szCs w:val="22"/>
            <w:lang w:eastAsia="es-ES"/>
          </w:rPr>
          <w:tab/>
        </w:r>
        <w:r w:rsidR="005D1B92" w:rsidRPr="004540CE">
          <w:rPr>
            <w:rStyle w:val="Hipervnculo"/>
            <w:noProof/>
          </w:rPr>
          <w:t>Página de configuración (configuración.aspx)</w:t>
        </w:r>
        <w:r w:rsidR="005D1B92">
          <w:rPr>
            <w:noProof/>
            <w:webHidden/>
          </w:rPr>
          <w:tab/>
        </w:r>
        <w:r w:rsidR="005D1B92">
          <w:rPr>
            <w:noProof/>
            <w:webHidden/>
          </w:rPr>
          <w:fldChar w:fldCharType="begin"/>
        </w:r>
        <w:r w:rsidR="005D1B92">
          <w:rPr>
            <w:noProof/>
            <w:webHidden/>
          </w:rPr>
          <w:instrText xml:space="preserve"> PAGEREF _Toc72518329 \h </w:instrText>
        </w:r>
        <w:r w:rsidR="005D1B92">
          <w:rPr>
            <w:noProof/>
            <w:webHidden/>
          </w:rPr>
        </w:r>
        <w:r w:rsidR="005D1B92">
          <w:rPr>
            <w:noProof/>
            <w:webHidden/>
          </w:rPr>
          <w:fldChar w:fldCharType="separate"/>
        </w:r>
        <w:r w:rsidR="005D1B92">
          <w:rPr>
            <w:noProof/>
            <w:webHidden/>
          </w:rPr>
          <w:t>12</w:t>
        </w:r>
        <w:r w:rsidR="005D1B92">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75064809" w14:textId="6D03A40F" w:rsidR="00D80E75" w:rsidRPr="001127DC" w:rsidRDefault="00D80E75" w:rsidP="00FE177B">
      <w:pPr>
        <w:pStyle w:val="Ttulo1"/>
      </w:pPr>
      <w:bookmarkStart w:id="0" w:name="_Toc72518321"/>
      <w:r w:rsidRPr="001127DC">
        <w:lastRenderedPageBreak/>
        <w:t>Definición de la plataforma</w:t>
      </w:r>
      <w:bookmarkEnd w:id="0"/>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099C553C"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de la web, y se ha formateado la tabla que muestra el informe.</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1" w:name="_Toc72518322"/>
      <w:r w:rsidRPr="001127DC">
        <w:t>Aspectos técnicos</w:t>
      </w:r>
      <w:bookmarkEnd w:id="1"/>
    </w:p>
    <w:p w14:paraId="39A7A47B" w14:textId="7E0CB6DE" w:rsidR="001127DC" w:rsidRPr="00F7383A" w:rsidRDefault="00630374" w:rsidP="00F7383A">
      <w:pPr>
        <w:spacing w:after="0"/>
        <w:jc w:val="both"/>
      </w:pPr>
      <w:r>
        <w:tab/>
      </w:r>
      <w:r w:rsidR="00697085" w:rsidRPr="00F7383A">
        <w:t>F</w:t>
      </w:r>
      <w:r w:rsidR="001127DC" w:rsidRPr="00F7383A">
        <w:t>ichero web.config</w:t>
      </w:r>
      <w:r w:rsidR="00697085" w:rsidRPr="00F7383A">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2254BA51" w:rsidR="006246F0" w:rsidRPr="00F7383A" w:rsidRDefault="007403DB" w:rsidP="00630374">
      <w:pPr>
        <w:ind w:left="1418"/>
        <w:jc w:val="both"/>
      </w:pPr>
      <w:r w:rsidRPr="00F7383A">
        <w:t>S</w:t>
      </w:r>
      <w:r w:rsidR="006246F0" w:rsidRPr="00F7383A">
        <w:t xml:space="preserve">e incluyen mediante la opción de Agregar referencia de servicio, se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5EC7875C"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2" w:name="_Toc72518323"/>
      <w:r w:rsidRPr="00A01566">
        <w:t>Página master (Site.Master):</w:t>
      </w:r>
      <w:bookmarkEnd w:id="2"/>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3" w:name="_Toc72518324"/>
      <w:bookmarkStart w:id="4" w:name="_Hlk71725465"/>
      <w:r w:rsidRPr="006246F0">
        <w:t>Configuración del IIS</w:t>
      </w:r>
      <w:bookmarkEnd w:id="3"/>
    </w:p>
    <w:bookmarkEnd w:id="4"/>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3F0646BC"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5" w:name="_Toc72518325"/>
      <w:r w:rsidRPr="006246F0">
        <w:t>Funcionalidades</w:t>
      </w:r>
      <w:bookmarkEnd w:id="5"/>
    </w:p>
    <w:p w14:paraId="11D73696" w14:textId="3137E5C6" w:rsidR="0055504C" w:rsidRPr="00F7383A" w:rsidRDefault="00903900" w:rsidP="00630374">
      <w:pPr>
        <w:ind w:left="709"/>
        <w:jc w:val="both"/>
      </w:pPr>
      <w:r w:rsidRPr="00F7383A">
        <w:t>El proyecto consta de dos páginas diferenciadas: la página por defecto (Default) que es la correspondiente a la del informe,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73A564E1" w14:textId="45DC967D" w:rsidR="00C91197" w:rsidRDefault="00C91197" w:rsidP="00FE177B">
      <w:pPr>
        <w:pStyle w:val="Ttulo2"/>
      </w:pPr>
      <w:bookmarkStart w:id="6" w:name="_Toc72518326"/>
      <w:r w:rsidRPr="00560254">
        <w:t xml:space="preserve">Página </w:t>
      </w:r>
      <w:r>
        <w:t>Informe ROP (default.aspx)</w:t>
      </w:r>
      <w:bookmarkEnd w:id="6"/>
    </w:p>
    <w:p w14:paraId="2B1C1289" w14:textId="6A2B08E3"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informe. </w:t>
      </w:r>
      <w:r w:rsidR="00C91197">
        <w:t xml:space="preserve">Los procedimientos utilizados en esta sección se realizan mediante conexión al servidor de 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4C066B05" w:rsidR="00C0466A" w:rsidRDefault="00C0466A" w:rsidP="00630374">
      <w:pPr>
        <w:pStyle w:val="Prrafodelista"/>
        <w:ind w:left="709"/>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630374">
      <w:pPr>
        <w:pStyle w:val="Prrafodelista"/>
        <w:ind w:left="709"/>
        <w:jc w:val="both"/>
      </w:pPr>
    </w:p>
    <w:p w14:paraId="55C22069" w14:textId="5A753E39" w:rsidR="00C0466A" w:rsidRDefault="00941B18" w:rsidP="00A328F8">
      <w:pPr>
        <w:pStyle w:val="Prrafodelista"/>
        <w:ind w:left="360"/>
        <w:jc w:val="center"/>
      </w:pPr>
      <w:r>
        <w:rPr>
          <w:noProof/>
        </w:rPr>
        <w:lastRenderedPageBreak/>
        <w:drawing>
          <wp:inline distT="0" distB="0" distL="0" distR="0" wp14:anchorId="5EE0F004" wp14:editId="23723B21">
            <wp:extent cx="5198724" cy="2608532"/>
            <wp:effectExtent l="0" t="0" r="254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611" cy="2611486"/>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pintarDatos</w:t>
      </w:r>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r w:rsidR="00D75FD4" w:rsidRPr="00D75FD4">
        <w:rPr>
          <w:rFonts w:cstheme="minorHAnsi"/>
        </w:rPr>
        <w:t>colorEncabezado</w:t>
      </w:r>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calcularOfertas</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6B6C884"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calcularPedidos</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02F19F3" w:rsidR="00C46759" w:rsidRDefault="00E0076C" w:rsidP="00A328F8">
      <w:pPr>
        <w:ind w:left="1080"/>
        <w:jc w:val="both"/>
        <w:rPr>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recuperar del servidor SQL, del web service y los datos que se toman en cuenta para realizar los distintos cálculos. Este datatable, al final del proceso se vuelca en un Excel que puede guardarse para su validación.</w:t>
      </w:r>
    </w:p>
    <w:p w14:paraId="26DA9BAD" w14:textId="68DB597B"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informe</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630374">
      <w:pPr>
        <w:pStyle w:val="Prrafodelista"/>
        <w:numPr>
          <w:ilvl w:val="3"/>
          <w:numId w:val="1"/>
        </w:numPr>
        <w:ind w:left="1843"/>
        <w:jc w:val="both"/>
        <w:rPr>
          <w:rFonts w:cstheme="minorHAnsi"/>
          <w:sz w:val="28"/>
          <w:szCs w:val="28"/>
        </w:rPr>
      </w:pPr>
      <w:r w:rsidRPr="006E749D">
        <w:rPr>
          <w:rFonts w:cstheme="minorHAnsi"/>
          <w:color w:val="000000"/>
        </w:rPr>
        <w:lastRenderedPageBreak/>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630374">
      <w:pPr>
        <w:pStyle w:val="Prrafodelista"/>
        <w:numPr>
          <w:ilvl w:val="3"/>
          <w:numId w:val="1"/>
        </w:numPr>
        <w:ind w:left="1843"/>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En el caso de los pedidos:</w:t>
      </w:r>
    </w:p>
    <w:p w14:paraId="5A23C4BB" w14:textId="10E32DEF" w:rsidR="00226106" w:rsidRPr="008B1F2F" w:rsidRDefault="00226106" w:rsidP="00630374">
      <w:pPr>
        <w:pStyle w:val="Prrafodelista"/>
        <w:numPr>
          <w:ilvl w:val="3"/>
          <w:numId w:val="1"/>
        </w:numPr>
        <w:ind w:left="1843"/>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 xml:space="preserve">para recuperar los datos generales de la oferta,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77F7ADA7" w14:textId="48D507F9" w:rsidR="00226106" w:rsidRPr="00226106"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226106" w:rsidRPr="004F0C69">
        <w:rPr>
          <w:rFonts w:cstheme="minorHAnsi"/>
          <w:color w:val="000000"/>
        </w:rPr>
        <w:t>.</w:t>
      </w:r>
    </w:p>
    <w:p w14:paraId="4865687A" w14:textId="76291032"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77777777" w:rsidR="00AD2626" w:rsidRPr="00AD2626" w:rsidRDefault="005C198B" w:rsidP="00630374">
      <w:pPr>
        <w:pStyle w:val="Prrafodelista"/>
        <w:numPr>
          <w:ilvl w:val="2"/>
          <w:numId w:val="1"/>
        </w:numPr>
        <w:ind w:left="709"/>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productos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630374">
      <w:pPr>
        <w:pStyle w:val="Prrafodelista"/>
        <w:numPr>
          <w:ilvl w:val="3"/>
          <w:numId w:val="1"/>
        </w:numPr>
        <w:ind w:left="1843"/>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630374">
      <w:pPr>
        <w:pStyle w:val="Prrafodelista"/>
        <w:numPr>
          <w:ilvl w:val="3"/>
          <w:numId w:val="1"/>
        </w:numPr>
        <w:ind w:left="1843"/>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630374">
      <w:pPr>
        <w:pStyle w:val="Prrafodelista"/>
        <w:numPr>
          <w:ilvl w:val="3"/>
          <w:numId w:val="1"/>
        </w:numPr>
        <w:ind w:left="1843"/>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630374">
      <w:pPr>
        <w:pStyle w:val="Prrafodelista"/>
        <w:numPr>
          <w:ilvl w:val="2"/>
          <w:numId w:val="1"/>
        </w:numPr>
        <w:ind w:left="709"/>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630374">
      <w:pPr>
        <w:pStyle w:val="Prrafodelista"/>
        <w:numPr>
          <w:ilvl w:val="2"/>
          <w:numId w:val="1"/>
        </w:numPr>
        <w:ind w:left="709"/>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630374">
      <w:pPr>
        <w:pStyle w:val="Prrafodelista"/>
        <w:numPr>
          <w:ilvl w:val="2"/>
          <w:numId w:val="1"/>
        </w:numPr>
        <w:ind w:left="709"/>
        <w:jc w:val="both"/>
        <w:rPr>
          <w:rFonts w:cstheme="minorHAnsi"/>
          <w:sz w:val="28"/>
          <w:szCs w:val="28"/>
        </w:rPr>
      </w:pPr>
      <w:r>
        <w:rPr>
          <w:rFonts w:cstheme="minorHAnsi"/>
          <w:color w:val="000000"/>
        </w:rPr>
        <w:t>Ofertas:</w:t>
      </w:r>
    </w:p>
    <w:p w14:paraId="71C5C7AD" w14:textId="77777777" w:rsidR="00A3107E" w:rsidRPr="00342908" w:rsidRDefault="00A3107E" w:rsidP="00630374">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EF26A14" w:rsidR="00A748E1" w:rsidRPr="00117404" w:rsidRDefault="00A748E1" w:rsidP="00630374">
      <w:pPr>
        <w:pStyle w:val="Prrafodelista"/>
        <w:numPr>
          <w:ilvl w:val="3"/>
          <w:numId w:val="1"/>
        </w:numPr>
        <w:ind w:left="1843"/>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630374">
      <w:pPr>
        <w:pStyle w:val="Prrafodelista"/>
        <w:numPr>
          <w:ilvl w:val="3"/>
          <w:numId w:val="1"/>
        </w:numPr>
        <w:ind w:left="1843"/>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630374">
      <w:pPr>
        <w:pStyle w:val="Prrafodelista"/>
        <w:numPr>
          <w:ilvl w:val="3"/>
          <w:numId w:val="1"/>
        </w:numPr>
        <w:ind w:left="1843"/>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630374">
      <w:pPr>
        <w:pStyle w:val="Prrafodelista"/>
        <w:numPr>
          <w:ilvl w:val="3"/>
          <w:numId w:val="1"/>
        </w:numPr>
        <w:ind w:left="1843"/>
        <w:jc w:val="both"/>
        <w:rPr>
          <w:rFonts w:cstheme="minorHAnsi"/>
        </w:rPr>
      </w:pPr>
      <w:r w:rsidRPr="00A4080B">
        <w:rPr>
          <w:rFonts w:cstheme="minorHAnsi"/>
        </w:rPr>
        <w:lastRenderedPageBreak/>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630374">
      <w:pPr>
        <w:pStyle w:val="Prrafodelista"/>
        <w:numPr>
          <w:ilvl w:val="3"/>
          <w:numId w:val="1"/>
        </w:numPr>
        <w:ind w:left="1843"/>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630374">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77777777" w:rsidR="00117404" w:rsidRDefault="00117404" w:rsidP="00630374">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F0176B">
      <w:pPr>
        <w:pStyle w:val="Prrafodelista"/>
        <w:numPr>
          <w:ilvl w:val="3"/>
          <w:numId w:val="1"/>
        </w:numPr>
        <w:ind w:left="1843"/>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F0176B">
      <w:pPr>
        <w:pStyle w:val="Prrafodelista"/>
        <w:numPr>
          <w:ilvl w:val="3"/>
          <w:numId w:val="1"/>
        </w:numPr>
        <w:ind w:left="1843"/>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0CF9C1BA"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Gastos variables</w:t>
      </w:r>
      <w:bookmarkStart w:id="7" w:name="_Hlk68087527"/>
      <w:r w:rsidRPr="008B1F2F">
        <w:rPr>
          <w:rFonts w:cstheme="minorHAnsi"/>
          <w:color w:val="000000"/>
        </w:rPr>
        <w:t xml:space="preserve"> alquiler</w:t>
      </w:r>
      <w:bookmarkEnd w:id="7"/>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116CBCF6" w14:textId="5AC9D16F" w:rsidR="00424984" w:rsidRPr="008B1F2F"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77FA2E3F" w14:textId="72307B78"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E576842"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gastosFijosCentralesVenta</w:t>
      </w:r>
    </w:p>
    <w:p w14:paraId="070A7BE6" w14:textId="30BCF1EF"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F0176B">
      <w:pPr>
        <w:pStyle w:val="Prrafodelista"/>
        <w:numPr>
          <w:ilvl w:val="2"/>
          <w:numId w:val="1"/>
        </w:numPr>
        <w:ind w:left="1276"/>
        <w:jc w:val="both"/>
        <w:rPr>
          <w:rFonts w:cstheme="minorHAnsi"/>
        </w:rPr>
      </w:pPr>
      <w:r>
        <w:rPr>
          <w:rFonts w:cstheme="minorHAnsi"/>
        </w:rPr>
        <w:t>Pedidos:</w:t>
      </w:r>
    </w:p>
    <w:p w14:paraId="035ED8D6" w14:textId="77777777" w:rsidR="00A3107E" w:rsidRPr="00342908" w:rsidRDefault="00A3107E" w:rsidP="00F0176B">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F0176B">
      <w:pPr>
        <w:pStyle w:val="Prrafodelista"/>
        <w:numPr>
          <w:ilvl w:val="3"/>
          <w:numId w:val="1"/>
        </w:numPr>
        <w:ind w:left="1843"/>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F0176B">
      <w:pPr>
        <w:pStyle w:val="Prrafodelista"/>
        <w:numPr>
          <w:ilvl w:val="3"/>
          <w:numId w:val="1"/>
        </w:numPr>
        <w:ind w:left="1843"/>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F0176B">
      <w:pPr>
        <w:pStyle w:val="Prrafodelista"/>
        <w:numPr>
          <w:ilvl w:val="3"/>
          <w:numId w:val="1"/>
        </w:numPr>
        <w:ind w:left="1843"/>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F0176B">
      <w:pPr>
        <w:pStyle w:val="Prrafodelista"/>
        <w:numPr>
          <w:ilvl w:val="3"/>
          <w:numId w:val="1"/>
        </w:numPr>
        <w:ind w:left="1843"/>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F0176B">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77777777" w:rsidR="00117404" w:rsidRDefault="00117404" w:rsidP="00F0176B">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F0176B">
      <w:pPr>
        <w:pStyle w:val="Prrafodelista"/>
        <w:numPr>
          <w:ilvl w:val="3"/>
          <w:numId w:val="1"/>
        </w:numPr>
        <w:ind w:left="1843"/>
        <w:jc w:val="both"/>
        <w:rPr>
          <w:rFonts w:cstheme="minorHAnsi"/>
          <w:sz w:val="28"/>
          <w:szCs w:val="28"/>
        </w:rPr>
      </w:pPr>
      <w:r>
        <w:rPr>
          <w:rFonts w:cstheme="minorHAnsi"/>
          <w:color w:val="000000"/>
        </w:rPr>
        <w:t>Margen venta = Importe venta – Coste venta</w:t>
      </w:r>
    </w:p>
    <w:p w14:paraId="20F56734" w14:textId="77777777" w:rsidR="00117404" w:rsidRPr="008B1F2F" w:rsidRDefault="00117404" w:rsidP="00F0176B">
      <w:pPr>
        <w:pStyle w:val="Prrafodelista"/>
        <w:numPr>
          <w:ilvl w:val="3"/>
          <w:numId w:val="1"/>
        </w:numPr>
        <w:ind w:left="1843"/>
        <w:jc w:val="both"/>
        <w:rPr>
          <w:rFonts w:cstheme="minorHAnsi"/>
        </w:rPr>
      </w:pPr>
      <w:r>
        <w:rPr>
          <w:rFonts w:cstheme="minorHAnsi"/>
          <w:color w:val="000000"/>
        </w:rPr>
        <w:t>G</w:t>
      </w:r>
      <w:r w:rsidRPr="008B1F2F">
        <w:rPr>
          <w:rFonts w:cstheme="minorHAnsi"/>
          <w:color w:val="000000"/>
        </w:rPr>
        <w:t xml:space="preserve">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2664BDB6" w14:textId="67FFA30C" w:rsidR="00AC2562" w:rsidRPr="00424984" w:rsidRDefault="00AC2562" w:rsidP="00F0176B">
      <w:pPr>
        <w:pStyle w:val="Prrafodelista"/>
        <w:numPr>
          <w:ilvl w:val="3"/>
          <w:numId w:val="1"/>
        </w:numPr>
        <w:ind w:left="1843"/>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6AB430ED" w14:textId="77777777" w:rsidR="00AC2562" w:rsidRPr="008B1F2F" w:rsidRDefault="00AC2562" w:rsidP="00F0176B">
      <w:pPr>
        <w:pStyle w:val="Prrafodelista"/>
        <w:numPr>
          <w:ilvl w:val="3"/>
          <w:numId w:val="1"/>
        </w:numPr>
        <w:ind w:left="1843"/>
        <w:jc w:val="both"/>
        <w:rPr>
          <w:rFonts w:cstheme="minorHAnsi"/>
        </w:rPr>
      </w:pPr>
      <w:r w:rsidRPr="008B1F2F">
        <w:rPr>
          <w:rFonts w:cstheme="minorHAnsi"/>
          <w:color w:val="000000"/>
        </w:rPr>
        <w:lastRenderedPageBreak/>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4DDAA560" w14:textId="77777777"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DC5E35E" w14:textId="22F4DE7D" w:rsidR="00AC2562" w:rsidRPr="00727D8B" w:rsidRDefault="00AC2562"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gastosFijosCentralesVenta</w:t>
      </w:r>
    </w:p>
    <w:p w14:paraId="7C389895" w14:textId="7931B7F3"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036AECC0" w14:textId="20D9A96A" w:rsidR="00C65743" w:rsidRPr="00C65743" w:rsidRDefault="00C65743" w:rsidP="00F0176B">
      <w:pPr>
        <w:pStyle w:val="Prrafodelista"/>
        <w:numPr>
          <w:ilvl w:val="3"/>
          <w:numId w:val="1"/>
        </w:numPr>
        <w:ind w:left="1843"/>
        <w:jc w:val="both"/>
        <w:rPr>
          <w:rFonts w:cstheme="minorHAnsi"/>
        </w:rPr>
      </w:pPr>
      <w:r>
        <w:rPr>
          <w:rFonts w:cstheme="minorHAnsi"/>
          <w:color w:val="000000"/>
        </w:rPr>
        <w:t xml:space="preserve">ROP Básico alquiler: </w:t>
      </w:r>
      <w:r>
        <w:rPr>
          <w:rFonts w:ascii="Consolas" w:hAnsi="Consolas" w:cs="Consolas"/>
          <w:color w:val="000000"/>
          <w:sz w:val="19"/>
          <w:szCs w:val="19"/>
        </w:rPr>
        <w:t>importeMargenAlquiler + importeAlquilerGastosVariables + importeAlquilerGastosFijosBU + importeAlquilerGastosFijosCentrales</w:t>
      </w:r>
    </w:p>
    <w:p w14:paraId="5945144F" w14:textId="29294D95" w:rsidR="00C65743" w:rsidRPr="00424984" w:rsidRDefault="00C65743" w:rsidP="00F0176B">
      <w:pPr>
        <w:pStyle w:val="Prrafodelista"/>
        <w:numPr>
          <w:ilvl w:val="3"/>
          <w:numId w:val="1"/>
        </w:numPr>
        <w:ind w:left="1843"/>
        <w:jc w:val="both"/>
        <w:rPr>
          <w:rFonts w:cstheme="minorHAnsi"/>
        </w:rPr>
      </w:pPr>
      <w:r>
        <w:rPr>
          <w:rFonts w:cstheme="minorHAnsi"/>
          <w:color w:val="000000"/>
        </w:rPr>
        <w:t>ROP Básico venta:</w:t>
      </w:r>
      <w:r>
        <w:rPr>
          <w:rFonts w:cstheme="minorHAnsi"/>
        </w:rPr>
        <w:t xml:space="preserve"> </w:t>
      </w:r>
      <w:r>
        <w:rPr>
          <w:rFonts w:ascii="Consolas" w:hAnsi="Consolas" w:cs="Consolas"/>
          <w:color w:val="000000"/>
          <w:sz w:val="19"/>
          <w:szCs w:val="19"/>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3383B55B" w:rsidR="0016058D" w:rsidRDefault="00941B18" w:rsidP="00A328F8">
      <w:pPr>
        <w:pStyle w:val="Prrafodelista"/>
        <w:ind w:left="360"/>
        <w:jc w:val="center"/>
        <w:rPr>
          <w:rFonts w:cstheme="minorHAnsi"/>
        </w:rPr>
      </w:pPr>
      <w:r>
        <w:rPr>
          <w:noProof/>
        </w:rPr>
        <w:drawing>
          <wp:inline distT="0" distB="0" distL="0" distR="0" wp14:anchorId="64959E98" wp14:editId="0385B120">
            <wp:extent cx="4000326" cy="3516752"/>
            <wp:effectExtent l="0" t="0" r="63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8458" cy="353269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402C65BC" w14:textId="5773FCB5" w:rsidR="00C60681" w:rsidRDefault="00C60681" w:rsidP="00A328F8">
      <w:pPr>
        <w:pStyle w:val="Prrafodelista"/>
        <w:ind w:left="360"/>
        <w:jc w:val="center"/>
        <w:rPr>
          <w:rFonts w:cstheme="minorHAnsi"/>
          <w:color w:val="000000"/>
        </w:rPr>
      </w:pPr>
      <w:r>
        <w:rPr>
          <w:noProof/>
        </w:rPr>
        <w:lastRenderedPageBreak/>
        <w:drawing>
          <wp:inline distT="0" distB="0" distL="0" distR="0" wp14:anchorId="17B28AEA" wp14:editId="319A49EC">
            <wp:extent cx="4036972" cy="3553240"/>
            <wp:effectExtent l="0" t="0" r="190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5505" cy="3569552"/>
                    </a:xfrm>
                    <a:prstGeom prst="rect">
                      <a:avLst/>
                    </a:prstGeom>
                  </pic:spPr>
                </pic:pic>
              </a:graphicData>
            </a:graphic>
          </wp:inline>
        </w:drawing>
      </w:r>
    </w:p>
    <w:p w14:paraId="6A7CD0C5" w14:textId="77777777" w:rsidR="002E795D" w:rsidRDefault="002E795D" w:rsidP="00A328F8">
      <w:pPr>
        <w:pStyle w:val="Prrafodelista"/>
        <w:ind w:left="360"/>
        <w:jc w:val="both"/>
        <w:rPr>
          <w:rFonts w:cstheme="minorHAnsi"/>
          <w:color w:val="000000"/>
        </w:rPr>
      </w:pPr>
    </w:p>
    <w:p w14:paraId="32B7E5D0" w14:textId="06BB47E0" w:rsidR="00BC3E62" w:rsidRDefault="00BC3E62" w:rsidP="00FE177B">
      <w:pPr>
        <w:pStyle w:val="Ttulo2"/>
      </w:pPr>
      <w:bookmarkStart w:id="8" w:name="_Toc72518327"/>
      <w:r w:rsidRPr="00BC3E62">
        <w:rPr>
          <w:u w:val="single"/>
        </w:rPr>
        <w:t>Calculo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8"/>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1D4BF6E2"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(configuración fija)</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9" w:name="_Toc72518328"/>
      <w:r w:rsidRPr="001131A1">
        <w:lastRenderedPageBreak/>
        <w:t>Cálculo taxímetro:</w:t>
      </w:r>
      <w:bookmarkEnd w:id="9"/>
    </w:p>
    <w:p w14:paraId="39EC683E" w14:textId="77777777" w:rsidR="00370788" w:rsidRPr="001131A1" w:rsidRDefault="00370788" w:rsidP="005947F2">
      <w:pPr>
        <w:spacing w:after="0"/>
        <w:ind w:left="360"/>
        <w:rPr>
          <w:rFonts w:cstheme="minorHAnsi"/>
        </w:rPr>
      </w:pPr>
      <w:r w:rsidRPr="001131A1">
        <w:rPr>
          <w:rFonts w:cstheme="minorHAnsi"/>
        </w:rPr>
        <w:t>Para cada artículo (lo que calculamos aquí es el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0" w:name="_Toc72518329"/>
      <w:r w:rsidRPr="00560254">
        <w:lastRenderedPageBreak/>
        <w:t>Página de configuració</w:t>
      </w:r>
      <w:r>
        <w:t>n (configuración.aspx)</w:t>
      </w:r>
      <w:bookmarkEnd w:id="10"/>
    </w:p>
    <w:p w14:paraId="1B3DA92E" w14:textId="77777777" w:rsidR="00F3422A" w:rsidRPr="00530656" w:rsidRDefault="00F3422A" w:rsidP="00F0176B">
      <w:pPr>
        <w:ind w:left="426"/>
        <w:jc w:val="both"/>
      </w:pPr>
      <w:r w:rsidRPr="00530656">
        <w:t>Todos los procedimientos utilizados en esta sección se realizan mediante conexión al servidor de 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77777777" w:rsidR="00F3422A" w:rsidRPr="00530656" w:rsidRDefault="00F3422A" w:rsidP="00A328F8">
      <w:pPr>
        <w:ind w:left="360"/>
        <w:jc w:val="both"/>
      </w:pPr>
      <w:r w:rsidRPr="00530656">
        <w:t>La pantalla de configuración constará de 5 pestañas:</w:t>
      </w:r>
    </w:p>
    <w:p w14:paraId="44F8C101" w14:textId="63893C4E" w:rsidR="00F3422A" w:rsidRPr="00530656" w:rsidRDefault="00F3422A" w:rsidP="00A328F8">
      <w:pPr>
        <w:ind w:left="360"/>
        <w:jc w:val="both"/>
      </w:pPr>
      <w:r w:rsidRPr="00530656">
        <w:rPr>
          <w:u w:val="single"/>
        </w:rPr>
        <w:t>Pestaña parámetros:</w:t>
      </w:r>
      <w:r w:rsidRPr="00530656">
        <w:t xml:space="preserve"> permite definir los parámetros de uso del informe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77777777" w:rsidR="00F3422A" w:rsidRPr="00530656" w:rsidRDefault="00F3422A" w:rsidP="00A328F8">
      <w:pPr>
        <w:jc w:val="center"/>
      </w:pPr>
      <w:r w:rsidRPr="00530656">
        <w:rPr>
          <w:noProof/>
        </w:rPr>
        <w:drawing>
          <wp:inline distT="0" distB="0" distL="0" distR="0" wp14:anchorId="1722807D" wp14:editId="2120618A">
            <wp:extent cx="4152900" cy="21550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309" cy="215891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lastRenderedPageBreak/>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1"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77777777" w:rsidR="00F3422A" w:rsidRPr="00530656" w:rsidRDefault="00F3422A" w:rsidP="00A328F8">
      <w:pPr>
        <w:ind w:left="360"/>
        <w:jc w:val="both"/>
      </w:pPr>
      <w:r w:rsidRPr="00530656">
        <w:rPr>
          <w:u w:val="single"/>
        </w:rPr>
        <w:t>Pestaña GFV:</w:t>
      </w:r>
      <w:r w:rsidRPr="00530656">
        <w:t xml:space="preserve"> permite definir los parámetros de uso del informe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77777777" w:rsidR="00F3422A" w:rsidRPr="00530656" w:rsidRDefault="00F3422A" w:rsidP="00A328F8">
      <w:pPr>
        <w:jc w:val="center"/>
      </w:pPr>
      <w:r w:rsidRPr="00530656">
        <w:rPr>
          <w:noProof/>
        </w:rPr>
        <w:lastRenderedPageBreak/>
        <w:drawing>
          <wp:inline distT="0" distB="0" distL="0" distR="0" wp14:anchorId="22AA45E8" wp14:editId="79488C20">
            <wp:extent cx="4972650" cy="2845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2572" cy="286878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53970089">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412" cy="2156131"/>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lastRenderedPageBreak/>
        <w:t xml:space="preserve">Por defecto los ficheros Excel se generan en el directorio del servidor </w:t>
      </w:r>
      <w:r>
        <w:rPr>
          <w:rFonts w:cstheme="minorHAnsi"/>
        </w:rPr>
        <w:t>que aloja el ROP</w:t>
      </w:r>
      <w:r w:rsidRPr="00530656">
        <w:rPr>
          <w:rFonts w:cstheme="minorHAnsi"/>
        </w:rPr>
        <w:t xml:space="preserve"> </w:t>
      </w:r>
      <w:hyperlink r:id="rId25"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77777777" w:rsidR="00F3422A" w:rsidRPr="00530656" w:rsidRDefault="00F3422A" w:rsidP="00A328F8">
      <w:pPr>
        <w:ind w:left="708"/>
        <w:jc w:val="both"/>
      </w:pPr>
      <w:r w:rsidRPr="006046DE">
        <w:rPr>
          <w:u w:val="single"/>
        </w:rPr>
        <w:t>Pestaña variables</w:t>
      </w:r>
      <w:r>
        <w:rPr>
          <w:u w:val="single"/>
        </w:rPr>
        <w:t xml:space="preserve"> fijas: </w:t>
      </w:r>
      <w:r>
        <w:t>permite definir valores que no dependen de versiones, ni otros conceptos diferenciadores.</w:t>
      </w:r>
    </w:p>
    <w:p w14:paraId="11FAC517" w14:textId="77777777" w:rsidR="00F3422A" w:rsidRDefault="00F3422A" w:rsidP="006046DE">
      <w:pPr>
        <w:ind w:left="708"/>
        <w:jc w:val="center"/>
        <w:rPr>
          <w:u w:val="single"/>
        </w:rPr>
      </w:pPr>
      <w:r>
        <w:rPr>
          <w:noProof/>
        </w:rPr>
        <w:drawing>
          <wp:inline distT="0" distB="0" distL="0" distR="0" wp14:anchorId="0670D0BC" wp14:editId="31047B8A">
            <wp:extent cx="5400040" cy="1741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41805"/>
                    </a:xfrm>
                    <a:prstGeom prst="rect">
                      <a:avLst/>
                    </a:prstGeom>
                  </pic:spPr>
                </pic:pic>
              </a:graphicData>
            </a:graphic>
          </wp:inline>
        </w:drawing>
      </w:r>
    </w:p>
    <w:p w14:paraId="5C67B6E8" w14:textId="77777777" w:rsidR="00F3422A" w:rsidRDefault="00F3422A" w:rsidP="006046DE">
      <w:pPr>
        <w:ind w:left="708"/>
        <w:jc w:val="center"/>
        <w:rPr>
          <w:u w:val="single"/>
        </w:rPr>
      </w:pPr>
      <w:r>
        <w:rPr>
          <w:noProof/>
        </w:rPr>
        <w:lastRenderedPageBreak/>
        <w:drawing>
          <wp:inline distT="0" distB="0" distL="0" distR="0" wp14:anchorId="14041C4D" wp14:editId="7CBE6E2A">
            <wp:extent cx="5400040" cy="1791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91335"/>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77777777" w:rsidR="00F3422A" w:rsidRDefault="00F3422A" w:rsidP="006046DE">
      <w:pPr>
        <w:pStyle w:val="Prrafodelista"/>
        <w:ind w:left="708"/>
        <w:jc w:val="center"/>
      </w:pPr>
      <w:r>
        <w:rPr>
          <w:noProof/>
        </w:rPr>
        <w:drawing>
          <wp:inline distT="0" distB="0" distL="0" distR="0" wp14:anchorId="30954A4E" wp14:editId="6A504E5A">
            <wp:extent cx="5142935" cy="1808252"/>
            <wp:effectExtent l="0" t="0" r="63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9643" cy="1810611"/>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lastRenderedPageBreak/>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77777777" w:rsidR="00F3422A" w:rsidRDefault="00F3422A" w:rsidP="00A328F8">
      <w:pPr>
        <w:ind w:left="1080"/>
        <w:jc w:val="both"/>
        <w:rPr>
          <w:rFonts w:cstheme="minorHAnsi"/>
        </w:rPr>
      </w:pPr>
      <w:r>
        <w:rPr>
          <w:rFonts w:cstheme="minorHAnsi"/>
        </w:rPr>
        <w:t xml:space="preserve">Usuarios que no estén presentes en este apartado tendrán acceso al informe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77777777"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como GFV, indicando el tipo, versión, fechas desde-hasta, fecha-hora y usuario que realizó el registro de la versión y observaciones que generalmente indicarán cuando una versión de prueba se pasó a una versión real.</w:t>
      </w:r>
    </w:p>
    <w:p w14:paraId="44A7925E" w14:textId="77777777"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GFV haciendo una llamada al procedimiento </w:t>
      </w:r>
      <w:r w:rsidRPr="006046DE">
        <w:rPr>
          <w:rFonts w:cstheme="minorHAnsi"/>
          <w:color w:val="C45911" w:themeColor="accent2" w:themeShade="BF"/>
        </w:rPr>
        <w:t>sp_ROP_ConfiguracionGeneralHistorico</w:t>
      </w:r>
      <w:r w:rsidRPr="00DC5F04">
        <w:rPr>
          <w:rFonts w:cstheme="minorHAnsi"/>
        </w:rPr>
        <w:t>.</w:t>
      </w:r>
    </w:p>
    <w:p w14:paraId="6BA6FEDB" w14:textId="77777777" w:rsidR="00F3422A" w:rsidRDefault="00F3422A" w:rsidP="006046DE">
      <w:pPr>
        <w:ind w:left="720"/>
        <w:jc w:val="center"/>
        <w:rPr>
          <w:rFonts w:cstheme="minorHAnsi"/>
        </w:rPr>
      </w:pPr>
      <w:r>
        <w:rPr>
          <w:noProof/>
        </w:rPr>
        <w:drawing>
          <wp:inline distT="0" distB="0" distL="0" distR="0" wp14:anchorId="25DABF7E" wp14:editId="53F114B9">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77975"/>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3E31F10C" w14:textId="4F60B9FC" w:rsidR="004F2028" w:rsidRDefault="004F2028" w:rsidP="004F2028">
      <w:pPr>
        <w:rPr>
          <w:rFonts w:cstheme="minorHAnsi"/>
          <w:b/>
          <w:bCs/>
          <w:sz w:val="24"/>
          <w:szCs w:val="24"/>
        </w:rPr>
      </w:pPr>
      <w:r>
        <w:rPr>
          <w:rFonts w:cstheme="minorHAnsi"/>
          <w:b/>
          <w:bCs/>
          <w:sz w:val="24"/>
          <w:szCs w:val="24"/>
        </w:rPr>
        <w:lastRenderedPageBreak/>
        <w:t>Leyenda de referencias</w:t>
      </w:r>
      <w:r w:rsidR="00A01566">
        <w:rPr>
          <w:rFonts w:cstheme="minorHAnsi"/>
          <w:b/>
          <w:bCs/>
          <w:sz w:val="24"/>
          <w:szCs w:val="24"/>
        </w:rPr>
        <w:t xml:space="preserve"> de color</w:t>
      </w:r>
    </w:p>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p w14:paraId="3A12B92A" w14:textId="7B56439D" w:rsidR="00A01566" w:rsidRDefault="00A01566" w:rsidP="004F2028">
      <w:pPr>
        <w:ind w:left="708"/>
        <w:rPr>
          <w:rFonts w:cstheme="minorHAnsi"/>
          <w:color w:val="7030A0"/>
        </w:rPr>
      </w:pPr>
    </w:p>
    <w:p w14:paraId="2ADA6D32" w14:textId="77777777" w:rsidR="00A01566" w:rsidRDefault="00A01566" w:rsidP="00A01566">
      <w:pPr>
        <w:rPr>
          <w:rFonts w:cstheme="minorHAnsi"/>
          <w:b/>
          <w:bCs/>
          <w:sz w:val="24"/>
          <w:szCs w:val="24"/>
        </w:rPr>
      </w:pPr>
      <w:r>
        <w:rPr>
          <w:rFonts w:cstheme="minorHAnsi"/>
          <w:b/>
          <w:bCs/>
          <w:sz w:val="24"/>
          <w:szCs w:val="24"/>
        </w:rPr>
        <w:t>Leyenda de roles</w:t>
      </w:r>
    </w:p>
    <w:p w14:paraId="65864B9F" w14:textId="1AAA859D"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EB408A">
      <w:headerReference w:type="default" r:id="rId30"/>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4EB3" w14:textId="77777777" w:rsidR="00E0076C" w:rsidRDefault="00E0076C" w:rsidP="00564250">
      <w:pPr>
        <w:spacing w:after="0" w:line="240" w:lineRule="auto"/>
      </w:pPr>
      <w:r>
        <w:separator/>
      </w:r>
    </w:p>
  </w:endnote>
  <w:endnote w:type="continuationSeparator" w:id="0">
    <w:p w14:paraId="7F1854EA" w14:textId="77777777" w:rsidR="00E0076C" w:rsidRDefault="00E0076C"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5D75" w14:textId="77777777" w:rsidR="00E0076C" w:rsidRDefault="00E0076C" w:rsidP="00564250">
      <w:pPr>
        <w:spacing w:after="0" w:line="240" w:lineRule="auto"/>
      </w:pPr>
      <w:r>
        <w:separator/>
      </w:r>
    </w:p>
  </w:footnote>
  <w:footnote w:type="continuationSeparator" w:id="0">
    <w:p w14:paraId="34E7659D" w14:textId="77777777" w:rsidR="00E0076C" w:rsidRDefault="00E0076C" w:rsidP="0056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3804B75"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ROPInforme_DocumentacionTecnica v4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105C56"/>
    <w:rsid w:val="001127DC"/>
    <w:rsid w:val="001131A1"/>
    <w:rsid w:val="00117404"/>
    <w:rsid w:val="00143559"/>
    <w:rsid w:val="0014625B"/>
    <w:rsid w:val="0016058D"/>
    <w:rsid w:val="0019090D"/>
    <w:rsid w:val="001E44D3"/>
    <w:rsid w:val="00211FDD"/>
    <w:rsid w:val="0022461A"/>
    <w:rsid w:val="00226106"/>
    <w:rsid w:val="00265BCD"/>
    <w:rsid w:val="0026671F"/>
    <w:rsid w:val="002729B3"/>
    <w:rsid w:val="00292D37"/>
    <w:rsid w:val="002A71C4"/>
    <w:rsid w:val="002E597F"/>
    <w:rsid w:val="002E795D"/>
    <w:rsid w:val="00342908"/>
    <w:rsid w:val="00370788"/>
    <w:rsid w:val="003A3DCF"/>
    <w:rsid w:val="003C7309"/>
    <w:rsid w:val="003E4E9D"/>
    <w:rsid w:val="003F6331"/>
    <w:rsid w:val="004031B9"/>
    <w:rsid w:val="00424984"/>
    <w:rsid w:val="00435B14"/>
    <w:rsid w:val="004F0C69"/>
    <w:rsid w:val="004F2028"/>
    <w:rsid w:val="00516800"/>
    <w:rsid w:val="00516F6B"/>
    <w:rsid w:val="00530656"/>
    <w:rsid w:val="00534785"/>
    <w:rsid w:val="00540195"/>
    <w:rsid w:val="0055504C"/>
    <w:rsid w:val="00560254"/>
    <w:rsid w:val="00564250"/>
    <w:rsid w:val="00566DFD"/>
    <w:rsid w:val="00576129"/>
    <w:rsid w:val="00577ED2"/>
    <w:rsid w:val="005947F2"/>
    <w:rsid w:val="00597007"/>
    <w:rsid w:val="005A19D3"/>
    <w:rsid w:val="005B15B3"/>
    <w:rsid w:val="005C198B"/>
    <w:rsid w:val="005D1B92"/>
    <w:rsid w:val="005E0933"/>
    <w:rsid w:val="005E3D23"/>
    <w:rsid w:val="005F21A9"/>
    <w:rsid w:val="006046DE"/>
    <w:rsid w:val="00605E46"/>
    <w:rsid w:val="006111E6"/>
    <w:rsid w:val="006246F0"/>
    <w:rsid w:val="00630374"/>
    <w:rsid w:val="00697085"/>
    <w:rsid w:val="006E749D"/>
    <w:rsid w:val="00701B0E"/>
    <w:rsid w:val="007036BB"/>
    <w:rsid w:val="00727D8B"/>
    <w:rsid w:val="007403DB"/>
    <w:rsid w:val="0074285F"/>
    <w:rsid w:val="007463AD"/>
    <w:rsid w:val="00770D01"/>
    <w:rsid w:val="00771D06"/>
    <w:rsid w:val="00772A91"/>
    <w:rsid w:val="00785F5D"/>
    <w:rsid w:val="007868F1"/>
    <w:rsid w:val="007A5241"/>
    <w:rsid w:val="007C6462"/>
    <w:rsid w:val="007F29E3"/>
    <w:rsid w:val="008261A8"/>
    <w:rsid w:val="00834A9B"/>
    <w:rsid w:val="008648A8"/>
    <w:rsid w:val="008704FB"/>
    <w:rsid w:val="008B10CB"/>
    <w:rsid w:val="008B1F2F"/>
    <w:rsid w:val="008C22E9"/>
    <w:rsid w:val="008C24FB"/>
    <w:rsid w:val="008E24E4"/>
    <w:rsid w:val="008E5F4B"/>
    <w:rsid w:val="00903900"/>
    <w:rsid w:val="00937557"/>
    <w:rsid w:val="00937EE9"/>
    <w:rsid w:val="00941B18"/>
    <w:rsid w:val="0094288A"/>
    <w:rsid w:val="009B131A"/>
    <w:rsid w:val="009E3C3A"/>
    <w:rsid w:val="00A01566"/>
    <w:rsid w:val="00A021A5"/>
    <w:rsid w:val="00A0601D"/>
    <w:rsid w:val="00A3107E"/>
    <w:rsid w:val="00A328F8"/>
    <w:rsid w:val="00A3449B"/>
    <w:rsid w:val="00A4080B"/>
    <w:rsid w:val="00A748E1"/>
    <w:rsid w:val="00A749A5"/>
    <w:rsid w:val="00A846A7"/>
    <w:rsid w:val="00AA1F2F"/>
    <w:rsid w:val="00AA3CD4"/>
    <w:rsid w:val="00AB298E"/>
    <w:rsid w:val="00AC2562"/>
    <w:rsid w:val="00AD2626"/>
    <w:rsid w:val="00AD3AA0"/>
    <w:rsid w:val="00B45002"/>
    <w:rsid w:val="00B53E12"/>
    <w:rsid w:val="00B54E48"/>
    <w:rsid w:val="00B717CD"/>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B0280"/>
    <w:rsid w:val="00CC3C4E"/>
    <w:rsid w:val="00CD237F"/>
    <w:rsid w:val="00D24A53"/>
    <w:rsid w:val="00D75FD4"/>
    <w:rsid w:val="00D80E75"/>
    <w:rsid w:val="00DC39D6"/>
    <w:rsid w:val="00DC5F04"/>
    <w:rsid w:val="00DE4E7D"/>
    <w:rsid w:val="00E0076C"/>
    <w:rsid w:val="00E32AE5"/>
    <w:rsid w:val="00E54B1D"/>
    <w:rsid w:val="00E761C1"/>
    <w:rsid w:val="00EB18CC"/>
    <w:rsid w:val="00EB408A"/>
    <w:rsid w:val="00EF1A5E"/>
    <w:rsid w:val="00F0176B"/>
    <w:rsid w:val="00F01BEF"/>
    <w:rsid w:val="00F22C82"/>
    <w:rsid w:val="00F24993"/>
    <w:rsid w:val="00F3422A"/>
    <w:rsid w:val="00F370AC"/>
    <w:rsid w:val="00F6306F"/>
    <w:rsid w:val="00F7383A"/>
    <w:rsid w:val="00F97410"/>
    <w:rsid w:val="00FA164B"/>
    <w:rsid w:val="00FA6013"/>
    <w:rsid w:val="00FA7F36"/>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SERVID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file:///\\SERVIDO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4005</Words>
  <Characters>22028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9</cp:revision>
  <dcterms:created xsi:type="dcterms:W3CDTF">2021-05-21T17:05:00Z</dcterms:created>
  <dcterms:modified xsi:type="dcterms:W3CDTF">2021-06-01T15:55:00Z</dcterms:modified>
</cp:coreProperties>
</file>