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893" w:type="dxa"/>
        <w:tblInd w:w="-1281" w:type="dxa"/>
        <w:tblLook w:val="04A0" w:firstRow="1" w:lastRow="0" w:firstColumn="1" w:lastColumn="0" w:noHBand="0" w:noVBand="1"/>
      </w:tblPr>
      <w:tblGrid>
        <w:gridCol w:w="510"/>
        <w:gridCol w:w="1763"/>
        <w:gridCol w:w="1738"/>
        <w:gridCol w:w="1705"/>
        <w:gridCol w:w="1803"/>
        <w:gridCol w:w="1719"/>
        <w:gridCol w:w="1655"/>
      </w:tblGrid>
      <w:tr w:rsidR="004622B1" w:rsidRPr="004622B1" w14:paraId="65073A95" w14:textId="77777777" w:rsidTr="004622B1">
        <w:tc>
          <w:tcPr>
            <w:tcW w:w="510" w:type="dxa"/>
            <w:hideMark/>
          </w:tcPr>
          <w:p w14:paraId="64104E15" w14:textId="77777777" w:rsidR="004622B1" w:rsidRPr="004622B1" w:rsidRDefault="004622B1" w:rsidP="004622B1">
            <w:pPr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ID</w:t>
            </w:r>
          </w:p>
        </w:tc>
        <w:tc>
          <w:tcPr>
            <w:tcW w:w="1763" w:type="dxa"/>
            <w:hideMark/>
          </w:tcPr>
          <w:p w14:paraId="60906C9E" w14:textId="77777777" w:rsidR="004622B1" w:rsidRPr="004622B1" w:rsidRDefault="004622B1" w:rsidP="004622B1">
            <w:pPr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Criterio</w:t>
            </w:r>
          </w:p>
        </w:tc>
        <w:tc>
          <w:tcPr>
            <w:tcW w:w="0" w:type="auto"/>
            <w:hideMark/>
          </w:tcPr>
          <w:p w14:paraId="1FA3E64E" w14:textId="77777777" w:rsidR="004622B1" w:rsidRPr="004622B1" w:rsidRDefault="004622B1" w:rsidP="004622B1">
            <w:pPr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Qué evalúa</w:t>
            </w:r>
          </w:p>
        </w:tc>
        <w:tc>
          <w:tcPr>
            <w:tcW w:w="0" w:type="auto"/>
            <w:hideMark/>
          </w:tcPr>
          <w:p w14:paraId="6DC7104E" w14:textId="77777777" w:rsidR="004622B1" w:rsidRPr="004622B1" w:rsidRDefault="004622B1" w:rsidP="004622B1">
            <w:pPr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Inicio</w:t>
            </w:r>
          </w:p>
        </w:tc>
        <w:tc>
          <w:tcPr>
            <w:tcW w:w="0" w:type="auto"/>
            <w:hideMark/>
          </w:tcPr>
          <w:p w14:paraId="08C9759A" w14:textId="77777777" w:rsidR="004622B1" w:rsidRPr="004622B1" w:rsidRDefault="004622B1" w:rsidP="004622B1">
            <w:pPr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En desarrollo</w:t>
            </w:r>
          </w:p>
        </w:tc>
        <w:tc>
          <w:tcPr>
            <w:tcW w:w="0" w:type="auto"/>
            <w:hideMark/>
          </w:tcPr>
          <w:p w14:paraId="33B152C3" w14:textId="77777777" w:rsidR="004622B1" w:rsidRPr="004622B1" w:rsidRDefault="004622B1" w:rsidP="004622B1">
            <w:pPr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Logrado</w:t>
            </w:r>
          </w:p>
        </w:tc>
        <w:tc>
          <w:tcPr>
            <w:tcW w:w="0" w:type="auto"/>
            <w:hideMark/>
          </w:tcPr>
          <w:p w14:paraId="34C0D70F" w14:textId="77777777" w:rsidR="004622B1" w:rsidRPr="004622B1" w:rsidRDefault="004622B1" w:rsidP="004622B1">
            <w:pPr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Destacado</w:t>
            </w:r>
          </w:p>
        </w:tc>
      </w:tr>
      <w:tr w:rsidR="004622B1" w:rsidRPr="004622B1" w14:paraId="2DE67DFB" w14:textId="77777777" w:rsidTr="004622B1">
        <w:tc>
          <w:tcPr>
            <w:tcW w:w="510" w:type="dxa"/>
            <w:hideMark/>
          </w:tcPr>
          <w:p w14:paraId="615F41B1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C1</w:t>
            </w:r>
          </w:p>
        </w:tc>
        <w:tc>
          <w:tcPr>
            <w:tcW w:w="1763" w:type="dxa"/>
            <w:hideMark/>
          </w:tcPr>
          <w:p w14:paraId="1E67FBCB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Coherencia con el propósito y producto</w:t>
            </w:r>
          </w:p>
        </w:tc>
        <w:tc>
          <w:tcPr>
            <w:tcW w:w="0" w:type="auto"/>
            <w:hideMark/>
          </w:tcPr>
          <w:p w14:paraId="16336215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Que la respuesta o producto desarrollado responda al propósito de aprendizaje y se encuentre directamente relacionado con la temática y el producto solicitado.</w:t>
            </w:r>
          </w:p>
        </w:tc>
        <w:tc>
          <w:tcPr>
            <w:tcW w:w="0" w:type="auto"/>
            <w:hideMark/>
          </w:tcPr>
          <w:p w14:paraId="4C46701B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La respuesta no responde al propósito, se desvía de la temática o no desarrolla el producto solicitado.</w:t>
            </w:r>
          </w:p>
        </w:tc>
        <w:tc>
          <w:tcPr>
            <w:tcW w:w="0" w:type="auto"/>
            <w:hideMark/>
          </w:tcPr>
          <w:p w14:paraId="4547A9A7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La respuesta guarda relación parcial con el propósito y la temática, pero presenta desviaciones, omisiones o desarrolla parcialmente el producto solicitado.</w:t>
            </w:r>
          </w:p>
        </w:tc>
        <w:tc>
          <w:tcPr>
            <w:tcW w:w="0" w:type="auto"/>
            <w:hideMark/>
          </w:tcPr>
          <w:p w14:paraId="69445072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La respuesta responde al propósito, aborda la temática de manera pertinente y cumple con las características esenciales del producto solicitado.</w:t>
            </w:r>
          </w:p>
        </w:tc>
        <w:tc>
          <w:tcPr>
            <w:tcW w:w="0" w:type="auto"/>
            <w:hideMark/>
          </w:tcPr>
          <w:p w14:paraId="7CCF0B03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La respuesta responde plenamente al propósito, profundiza en la temática y desarrolla el producto de manera pertinente, incorporando elementos que enriquecen o fortalecen lo solicitado.</w:t>
            </w:r>
          </w:p>
        </w:tc>
      </w:tr>
      <w:tr w:rsidR="004622B1" w:rsidRPr="004622B1" w14:paraId="4BE0505C" w14:textId="77777777" w:rsidTr="004622B1">
        <w:tc>
          <w:tcPr>
            <w:tcW w:w="510" w:type="dxa"/>
            <w:hideMark/>
          </w:tcPr>
          <w:p w14:paraId="7E7BE4D1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C2</w:t>
            </w:r>
          </w:p>
        </w:tc>
        <w:tc>
          <w:tcPr>
            <w:tcW w:w="1763" w:type="dxa"/>
            <w:hideMark/>
          </w:tcPr>
          <w:p w14:paraId="72060F92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Comprensión del desafío o situación</w:t>
            </w:r>
          </w:p>
        </w:tc>
        <w:tc>
          <w:tcPr>
            <w:tcW w:w="0" w:type="auto"/>
            <w:hideMark/>
          </w:tcPr>
          <w:p w14:paraId="6D9058BC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La capacidad para comprender la situación planteada, identificar el problema o desafío y reconocer la información relevante para responder.</w:t>
            </w:r>
          </w:p>
        </w:tc>
        <w:tc>
          <w:tcPr>
            <w:tcW w:w="0" w:type="auto"/>
            <w:hideMark/>
          </w:tcPr>
          <w:p w14:paraId="55A91882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No identifica adecuadamente el desafío o presenta una comprensión superficial o equivocada de la situación.</w:t>
            </w:r>
          </w:p>
        </w:tc>
        <w:tc>
          <w:tcPr>
            <w:tcW w:w="0" w:type="auto"/>
            <w:hideMark/>
          </w:tcPr>
          <w:p w14:paraId="531E28F0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Identifica parcialmente el desafío y algunos elementos relevantes, pero su interpretación presenta vacíos o inconsistencias.</w:t>
            </w:r>
          </w:p>
        </w:tc>
        <w:tc>
          <w:tcPr>
            <w:tcW w:w="0" w:type="auto"/>
            <w:hideMark/>
          </w:tcPr>
          <w:p w14:paraId="471566BD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Comprende el desafío, identifica los elementos relevantes y los relaciona adecuadamente con la situación planteada.</w:t>
            </w:r>
          </w:p>
        </w:tc>
        <w:tc>
          <w:tcPr>
            <w:tcW w:w="0" w:type="auto"/>
            <w:hideMark/>
          </w:tcPr>
          <w:p w14:paraId="1B133B8D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Comprende integralmente el desafío, identifica elementos explícitos e implícitos y reconoce su complejidad, considerando diferentes perspectivas o condiciones.</w:t>
            </w:r>
          </w:p>
        </w:tc>
      </w:tr>
      <w:tr w:rsidR="004622B1" w:rsidRPr="004622B1" w14:paraId="3B8F99A5" w14:textId="77777777" w:rsidTr="004622B1">
        <w:tc>
          <w:tcPr>
            <w:tcW w:w="510" w:type="dxa"/>
            <w:hideMark/>
          </w:tcPr>
          <w:p w14:paraId="7777C5D7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C3</w:t>
            </w:r>
          </w:p>
        </w:tc>
        <w:tc>
          <w:tcPr>
            <w:tcW w:w="1763" w:type="dxa"/>
            <w:hideMark/>
          </w:tcPr>
          <w:p w14:paraId="48EDC2F0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Movilización de conocimientos y recursos</w:t>
            </w:r>
          </w:p>
        </w:tc>
        <w:tc>
          <w:tcPr>
            <w:tcW w:w="0" w:type="auto"/>
            <w:hideMark/>
          </w:tcPr>
          <w:p w14:paraId="645C5883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La capacidad para utilizar conocimientos, estrategias, experiencias o recursos pertinentes para responder al desafío y desarrollar el producto.</w:t>
            </w:r>
          </w:p>
        </w:tc>
        <w:tc>
          <w:tcPr>
            <w:tcW w:w="0" w:type="auto"/>
            <w:hideMark/>
          </w:tcPr>
          <w:p w14:paraId="45BC85F0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Reproduce información o utiliza recursos sin relación clara con el desafío o de manera mecánica.</w:t>
            </w:r>
          </w:p>
        </w:tc>
        <w:tc>
          <w:tcPr>
            <w:tcW w:w="0" w:type="auto"/>
            <w:hideMark/>
          </w:tcPr>
          <w:p w14:paraId="6C6B14B0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Utiliza algunos conocimientos o recursos pertinentes, aunque de manera parcial o con dificultades para integrarlos.</w:t>
            </w:r>
          </w:p>
        </w:tc>
        <w:tc>
          <w:tcPr>
            <w:tcW w:w="0" w:type="auto"/>
            <w:hideMark/>
          </w:tcPr>
          <w:p w14:paraId="63058F3C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Selecciona y utiliza conocimientos y estrategias pertinentes para responder al desafío y sustentar el producto desarrollado.</w:t>
            </w:r>
          </w:p>
        </w:tc>
        <w:tc>
          <w:tcPr>
            <w:tcW w:w="0" w:type="auto"/>
            <w:hideMark/>
          </w:tcPr>
          <w:p w14:paraId="6754CED4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Integra diversos conocimientos, estrategias y recursos de manera pertinente, flexible y estratégica, adaptándolos a las características de la situación.</w:t>
            </w:r>
          </w:p>
        </w:tc>
      </w:tr>
      <w:tr w:rsidR="004622B1" w:rsidRPr="004622B1" w14:paraId="5718F076" w14:textId="77777777" w:rsidTr="004622B1">
        <w:tc>
          <w:tcPr>
            <w:tcW w:w="510" w:type="dxa"/>
            <w:hideMark/>
          </w:tcPr>
          <w:p w14:paraId="0F0627BC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C4</w:t>
            </w:r>
          </w:p>
        </w:tc>
        <w:tc>
          <w:tcPr>
            <w:tcW w:w="1763" w:type="dxa"/>
            <w:hideMark/>
          </w:tcPr>
          <w:p w14:paraId="7A2F1423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Análisis, argumentación y toma de decisiones</w:t>
            </w:r>
          </w:p>
        </w:tc>
        <w:tc>
          <w:tcPr>
            <w:tcW w:w="0" w:type="auto"/>
            <w:hideMark/>
          </w:tcPr>
          <w:p w14:paraId="7B246F6F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La capacidad para analizar información, establecer relaciones, valorar alternativas, argumentar y tomar decisiones fundamentadas.</w:t>
            </w:r>
          </w:p>
        </w:tc>
        <w:tc>
          <w:tcPr>
            <w:tcW w:w="0" w:type="auto"/>
            <w:hideMark/>
          </w:tcPr>
          <w:p w14:paraId="3FD3E4BE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Presenta afirmaciones sin análisis suficiente, reproduce información o toma decisiones sin sustento.</w:t>
            </w:r>
          </w:p>
        </w:tc>
        <w:tc>
          <w:tcPr>
            <w:tcW w:w="0" w:type="auto"/>
            <w:hideMark/>
          </w:tcPr>
          <w:p w14:paraId="3EFB2AC2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Realiza algún análisis y presenta argumentos, pero estos son parciales, poco desarrollados o presentan dificultades de fundamentación.</w:t>
            </w:r>
          </w:p>
        </w:tc>
        <w:tc>
          <w:tcPr>
            <w:tcW w:w="0" w:type="auto"/>
            <w:hideMark/>
          </w:tcPr>
          <w:p w14:paraId="44A4373B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Analiza información relevante, establece relaciones, argumenta sus ideas y toma decisiones pertinentes sustentadas en evidencias o razones.</w:t>
            </w:r>
          </w:p>
        </w:tc>
        <w:tc>
          <w:tcPr>
            <w:tcW w:w="0" w:type="auto"/>
            <w:hideMark/>
          </w:tcPr>
          <w:p w14:paraId="6AE7BBB5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Contrasta perspectivas o alternativas, analiza consecuencias, identifica relaciones complejas y construye argumentos sólidos para sustentar decisiones pertinentes.</w:t>
            </w:r>
          </w:p>
        </w:tc>
      </w:tr>
      <w:tr w:rsidR="004622B1" w:rsidRPr="004622B1" w14:paraId="0CB4129B" w14:textId="77777777" w:rsidTr="004622B1">
        <w:tc>
          <w:tcPr>
            <w:tcW w:w="510" w:type="dxa"/>
            <w:hideMark/>
          </w:tcPr>
          <w:p w14:paraId="72CDB34F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lastRenderedPageBreak/>
              <w:t>C5</w:t>
            </w:r>
          </w:p>
        </w:tc>
        <w:tc>
          <w:tcPr>
            <w:tcW w:w="1763" w:type="dxa"/>
            <w:hideMark/>
          </w:tcPr>
          <w:p w14:paraId="5864D2BC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Aplicación y resolución del desafío</w:t>
            </w:r>
          </w:p>
        </w:tc>
        <w:tc>
          <w:tcPr>
            <w:tcW w:w="0" w:type="auto"/>
            <w:hideMark/>
          </w:tcPr>
          <w:p w14:paraId="2EF56C03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La capacidad para aplicar lo aprendido y construir una respuesta o producto que permita abordar el desafío planteado.</w:t>
            </w:r>
          </w:p>
        </w:tc>
        <w:tc>
          <w:tcPr>
            <w:tcW w:w="0" w:type="auto"/>
            <w:hideMark/>
          </w:tcPr>
          <w:p w14:paraId="183D7048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La respuesta o producto no permite abordar adecuadamente el desafío o requiere orientación constante.</w:t>
            </w:r>
          </w:p>
        </w:tc>
        <w:tc>
          <w:tcPr>
            <w:tcW w:w="0" w:type="auto"/>
            <w:hideMark/>
          </w:tcPr>
          <w:p w14:paraId="08092EAF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La respuesta aborda parcialmente el desafío, aunque presenta dificultades en su aplicación o requiere apoyo para completarla.</w:t>
            </w:r>
          </w:p>
        </w:tc>
        <w:tc>
          <w:tcPr>
            <w:tcW w:w="0" w:type="auto"/>
            <w:hideMark/>
          </w:tcPr>
          <w:p w14:paraId="6350AFB6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Aplica lo aprendido de manera pertinente y autónoma, construyendo una respuesta o producto coherente con el desafío.</w:t>
            </w:r>
          </w:p>
        </w:tc>
        <w:tc>
          <w:tcPr>
            <w:tcW w:w="0" w:type="auto"/>
            <w:hideMark/>
          </w:tcPr>
          <w:p w14:paraId="2971C58A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Aplica lo aprendido de manera autónoma, flexible y estratégica, adaptando su respuesta ante situaciones nuevas o condiciones diferentes.</w:t>
            </w:r>
          </w:p>
        </w:tc>
      </w:tr>
      <w:tr w:rsidR="004622B1" w:rsidRPr="004622B1" w14:paraId="25B1E49D" w14:textId="77777777" w:rsidTr="004622B1">
        <w:tc>
          <w:tcPr>
            <w:tcW w:w="510" w:type="dxa"/>
            <w:hideMark/>
          </w:tcPr>
          <w:p w14:paraId="733A851E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C6</w:t>
            </w:r>
          </w:p>
        </w:tc>
        <w:tc>
          <w:tcPr>
            <w:tcW w:w="1763" w:type="dxa"/>
            <w:hideMark/>
          </w:tcPr>
          <w:p w14:paraId="2711D4AC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b/>
                <w:bCs/>
                <w:lang w:eastAsia="es-PE"/>
              </w:rPr>
              <w:t>Reflexión y transferencia</w:t>
            </w:r>
          </w:p>
        </w:tc>
        <w:tc>
          <w:tcPr>
            <w:tcW w:w="0" w:type="auto"/>
            <w:hideMark/>
          </w:tcPr>
          <w:p w14:paraId="72189F3A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La capacidad para evaluar lo realizado, reconocer aprendizajes y dificultades, y transferirlos a nuevas situaciones.</w:t>
            </w:r>
          </w:p>
        </w:tc>
        <w:tc>
          <w:tcPr>
            <w:tcW w:w="0" w:type="auto"/>
            <w:hideMark/>
          </w:tcPr>
          <w:p w14:paraId="35A15E9F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Se limita a describir lo realizado sin identificar aprendizajes, dificultades o posibilidades de mejora.</w:t>
            </w:r>
          </w:p>
        </w:tc>
        <w:tc>
          <w:tcPr>
            <w:tcW w:w="0" w:type="auto"/>
            <w:hideMark/>
          </w:tcPr>
          <w:p w14:paraId="0AB7B8A1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Identifica algunos aprendizajes o dificultades, pero tiene dificultades para explicar su importancia o aplicarlos a otras situaciones.</w:t>
            </w:r>
          </w:p>
        </w:tc>
        <w:tc>
          <w:tcPr>
            <w:tcW w:w="0" w:type="auto"/>
            <w:hideMark/>
          </w:tcPr>
          <w:p w14:paraId="4532BB2D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Reflexiona sobre lo realizado, identifica aprendizajes y oportunidades de mejora y establece relaciones con situaciones similares.</w:t>
            </w:r>
          </w:p>
        </w:tc>
        <w:tc>
          <w:tcPr>
            <w:tcW w:w="0" w:type="auto"/>
            <w:hideMark/>
          </w:tcPr>
          <w:p w14:paraId="46437A26" w14:textId="77777777" w:rsidR="004622B1" w:rsidRPr="004622B1" w:rsidRDefault="004622B1" w:rsidP="004622B1">
            <w:pPr>
              <w:rPr>
                <w:rFonts w:eastAsia="Times New Roman" w:cstheme="minorHAnsi"/>
                <w:lang w:eastAsia="es-PE"/>
              </w:rPr>
            </w:pPr>
            <w:r w:rsidRPr="004622B1">
              <w:rPr>
                <w:rFonts w:eastAsia="Times New Roman" w:cstheme="minorHAnsi"/>
                <w:lang w:eastAsia="es-PE"/>
              </w:rPr>
              <w:t>Analiza críticamente su actuación, utiliza evidencias para explicar sus aprendizajes y propone cómo transferirlos o adaptarlos a situaciones nuevas y complejas.</w:t>
            </w:r>
          </w:p>
        </w:tc>
      </w:tr>
    </w:tbl>
    <w:p w14:paraId="1E8053AE" w14:textId="77777777" w:rsidR="00AA05E9" w:rsidRDefault="00AA05E9"/>
    <w:sectPr w:rsidR="00AA05E9" w:rsidSect="004622B1">
      <w:pgSz w:w="11906" w:h="16838"/>
      <w:pgMar w:top="568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B1"/>
    <w:rsid w:val="004622B1"/>
    <w:rsid w:val="004756AE"/>
    <w:rsid w:val="00AA05E9"/>
    <w:rsid w:val="00F3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0D380B"/>
  <w15:chartTrackingRefBased/>
  <w15:docId w15:val="{F521CD02-DE9F-4C22-9260-A0181D8A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622B1"/>
    <w:rPr>
      <w:b/>
      <w:bCs/>
    </w:rPr>
  </w:style>
  <w:style w:type="table" w:styleId="Tablaconcuadrcula">
    <w:name w:val="Table Grid"/>
    <w:basedOn w:val="Tablanormal"/>
    <w:uiPriority w:val="39"/>
    <w:rsid w:val="00462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4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656</Words>
  <Characters>3610</Characters>
  <Application>Microsoft Office Word</Application>
  <DocSecurity>0</DocSecurity>
  <Lines>30</Lines>
  <Paragraphs>8</Paragraphs>
  <ScaleCrop>false</ScaleCrop>
  <Company>Ministerio de Educacion</Company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DIFODSTI001</dc:creator>
  <cp:keywords/>
  <dc:description/>
  <cp:lastModifiedBy>DIFODSTI001</cp:lastModifiedBy>
  <cp:revision>1</cp:revision>
  <dcterms:created xsi:type="dcterms:W3CDTF">2026-08-28T19:18:00Z</dcterms:created>
  <dcterms:modified xsi:type="dcterms:W3CDTF">2026-08-28T19:19:00Z</dcterms:modified>
</cp:coreProperties>
</file>