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is capable of pointing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(Optional) determine the time required to meet the coverage requirement</w:t>
      </w:r>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Denavit-Hartenberg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634BA047" w:rsidR="00062099" w:rsidRPr="00901DFD" w:rsidRDefault="00062099" w:rsidP="00062099"/>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r>
        <w:t>Assuming that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The method, originally proposed by Vafa and Dubowsky</w:t>
      </w:r>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is defined with respect to an inertial reference frame, which in our case is MJ2000 as extracted from the General Mission Analysis Tool (GMAT). Given our 2 link spatial manipulator the total number of links in the VM will therefore be comprised of a spherical joint associated with the spacecraft degrees of freedom and he previously defined 1-DOF links. The VG will be obtained through the following formula:</w:t>
      </w:r>
    </w:p>
    <w:p w14:paraId="63D616CD" w14:textId="77777777" w:rsidR="003106C4" w:rsidRPr="00887AFB" w:rsidRDefault="003106C4"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3106C4"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77777777" w:rsidR="003106C4" w:rsidRDefault="003106C4" w:rsidP="003106C4">
      <w:pPr>
        <w:rPr>
          <w:rFonts w:eastAsiaTheme="minorEastAsia"/>
        </w:rPr>
      </w:pPr>
      <w:r>
        <w:rPr>
          <w:rFonts w:eastAsiaTheme="minorEastAsia"/>
        </w:rPr>
        <w:t>With:</w:t>
      </w:r>
    </w:p>
    <w:p w14:paraId="7601D61D" w14:textId="77777777" w:rsidR="003106C4" w:rsidRDefault="003106C4"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Calculated as such the VM is fully defined and its end point will coincide with the true manipulator’s end point at each instant.</w:t>
      </w:r>
    </w:p>
    <w:p w14:paraId="770CDFFC" w14:textId="52EFEB87" w:rsidR="00062099" w:rsidRPr="003106C4" w:rsidRDefault="003106C4" w:rsidP="00062099">
      <w:pPr>
        <w:rPr>
          <w:rFonts w:eastAsiaTheme="minorEastAsia"/>
        </w:rPr>
      </w:pPr>
      <w:r>
        <w:rPr>
          <w:rFonts w:eastAsiaTheme="minorEastAsia"/>
        </w:rPr>
        <w:t>The trajectory of the end effector is then computed XXXXXXXXXXXXXXXXXXXXXXXXXXXXXXXXXXXXXXXX.</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Heading2"/>
      </w:pPr>
      <w:r w:rsidRPr="00901DFD">
        <w:t xml:space="preserve">Results </w:t>
      </w:r>
    </w:p>
    <w:p w14:paraId="10A8B287" w14:textId="77777777" w:rsidR="00062099" w:rsidRPr="00901DFD" w:rsidRDefault="00062099" w:rsidP="00062099"/>
    <w:p w14:paraId="14789A3C" w14:textId="77777777" w:rsidR="00AD57FE" w:rsidRPr="00901DFD" w:rsidRDefault="00AD57FE" w:rsidP="00AD57FE"/>
    <w:p w14:paraId="4D8CA28C" w14:textId="2744B020" w:rsidR="00AD57FE" w:rsidRPr="00901DFD" w:rsidRDefault="00AD57FE" w:rsidP="00AD57FE"/>
    <w:p w14:paraId="1125783F" w14:textId="72E87F39" w:rsidR="00AD57FE" w:rsidRDefault="005D25D4" w:rsidP="005D25D4">
      <w:pPr>
        <w:pStyle w:val="Heading1"/>
      </w:pPr>
      <w:r>
        <w:t>Bibliography</w:t>
      </w:r>
    </w:p>
    <w:p w14:paraId="5C65A9F0" w14:textId="43353C52" w:rsidR="003106C4" w:rsidRDefault="003106C4" w:rsidP="003106C4"/>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[1] - Z. Vafa and S. Dubowsky,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1987, pp. 579-585, doi: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62099"/>
    <w:rsid w:val="003106C4"/>
    <w:rsid w:val="004C24DC"/>
    <w:rsid w:val="005D25D4"/>
    <w:rsid w:val="005E2322"/>
    <w:rsid w:val="00711BFF"/>
    <w:rsid w:val="007A5339"/>
    <w:rsid w:val="00901DFD"/>
    <w:rsid w:val="00A2088E"/>
    <w:rsid w:val="00AD57FE"/>
    <w:rsid w:val="00D45D22"/>
    <w:rsid w:val="00D560BC"/>
    <w:rsid w:val="00E4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956</Words>
  <Characters>5450</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Tommaso Pantalani</cp:lastModifiedBy>
  <cp:revision>9</cp:revision>
  <dcterms:created xsi:type="dcterms:W3CDTF">2023-01-04T16:47:00Z</dcterms:created>
  <dcterms:modified xsi:type="dcterms:W3CDTF">2023-01-08T09:47:00Z</dcterms:modified>
</cp:coreProperties>
</file>