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240"/>
        <w:ind w:firstLine="0"/>
        <w:jc w:val="center"/>
      </w:pPr>
      <w:r>
        <w:rPr>
          <w:b/>
          <w:i w:val="0"/>
          <w:sz w:val="30"/>
        </w:rPr>
        <w:t>Teaching Academic Writing in the Age of Generative AI: A Narrative Review of Process Pedagogy, Feedback, and Authorial Agency</w:t>
      </w:r>
    </w:p>
    <w:p/>
    <w:p>
      <w:pPr>
        <w:spacing w:after="40"/>
        <w:ind w:firstLine="0"/>
        <w:jc w:val="center"/>
      </w:pPr>
      <w:r>
        <w:rPr>
          <w:b w:val="0"/>
          <w:i w:val="0"/>
          <w:sz w:val="24"/>
        </w:rPr>
        <w:t>[Author Name(s) Withheld for Review]</w:t>
      </w:r>
    </w:p>
    <w:p>
      <w:pPr>
        <w:spacing w:after="40"/>
        <w:ind w:firstLine="0"/>
        <w:jc w:val="center"/>
      </w:pPr>
      <w:r>
        <w:rPr>
          <w:b w:val="0"/>
          <w:i/>
          <w:sz w:val="22"/>
        </w:rPr>
        <w:t>[Institutional Affiliation]</w:t>
      </w:r>
    </w:p>
    <w:p>
      <w:pPr>
        <w:spacing w:after="240"/>
        <w:ind w:firstLine="0"/>
        <w:jc w:val="center"/>
      </w:pPr>
      <w:r>
        <w:rPr>
          <w:b w:val="0"/>
          <w:i/>
          <w:sz w:val="22"/>
        </w:rPr>
        <w:t>[Corresponding author email]</w:t>
      </w:r>
    </w:p>
    <w:p/>
    <w:p>
      <w:pPr>
        <w:spacing w:after="0"/>
        <w:ind w:firstLine="0"/>
        <w:jc w:val="center"/>
      </w:pPr>
      <w:r>
        <w:rPr>
          <w:b w:val="0"/>
          <w:i/>
          <w:sz w:val="22"/>
        </w:rPr>
        <w:t>Manuscript prepared as a narrative review for submission to a Scopus-indexed Q1 journal</w:t>
      </w:r>
    </w:p>
    <w:p>
      <w:pPr>
        <w:spacing w:after="0"/>
        <w:ind w:firstLine="0"/>
        <w:jc w:val="center"/>
      </w:pPr>
      <w:r>
        <w:rPr>
          <w:b w:val="0"/>
          <w:i/>
          <w:sz w:val="22"/>
        </w:rPr>
        <w:t>(e.g., Computers and Composition; Journal of Second Language Writing; Assessing Writing; Computers and Education: Artificial Intelligence)</w:t>
      </w:r>
    </w:p>
    <w:p>
      <w:r>
        <w:br w:type="page"/>
      </w:r>
    </w:p>
    <w:p>
      <w:pPr>
        <w:pStyle w:val="Heading1"/>
      </w:pPr>
      <w:r>
        <w:t>Abstract</w:t>
      </w:r>
    </w:p>
    <w:p>
      <w:pPr>
        <w:spacing w:after="0"/>
        <w:jc w:val="both"/>
      </w:pPr>
      <w:r>
        <w:rPr>
          <w:b w:val="0"/>
          <w:i w:val="0"/>
        </w:rPr>
        <w:t>Existing reviews of generative artificial intelligence (GenAI) in higher-education writing have concentrated overwhelmingly on two questions: how students use these tools, and how their use threatens academic integrity. The teaching dimension—how writing instruction itself is being redesigned—remains comparatively undertheorised and unconsolidated. This narrative review addresses that lacuna by synthesising recent empirical and conceptual scholarship (2022–2026) alongside foundational writing-studies theory across three interlocking strands: (1) AI-mediated feedback as a pedagogical practice, read through a feedback-literacy lens rather than as a question of feedback accuracy or effect size; (2) authorial voice and agency as cultivable instructional aims rather than as compliance problems; and (3) the reworking of process pedagogy under conditions in which AI can produce polished prose from the outset. Reviewing this evidence reveals a field that is empirically active but theoretically fragmented, drawing piecemeal on process pedagogy, sociocultural theory, posthumanism, and feedback literacy without an integrative account of AI-aware writing instruction. We argue that a single principle organises the strongest findings across all three strands: the locus and structure of AI intervention—not its mere presence or quantity—determines whether instruction cultivates or erodes writerly capacity. Building on this principle, we propose a stance–structure framework that positions theoretical orientation (instrumental–mediational to relational–distributed) against instructional design (the locus, scaffolding, and documentation of human–AI composing), with feedback literacy and authorial agency as the outcome layer. The framework reframes GenAI from a threat to be policed into a site for teaching rhetorical judgement, and offers writing instructors, programme designers, and researchers a shared vocabulary for designing—and studying—AI-aware writing pedagogy.</w:t>
      </w:r>
    </w:p>
    <w:p/>
    <w:p>
      <w:pPr>
        <w:spacing w:line="480" w:lineRule="auto"/>
      </w:pPr>
      <w:r>
        <w:rPr>
          <w:b/>
        </w:rPr>
        <w:t xml:space="preserve">Keywords: </w:t>
      </w:r>
      <w:r>
        <w:t>generative AI; writing pedagogy; academic writing; feedback literacy; authorial agency; process pedagogy; sociocultural theory; posthumanism; higher education</w:t>
      </w:r>
    </w:p>
    <w:p>
      <w:r>
        <w:br w:type="page"/>
      </w:r>
    </w:p>
    <w:p>
      <w:pPr>
        <w:pStyle w:val="Heading1"/>
      </w:pPr>
      <w:r>
        <w:t>1. Introduction</w:t>
      </w:r>
    </w:p>
    <w:p>
      <w:pPr>
        <w:spacing w:after="0"/>
        <w:ind w:firstLine="720"/>
        <w:jc w:val="both"/>
      </w:pPr>
      <w:r>
        <w:rPr>
          <w:b w:val="0"/>
          <w:i w:val="0"/>
        </w:rPr>
        <w:t>Within months of the public release of ChatGPT in late 2022, the teaching of academic writing was described, in turn, as obsolete, endangered, and transformed. Commentators announced “the end of the essay”; institutions scrambled to draft detection policies; and a rapidly growing scholarly literature set out to measure what students were doing with the new tools and whether it constituted cheating. Two framings have dominated this first wave of research. The first treats GenAI primarily as a student behaviour to be characterised—documenting patterns of use, perceptions, and self-reported benefits and risks. The second treats GenAI primarily as a threat to academic integrity, foregrounding plagiarism, authorship disclosure, and the (often unreliable) detection of machine-generated text. Both framings are important, and both have generated valuable syntheses. Yet both share a common feature: they position the student, not the teacher, as the unit of analysis, and they ask what writers do with AI rather than how writing is—or should be—taught when AI is in the room.</w:t>
      </w:r>
    </w:p>
    <w:p>
      <w:pPr>
        <w:spacing w:after="0"/>
        <w:ind w:firstLine="720"/>
        <w:jc w:val="both"/>
      </w:pPr>
      <w:r>
        <w:rPr>
          <w:b w:val="0"/>
          <w:i w:val="0"/>
        </w:rPr>
        <w:t>This review takes the teaching dimension as its object. Our premise is that the most consequential questions raised by GenAI for higher education are pedagogical and theoretical, not merely behavioural or regulatory. When a tool can produce a competent draft from a one-line prompt, the long-standing rationale for teaching writing as a recursive process of planning, drafting, and revision is destabilised (Elturki, 2026); when that tool also delivers fluent, instant commentary on student texts, the economy of classroom feedback is reorganised (Crosthwaite &amp; Sun, 2026); and when authorship becomes distributed across human and machine contributors, the cultivation of a writer’s voice and agency—historically a central aim of writing instruction—can no longer be assumed as a by-product of composing alone (Godwin-Jones, 2024; Joshi &amp; Vogel, 2025). These are problems of instruction and of theory, and they are precisely the problems that the dominant student-use and integrity reviews leave to one side.</w:t>
      </w:r>
    </w:p>
    <w:p>
      <w:pPr>
        <w:spacing w:after="0"/>
        <w:ind w:firstLine="720"/>
        <w:jc w:val="both"/>
      </w:pPr>
      <w:r>
        <w:rPr>
          <w:b w:val="0"/>
          <w:i w:val="0"/>
        </w:rPr>
        <w:t>Three specific openings motivate this synthesis. First, AI-mediated feedback is now an empirically active area—spanning automated writing evaluation (AWE), combined instructor-plus-AI feedback, and student revision behaviour—yet it has not been consolidated through a feedback-literacy lens. The field has largely asked whether AI feedback improves texts; it has less often asked how students learn to appreciate, judge, and act on feedback when its source is a generative model (Carless &amp; Boud, 2018; Yan &amp; Zhang, 2024). Second, authorship and voice are discussed almost exclusively as integrity problems—as matters of attribution and detection—rather than as pedagogical aims, that is, as capacities that instruction can deliberately cultivate within human–AI composing (Burriss &amp; Leander, 2024; Sandstead &amp; Kibler, 2025). Third, the field is theoretically fragmented, drawing in piecemeal fashion on process pedagogy, sociocultural theory, posthumanism, and feedback literacy, with no integrative framework for AI-aware writing instruction (Chen et al., 2025; Jeon &amp; Lee, 2026).</w:t>
      </w:r>
    </w:p>
    <w:p>
      <w:pPr>
        <w:spacing w:after="0"/>
        <w:ind w:firstLine="720"/>
        <w:jc w:val="both"/>
      </w:pPr>
      <w:r>
        <w:rPr>
          <w:b w:val="0"/>
          <w:i w:val="0"/>
        </w:rPr>
        <w:t>Accordingly, this article makes a pedagogy-and-theory-centred contribution. It does not aim to inventory every reported use of ChatGPT, nor to adjudicate questions of misconduct. Instead, it synthesises the teaching-facing literature across the three openings above and advances an integrative framework—the stance–structure continuum—for designing and studying AI-aware writing instruction. We argue that a single organising principle runs through the strongest empirical findings in all three strands: the locus and structure of AI intervention, rather than its presence or quantity, determines whether instruction cultivates or erodes writerly capacity (Fan et al., 2025; Siddiqui et al., 2025). The remainder of the paper develops this claim. Section 2 describes the narrative-review method. Section 3 maps the existing review landscape and defends the gap. Sections 4 through 6 synthesise the three strands in turn. Section 7 presents the integrative framework. Sections 8 through 10 consider implications, limitations, and directions for research.</w:t>
      </w:r>
    </w:p>
    <w:p>
      <w:pPr>
        <w:pStyle w:val="Heading1"/>
      </w:pPr>
      <w:r>
        <w:t>2. A Narrative Review Approach</w:t>
      </w:r>
    </w:p>
    <w:p>
      <w:pPr>
        <w:spacing w:after="0"/>
        <w:ind w:firstLine="720"/>
        <w:jc w:val="both"/>
      </w:pPr>
      <w:r>
        <w:rPr>
          <w:b w:val="0"/>
          <w:i w:val="0"/>
        </w:rPr>
        <w:t>We adopt a narrative (interpretive) review rather than a systematic or meta-analytic design, because our aim is conceptual integration across heterogeneous literatures rather than the estimation of a pooled effect or an exhaustive accounting of a bounded corpus. Narrative review is the appropriate method when a field is theoretically fragmented and the reviewer’s contribution lies in synthesising disparate traditions into a coherent framework. Where systematic reviews already exist for sub-questions within our scope—for instance, scoping reviews of GenAI L2 written feedback (Crosthwaite &amp; Sun, 2026) and meta-analyses of AWE effectiveness (Zhai &amp; Ma, 2023)—we draw on their aggregated findings rather than duplicate them, and position our synthesis at the level of pedagogy and theory that those reviews do not address.</w:t>
      </w:r>
    </w:p>
    <w:p>
      <w:pPr>
        <w:spacing w:after="0"/>
        <w:ind w:firstLine="720"/>
        <w:jc w:val="both"/>
      </w:pPr>
      <w:r>
        <w:rPr>
          <w:b w:val="0"/>
          <w:i w:val="0"/>
        </w:rPr>
        <w:t>Sources were identified through iterative searching of Scopus, Web of Science, ERIC, and Google Scholar, supplemented by citation chaining from key articles and hand-searching of leading venues, including Computers and Composition, the Journal of Second Language Writing, Assessing Writing, Assessment &amp; Evaluation in Higher Education, Computer Assisted Language Learning, Language Learning &amp; Technology, the RELC Journal, Computers and Education: Artificial Intelligence, the British Journal of Educational Technology, and Postdigital Science and Education. Search terms combined three conceptual clusters: (a) the technology (“generative AI,” “ChatGPT,” “large language model,” “automated writing evaluation”); (b) the instructional object (“writing instruction,” “writing pedagogy,” “academic writing,” “composition,” “written feedback,” “revision”); and (c) the pedagogical and theoretical lenses of interest (“feedback literacy,” “authorial voice,” “agency,” “process pedagogy,” “sociocultural,” “posthuman,” “activity theory”).</w:t>
      </w:r>
    </w:p>
    <w:p>
      <w:pPr>
        <w:spacing w:after="0"/>
        <w:ind w:firstLine="720"/>
        <w:jc w:val="both"/>
      </w:pPr>
      <w:r>
        <w:rPr>
          <w:b w:val="0"/>
          <w:i w:val="0"/>
        </w:rPr>
        <w:t>Consistent with narrative-review practice, inclusion was purposive rather than exhaustive. We prioritised peer-reviewed empirical studies and conceptual contributions published between 2022 and 2026 that addressed the teaching of writing with GenAI, together with foundational works in writing studies and learning theory (e.g., Emig, 1977; Flower &amp; Hayes, 1981; Ivanič, 1998; Vygotsky, 1978) that the contemporary literature reworks. We deliberately retained sources that frame voice and agency as compliance problems, because the asymmetry between that dominant framing and the minority that treats them as pedagogical aims is itself part of our argument. Analytically, we read the corpus thematically, coding each source for its pedagogical focus (feedback, agency, process), its theoretical commitments, its empirical warrant (where applicable), and the gaps its authors identify; we then synthesised across these codes to construct the integrative framework presented in Section 7. We note two limitations of scope at the outset, returned to in Section 9: the evidence base skews toward second-language (L2) and English-as-a-foreign-language (EFL) writing contexts, and toward English-medium instruction.</w:t>
      </w:r>
    </w:p>
    <w:p>
      <w:pPr>
        <w:pStyle w:val="Heading1"/>
      </w:pPr>
      <w:r>
        <w:t>3. The Review Landscape and the Pedagogical Lacuna</w:t>
      </w:r>
    </w:p>
    <w:p>
      <w:pPr>
        <w:spacing w:after="0"/>
        <w:ind w:firstLine="720"/>
        <w:jc w:val="both"/>
      </w:pPr>
      <w:r>
        <w:rPr>
          <w:b w:val="0"/>
          <w:i w:val="0"/>
        </w:rPr>
        <w:t>To establish the contribution of a teaching-and-theory synthesis, it is necessary to characterise what existing reviews do and do not cover. The published review literature on GenAI in writing clusters into four buckets, none of which consolidates the teaching dimension in the integrated way we propose.</w:t>
      </w:r>
    </w:p>
    <w:p>
      <w:pPr>
        <w:pStyle w:val="Heading2"/>
      </w:pPr>
      <w:r>
        <w:t>3.1 Student use and academic integrity</w:t>
      </w:r>
    </w:p>
    <w:p>
      <w:pPr>
        <w:spacing w:after="0"/>
        <w:ind w:firstLine="720"/>
        <w:jc w:val="both"/>
      </w:pPr>
      <w:r>
        <w:rPr>
          <w:b w:val="0"/>
          <w:i w:val="0"/>
        </w:rPr>
        <w:t>The first and largest bucket documents student use and its risks. Syntheses of recent evidence report that GenAI can improve the cohesion, clarity, and fluency of student writing while raising concerns about over-reliance, diminished creativity, and unequal access, and they conclude—typically as a closing recommendation rather than a developed model—that such tools work best within “guided, reflective pedagogy” (Sanz-Tejeda et al., 2026). The second bucket centres academic integrity. Systematic reviews in this vein synthesise how GenAI influences academic honesty, find that institutions lack consistent guidelines, and identify assessment redesign as the primary institutional pressure point (Bittle &amp; El-Gayar, 2025). Crucially, this bucket frames assessment redesign through an integrity-policing lens: the problem to be solved is the detection and deterrence of misconduct, not the cultivation of writing ability.</w:t>
      </w:r>
    </w:p>
    <w:p>
      <w:pPr>
        <w:pStyle w:val="Heading2"/>
      </w:pPr>
      <w:r>
        <w:t>3.2 Feedback effects and writing-instruction reviews</w:t>
      </w:r>
    </w:p>
    <w:p>
      <w:pPr>
        <w:spacing w:after="0"/>
        <w:ind w:firstLine="720"/>
        <w:jc w:val="both"/>
      </w:pPr>
      <w:r>
        <w:rPr>
          <w:b w:val="0"/>
          <w:i w:val="0"/>
        </w:rPr>
        <w:t>A third bucket synthesises the effects of AI-mediated feedback. Meta-analyses report sizeable average effects of AWE on writing quality (Zhai &amp; Ma, 2023), and a PRISMA-informed scoping review of 51 GenAI L2 written-feedback studies finds that most research addresses improvements to writing quality and stakeholder perceptions, with varied uptake and revision behaviour (Crosthwaite &amp; Sun, 2026). These are reviews of feedback effects and tool functionality; they do not theorise feedback as a learnable competency. A fourth, smaller bucket comes closest to our concern. Xiao et al.’s (2025) scoping review of ChatGPT-powered EFL writing instruction—the most pedagogy-proximate review we identified—analysed 16 empirical studies and concluded that the field remains at the stage of “initial potential and applications,” EFL-bounded and lacking longitudinal evidence. The two most recent and most adjacent reviews, both published in 2026, illustrate the boundary precisely. Abdellatif et al. (2026) systematically review 19 studies on writing assessment in the AI era and call to “move beyond detection toward comprehensive pedagogical redesign”—but their synthesis is assessment-centric and offers neither a feedback-literacy lens nor an account of authorial agency. Slimi (2026) offers a critical review of GenAI’s impact on authorship, pedagogy, and integrity, but treats these as four parallel thematic strands—authorship and attribution; pedagogy and assessment; integrity, trust, and detection; and ethical-sociopolitical ramifications—rather than integrating them into a single pedagogical framework.</w:t>
      </w:r>
    </w:p>
    <w:p>
      <w:pPr>
        <w:pStyle w:val="Heading2"/>
      </w:pPr>
      <w:r>
        <w:t>3.3 The lacuna</w:t>
      </w:r>
    </w:p>
    <w:p>
      <w:pPr>
        <w:spacing w:after="0"/>
        <w:ind w:firstLine="720"/>
        <w:jc w:val="both"/>
      </w:pPr>
      <w:r>
        <w:rPr>
          <w:b w:val="0"/>
          <w:i w:val="0"/>
        </w:rPr>
        <w:t>Read together, these reviews leave three openings unfilled. On the teaching dimension, only the assessment- and EFL-bounded reviews engage instructional redesign, and none delivers a consolidated account of how writing instruction—across feedback, voice, and process—is being reworked. On feedback, the syntheses are effect-size and perception focused; the construct of feedback literacy (Carless &amp; Boud, 2018), although directly applicable, is largely absent. On authorship, agency appears as a student concern or as one theme among many, never as an instructional objective that drives design. And across all of them, an integrative theory is absent: the reviews are inventories, effect syntheses, or thematic maps. The remainder of this article addresses these openings and works toward the integrative account they lack.</w:t>
      </w:r>
    </w:p>
    <w:p>
      <w:pPr>
        <w:pStyle w:val="Heading1"/>
      </w:pPr>
      <w:r>
        <w:t>4. AI-Mediated Feedback as Pedagogy: A Feedback-Literacy Lens</w:t>
      </w:r>
    </w:p>
    <w:p>
      <w:pPr>
        <w:pStyle w:val="Heading2"/>
      </w:pPr>
      <w:r>
        <w:t>4.1 The effect-size base and the surface–deep divide</w:t>
      </w:r>
    </w:p>
    <w:p>
      <w:pPr>
        <w:spacing w:after="0"/>
        <w:ind w:firstLine="720"/>
        <w:jc w:val="both"/>
      </w:pPr>
      <w:r>
        <w:rPr>
          <w:b w:val="0"/>
          <w:i w:val="0"/>
        </w:rPr>
        <w:t>The evidentiary base for AI-mediated feedback is, on its surface, encouraging. Zhai and Ma’s (2023) meta-analysis of 26 studies (N = 2,468) reported a large overall effect of AWE on writing quality (g = 0.861, p &lt; .001), with stronger effects for post-secondary than secondary students, for EFL/ESL than first-language writers, and for argumentative over other genres. Yet aggregate effects conceal an important qualitative pattern that recurs across the more recent GenAI literature: AI feedback is strongest at the surface level of language—grammar, mechanics, lexis—and, for generative chat, at the level of organisation, while it is weakest precisely where higher-order rhetorical judgement is required. Crosthwaite and Sun’s (2026) scoping review of 51 L2 written-feedback studies documents improvements in writing quality alongside persistent reservations about deeper, context-sensitive revision, for which students and instructors continue to regard human feedback as indispensable. The pedagogical implication is that the value of AI feedback is not self-executing: a tool that reliably flags surface error but unreliably addresses argument can either support or stunt development, depending on how its use is taught.</w:t>
      </w:r>
    </w:p>
    <w:p>
      <w:pPr>
        <w:pStyle w:val="Heading2"/>
      </w:pPr>
      <w:r>
        <w:t>4.2 From feedback provision to feedback literacy</w:t>
      </w:r>
    </w:p>
    <w:p>
      <w:pPr>
        <w:spacing w:after="0"/>
        <w:ind w:firstLine="720"/>
        <w:jc w:val="both"/>
      </w:pPr>
      <w:r>
        <w:rPr>
          <w:b w:val="0"/>
          <w:i w:val="0"/>
        </w:rPr>
        <w:t>This is where the construct of student feedback literacy becomes indispensable—and where the existing reviews are silent. Carless and Boud (2018) define feedback literacy as the capacities and dispositions that enable students to make sense of and use feedback to improve their work, organised around four features: appreciating feedback, making judgements, managing affect, and taking action. Their central claim is that the primary barrier to feedback uptake is not the quality of the feedback but students’ capacity to engage with it productively. Transposed to GenAI, this claim reframes the entire research question. The pertinent issue is not only whether ChatGPT can generate accurate commentary, but whether students can appreciate its affordances and limits, judge its suggestions against rhetorical goals, manage the affective experience of an always-available evaluator, and translate its output into principled revision.</w:t>
      </w:r>
    </w:p>
    <w:p>
      <w:pPr>
        <w:spacing w:after="0"/>
        <w:ind w:firstLine="720"/>
        <w:jc w:val="both"/>
      </w:pPr>
      <w:r>
        <w:rPr>
          <w:b w:val="0"/>
          <w:i w:val="0"/>
        </w:rPr>
        <w:t>The emerging engagement literature suggests that, left untaught, these capacities are fragile. Yan and Zhang’s (2024) mixed-method multiple case study of four L2 writers using ChatGPT as a provider of automated written corrective feedback found that behavioural engagement varied with learners’ language proficiency and technological competence, that participants frequently failed to regulate their learning metacognitively, and that the tool created an affectively engaging but cognitively demanding and time-consuming environment. The pattern is telling: an abundance of fluent feedback did not translate into deep engagement, and learners without metacognitive scaffolding tended toward superficial uptake. This is feedback literacy’s diagnosis—low uptake despite available feedback—reappearing in the GenAI setting, and it implies that instruction must now cultivate a recognisably extended feedback literacy: one that adds the evaluation of machine-generated commentary, the construction of effective prompts, and ethical judgement about when and how to act on AI suggestions to Carless and Boud’s original four features.</w:t>
      </w:r>
    </w:p>
    <w:p>
      <w:pPr>
        <w:pStyle w:val="Heading2"/>
      </w:pPr>
      <w:r>
        <w:t>4.3 Hybrid feedback and the redistribution of feedback labour</w:t>
      </w:r>
    </w:p>
    <w:p>
      <w:pPr>
        <w:spacing w:after="0"/>
        <w:ind w:firstLine="720"/>
        <w:jc w:val="both"/>
      </w:pPr>
      <w:r>
        <w:rPr>
          <w:b w:val="0"/>
          <w:i w:val="0"/>
        </w:rPr>
        <w:t>If AI feedback excels at surface concerns and human feedback at rhetorical ones, the pedagogical question becomes one of orchestration rather than substitution. A consistent finding across the recent literature is that hybrid configurations—combining instructor (or peer) feedback with AI feedback—outperform either alone, and that the two sources tend to be complementary rather than redundant. Engeness and Gamlem (2025), working from a Vygotskian and Galperinian cultural-historical perspective, theorise AI-generated feedback as a cultural tool within an Assessment-for-Learning process and derive design principles for AI environments (instantiated in their Essay Assessment Technology) that structure feedback across language, content, and organisation so as to support internalisation rather than dependency. The PAIRR model—Peer and AI Review plus Reflection—developed by Sperber, MacArthur, Minnillo, and colleagues (2025) across composition and writing-intensive courses, pairs AI feedback with traditional peer review and a reflective component; the authors report that AI and peer feedback were often mutually reinforcing, that divergences proved complementary, and, importantly, that the act of evaluating AI output itself built students’ AI literacy and ethical judgement. The design principle that emerges is that AI feedback is most defensible pedagogically when it is embedded in a structure that requires students to exercise evaluative judgement over it—precisely the judgement-making feature at the heart of feedback literacy—rather than to receive it passively.</w:t>
      </w:r>
    </w:p>
    <w:p>
      <w:pPr>
        <w:pStyle w:val="Heading1"/>
      </w:pPr>
      <w:r>
        <w:t>5. Authorial Voice and Agency as a Pedagogical Aim</w:t>
      </w:r>
    </w:p>
    <w:p>
      <w:pPr>
        <w:pStyle w:val="Heading2"/>
      </w:pPr>
      <w:r>
        <w:t>5.1 From integrity panic to agency cultivation</w:t>
      </w:r>
    </w:p>
    <w:p>
      <w:pPr>
        <w:spacing w:after="0"/>
        <w:ind w:firstLine="720"/>
        <w:jc w:val="both"/>
      </w:pPr>
      <w:r>
        <w:rPr>
          <w:b w:val="0"/>
          <w:i w:val="0"/>
        </w:rPr>
        <w:t>The second opening concerns how the literature treats authorship. Here an asymmetry is striking. The dominant discourse positions authorship as a compliance problem: the challenge is to attribute, disclose, or detect AI contribution, and the governing anxiety is that GenAI “blurs the lines” of who wrote what. Slimi’s (2026) critical review captures this centre of gravity, identifying the reconfiguration of authorship and attribution, and the dynamics of integrity, trust, and detection, as two of its four dominant themes. This framing is not wrong, but it is partial. It treats voice and authorship as something to be protected from contamination rather than as capacities to be developed—and in doing so it sidelines a question that is, pedagogically, more fundamental: how can writing instruction cultivate authorial agency and voice when students legitimately compose with AI?</w:t>
      </w:r>
    </w:p>
    <w:p>
      <w:pPr>
        <w:pStyle w:val="Heading2"/>
      </w:pPr>
      <w:r>
        <w:t>5.2 Voice as jointly constructed—and therefore teachable</w:t>
      </w:r>
    </w:p>
    <w:p>
      <w:pPr>
        <w:spacing w:after="0"/>
        <w:ind w:firstLine="720"/>
        <w:jc w:val="both"/>
      </w:pPr>
      <w:r>
        <w:rPr>
          <w:b w:val="0"/>
          <w:i w:val="0"/>
        </w:rPr>
        <w:t>A minority but growing strand answers that question by treating voice and agency as instructional aims. Its theoretical resources predate GenAI. Ivanič’s (1998) account of writing and identity holds that the “discoursal self” a writer constructs in a text is assembled from socially available linguistic and rhetorical resources, and that voice is not the sole possession of an autonomous author but is jointly constructed in the interaction of writer and reader. This is a consequential premise for the AI debate, because it means that distributed authorship is not a rupture introduced by machines but an intensification of a condition that always obtained. Sandstead and Kibler (2025), writing on voice in L2 writing in the age of AI, develop this line directly: they treat voice as the presence of the author’s identity in the text, argue that it is a necessary construct for discussions of AI and writing, and observe that GenAI tends to “gloss over” the idiosyncratic linguistic and rhetorical choices through which writer identity becomes legible—with the corollary that lower-proficiency students, who may trust AI output more readily, are most at risk of having their emerging voice overwritten. If voice is jointly constructed and can be masked, it can also be taught; the instructional task is to make rhetorical choice-making visible and to position the student as the agent who authorises, rejects, or adapts AI contributions.</w:t>
      </w:r>
    </w:p>
    <w:p>
      <w:pPr>
        <w:spacing w:after="0"/>
        <w:ind w:firstLine="720"/>
        <w:jc w:val="both"/>
      </w:pPr>
      <w:r>
        <w:rPr>
          <w:b w:val="0"/>
          <w:i w:val="0"/>
        </w:rPr>
        <w:t>The concept of agency in these accounts is best understood as distributed rather than as a possession of the lone writer. Godwin-Jones (2024) argues that agency in AI-mediated language learning is emergent and distributed among teachers, students, and tools, and—critically for pedagogy—that tasks can be designed to balance student control with AI support so that the learner remains the orchestrating agent. The pedagogical reframing this licenses is significant: rather than asking whether AI use compromises authorship, instructors can design composing tasks in which exercising agency over AI—deciding what to solicit, what to keep, and what to overrule—is the lesson.</w:t>
      </w:r>
    </w:p>
    <w:p>
      <w:pPr>
        <w:pStyle w:val="Heading2"/>
      </w:pPr>
      <w:r>
        <w:t>5.3 The locus-of-intervention evidence</w:t>
      </w:r>
    </w:p>
    <w:p>
      <w:pPr>
        <w:spacing w:after="0"/>
        <w:ind w:firstLine="720"/>
        <w:jc w:val="both"/>
      </w:pPr>
      <w:r>
        <w:rPr>
          <w:b w:val="0"/>
          <w:i w:val="0"/>
        </w:rPr>
        <w:t>What elevates this strand from exhortation to design science is a small but pointed body of experimental evidence indicating that authorial ownership and agency are sensitive to where and how AI intervenes in the writing process. Joshi and Vogel (2025) show across two experiments that writing with AI lowers psychological ownership of the resulting text, but that longer, more elaborated prompts raise ownership (with benefits plateauing once a prompt reaches roughly 75–100% of the target length); they further demonstrate a simple interface intervention—requiring a press-and-hold to submit very short prompts—that nudges users toward the more elaborated input associated with greater ownership. Siddiqui, Feliciano, Pea, and Subramonyam (2025) report a randomised controlled trial (N = 90) comparing a chat-based LLM assistant, an integrated tool that scaffolds distinct writing subprocesses, and a no-AI control; students using the integrated, subprocess-targeted tool exhibited greater agency over their writing and deeper knowledge transformation than those using the generic chat assistant. The convergent message of this work is that it is the locus and structure of AI support—ideation versus sentence generation, integrated subprocess scaffolding versus open-ended chat, elaborated versus minimal prompting—rather than the simple fact of AI use, that determines whether composing builds or erodes the writer’s sense of authorship. Agency, in short, is a design variable, and therefore a teachable one.</w:t>
      </w:r>
    </w:p>
    <w:p>
      <w:pPr>
        <w:pStyle w:val="Heading1"/>
      </w:pPr>
      <w:r>
        <w:t>6. Reworking Process Pedagogy and Confronting Theoretical Fragmentation</w:t>
      </w:r>
    </w:p>
    <w:p>
      <w:pPr>
        <w:pStyle w:val="Heading2"/>
      </w:pPr>
      <w:r>
        <w:t>6.1 Process pedagogy after the collapse of the draft</w:t>
      </w:r>
    </w:p>
    <w:p>
      <w:pPr>
        <w:spacing w:after="0"/>
        <w:ind w:firstLine="720"/>
        <w:jc w:val="both"/>
      </w:pPr>
      <w:r>
        <w:rPr>
          <w:b w:val="0"/>
          <w:i w:val="0"/>
        </w:rPr>
        <w:t>The third opening concerns the process tradition that has anchored writing instruction for half a century. Emig’s (1977) argument that writing is a unique mode of learning, and Flower and Hayes’s (1981) cognitive-process model of recursive planning, translating, and reviewing, established the rationale for teaching writing as a process: the labour of drafting and revision is not a means to a product but the site where thinking is formed. GenAI unsettles this rationale at its root, because it can deliver a polished draft before any of that labour has occurred. Elturki (2026) names the resulting tension directly and proposes a “Process Pedagogy 2.0”: an AI-aware reorientation, grounded in posthumanism and “postplagiarism,” that centres human decision-making, rhetorical reasoning, and ethical engagement within hybrid human–AI writing ecologies, and that operationalises these commitments through transparency, “visible thinking,” and dialogic engagement—including assessment redesign, structured documentation of AI use, “tech-off” reflections, and revision tracking. Graham (2023), writing from composition studies, argues that the discipline’s post-process insights—its attention to the situated, social, and contextual nature of writing—already equip it to teach in AI-rich conditions, and that large language models mark not the end of writing instruction but its relocation toward rhetorical and contextual judgement.</w:t>
      </w:r>
    </w:p>
    <w:p>
      <w:pPr>
        <w:pStyle w:val="Heading2"/>
      </w:pPr>
      <w:r>
        <w:t>6.2 The empirical pivot: when does process survive automation?</w:t>
      </w:r>
    </w:p>
    <w:p>
      <w:pPr>
        <w:spacing w:after="0"/>
        <w:ind w:firstLine="720"/>
        <w:jc w:val="both"/>
      </w:pPr>
      <w:r>
        <w:rPr>
          <w:b w:val="0"/>
          <w:i w:val="0"/>
        </w:rPr>
        <w:t>The strongest empirical reason to take process seriously under GenAI is evidence that outsourcing the process can improve products while degrading learning. Fan et al. (2025), in a randomised study (N = 117) comparing ChatGPT support, human expert support, a writing-analytics tool, and a control, found that the ChatGPT group produced the largest gains in essay scores but showed no corresponding advantage in knowledge gain or transfer—a dissociation the authors term “metacognitive laziness,” in which learners offload planning, monitoring, and evaluation to the model. Yet this is not a counsel of prohibition, because the same offloading can be turned to advantage when it is deliberately scaffolded: studies of structured “cognitive-offload” cycles—in which AI handles lower-order tasks so that students can concentrate on analysis, critique, and reflection—report gains in critical thinking and text quality relative to conventional instruction, provided the offloading is embedded in a designed cycle of generation, critique, revision, and reflection. The mediating variable across these apparently contradictory results is instructional design. Whether AI offloading produces metacognitive laziness or higher-order gain depends on whether the process has been pedagogically restructured around it—a finding that becomes a load-bearing element of the framework in Section 7.</w:t>
      </w:r>
    </w:p>
    <w:p>
      <w:pPr>
        <w:pStyle w:val="Heading2"/>
      </w:pPr>
      <w:r>
        <w:t>6.3 The theoretical patchwork: tool versus actant</w:t>
      </w:r>
    </w:p>
    <w:p>
      <w:pPr>
        <w:spacing w:after="0"/>
        <w:ind w:firstLine="720"/>
        <w:jc w:val="both"/>
      </w:pPr>
      <w:r>
        <w:rPr>
          <w:b w:val="0"/>
          <w:i w:val="0"/>
        </w:rPr>
        <w:t>Across the feedback, agency, and process strands, the contemporary literature reaches into a common theoretical toolbox—Vygotsky, Galperin, Latour, Barad, Engeström—but does so in piecemeal fashion, rarely reconciling the incompatible commitments these traditions carry. Two broad camps can be distinguished. The first, sociocultural and activity-theoretic, treats AI as a mediating artifact subordinate to human activity and treats agency as a human achievement supported by tools. Engeness and Gamlem’s (2025) cultural-historical design of AI feedback, and Chen et al.’s (2025) activity-theoretic analysis of graduate writers—which finds that disciplinary norms shape how students deploy AI as a mediating artifact, with arts students prioritising coherence and rhetoric and science students prioritising clarity and technical accuracy—exemplify this orientation. The second camp, posthuman and actor-network, treats agency as distributed and relational rather than humanly possessed. Burriss and Leander (2024) build a “critical posthumanist literacy” in which agency is “not a human possession but an accomplishment among… human and non-human actors,” and Jeon and Lee (2026) reassemble networked learning through actor-network theory, arguing that legitimate knowledge decisions emerge through entanglements of humans and nonhuman elements—documents, interfaces, regulations, algorithms—so that learning agency can no longer be located in humans alone.</w:t>
      </w:r>
    </w:p>
    <w:p>
      <w:pPr>
        <w:spacing w:after="0"/>
        <w:ind w:firstLine="720"/>
        <w:jc w:val="both"/>
      </w:pPr>
      <w:r>
        <w:rPr>
          <w:b w:val="0"/>
          <w:i w:val="0"/>
        </w:rPr>
        <w:t>The fault line between these camps is not merely terminological; it is ontological. For the sociocultural tradition, the writer wields the tool; for the posthuman tradition, writer and tool are co-constituted in intra-action. The tension surfaces vividly when scholars borrow vocabulary across the divide—describing AI as a “cognitive scaffold” (a Vygotskian term) within an avowedly posthuman frame—a category blend that signals the absence of synthesis rather than its achievement. The deepest split, in our reading, is the tool-versus-actant question: is AI a mediating artifact within a human activity system, or a symmetrical actant in a sociomaterial network? No source we reviewed integrates the sociocultural and activity-theoretic tradition with the posthuman and actor-network tradition; the field offers parallel vocabularies for the same classroom phenomena. This is the fragmentation our framework is designed to address.</w:t>
      </w:r>
    </w:p>
    <w:p>
      <w:pPr>
        <w:pStyle w:val="Heading1"/>
      </w:pPr>
      <w:r>
        <w:t>7. Toward an Integrative Framework: The Stance–Structure Continuum</w:t>
      </w:r>
    </w:p>
    <w:p>
      <w:pPr>
        <w:spacing w:after="0"/>
        <w:ind w:firstLine="720"/>
        <w:jc w:val="both"/>
      </w:pPr>
      <w:r>
        <w:rPr>
          <w:b w:val="0"/>
          <w:i w:val="0"/>
        </w:rPr>
        <w:t>The preceding sections yield a single organising insight. Across feedback, agency, and process alike, the decisive variable is not whether AI is present, nor how much of it is used, but the locus and structure of its intervention. Superficial feedback uptake gives way to productive engagement when AI commentary is embedded in a structure demanding evaluative judgement (Section 4); ownership erodes at the sentence and whole-draft locus but is preserved at the ideation and subprocess locus and through elaborated prompting (Section 5); and offloading breeds metacognitive laziness unless the process is restructured into a designed cycle of generation, critique, and reflection (Section 6). We propose to formalise this insight as a two-axis framework for AI-aware writing instruction, with a third, outcome layer.</w:t>
      </w:r>
    </w:p>
    <w:p>
      <w:pPr>
        <w:pStyle w:val="Heading2"/>
      </w:pPr>
      <w:r>
        <w:t>7.1 Axis 1: theoretical stance (instrumental–mediational ↔ relational–distributed)</w:t>
      </w:r>
    </w:p>
    <w:p>
      <w:pPr>
        <w:spacing w:after="0"/>
        <w:ind w:firstLine="720"/>
        <w:jc w:val="both"/>
      </w:pPr>
      <w:r>
        <w:rPr>
          <w:b w:val="0"/>
          <w:i w:val="0"/>
        </w:rPr>
        <w:t>The first axis runs from an instrumental–mediational stance, in which AI is a tool wielded by an agentive human writer (the sociocultural and activity-theoretic pole), to a relational–distributed stance, in which agency and authorship are distributed across a human–AI assemblage (the posthuman and actor-network pole). We advance the framework’s central theoretical claim here: these are not competing truths about what AI “really” is, but describable positions that vary with the writer’s stance, the task, and the design of instruction. Empirical work supports treating stance as a variable rather than a verdict: studies of contrasting writers document both instrumental orientations (AI as a trainable tool refined through iterative prompting) and relational orientations (AI as a quasi-agentive collaborator) within the same instructional setting, and activity-theoretic work shows the orientation shifting by discipline (Chen et al., 2025). The pedagogical pay-off of placing these traditions on a single axis is that an instructor can choose a stance deliberately—cultivating instrumental control when the aim is to protect an emerging voice, and exploring distributed authorship when the aim is to teach critical reflection on human–machine entanglement—rather than inheriting one camp’s ontology by default.</w:t>
      </w:r>
    </w:p>
    <w:p>
      <w:pPr>
        <w:pStyle w:val="Heading2"/>
      </w:pPr>
      <w:r>
        <w:t>7.2 Axis 2: instructional structure (locus, scaffolding, documentation)</w:t>
      </w:r>
    </w:p>
    <w:p>
      <w:pPr>
        <w:spacing w:after="0"/>
        <w:ind w:firstLine="720"/>
        <w:jc w:val="both"/>
      </w:pPr>
      <w:r>
        <w:rPr>
          <w:b w:val="0"/>
          <w:i w:val="0"/>
        </w:rPr>
        <w:t>The second axis specifies the structure of AI integration along three design parameters that the evidence identifies as decisive. The first is locus: at which point in the writing process AI is invited to contribute—invention and ideation, sentence-level generation, feedback and revision, or whole-draft production. The agency evidence indicates that earlier-stage, ideation-oriented loci preserve ownership whereas later-stage, text-generative loci erode it (Joshi &amp; Vogel, 2025; Siddiqui et al., 2025). The second is scaffolding: whether AI use is wrapped in a designed cycle that requires students to set goals, evaluate outputs, and reflect, which the process evidence identifies as the difference between metacognitive laziness and higher-order gain (Fan et al., 2025). The third is documentation: whether the human contribution is made visible through process artifacts—prompt logs, revision tracking, “tech-off” reflections—as in Elturki’s (2026) Process Pedagogy 2.0 and the reflective component of PAIRR (Sperber et al., 2025). Together these parameters convert the abstract injunction to use AI “thoughtfully” into specifiable instructional design choices.</w:t>
      </w:r>
    </w:p>
    <w:p>
      <w:pPr>
        <w:pStyle w:val="Heading2"/>
      </w:pPr>
      <w:r>
        <w:t>7.3 The outcome layer: feedback literacy and authorial agency</w:t>
      </w:r>
    </w:p>
    <w:p>
      <w:pPr>
        <w:spacing w:after="0"/>
        <w:ind w:firstLine="720"/>
        <w:jc w:val="both"/>
      </w:pPr>
      <w:r>
        <w:rPr>
          <w:b w:val="0"/>
          <w:i w:val="0"/>
        </w:rPr>
        <w:t>The two axes are oriented toward an outcome layer that distinguishes AI-aware writing instruction from mere AI adoption: the cultivation of feedback literacy (the capacity to appreciate, judge, and act on feedback—including machine feedback—per Carless &amp; Boud, 2018) and authorial agency (the capacity to authorise, adapt, and overrule AI contributions in the service of a rhetorical purpose and a recognisable voice). This layer also supplies the framework’s empirical test. Distributed-cognition outcomes—whether offloading produces knowledge transformation and transfer or merely improved products—operationalise the framework’s predictions: instruction located at agency-preserving loci, wrapped in evaluative scaffolding, and made visible through documentation should yield gains in feedback literacy, ownership, and transfer, whereas instruction that automates text production without such structure should yield product gains without learning gains, consistent with the dissociation Fan et al. (2025) report.</w:t>
      </w:r>
    </w:p>
    <w:p>
      <w:pPr>
        <w:pStyle w:val="Heading2"/>
      </w:pPr>
      <w:r>
        <w:t>7.4 Using the framework</w:t>
      </w:r>
    </w:p>
    <w:p>
      <w:pPr>
        <w:spacing w:after="0"/>
        <w:ind w:firstLine="720"/>
        <w:jc w:val="both"/>
      </w:pPr>
      <w:r>
        <w:rPr>
          <w:b w:val="0"/>
          <w:i w:val="0"/>
        </w:rPr>
        <w:t>The framework is intended to be generative for both design and research. As a design tool, it lets an instructor locate a given assignment in the stance–structure space and ask whether its configuration serves the intended outcome: a first-year composition task aiming to build voice might adopt an instrumental–mediational stance, an ideation-stage locus, heavy evaluative scaffolding, and prompt-log documentation; a graduate seminar interrogating authorship in the postdigital condition might deliberately occupy the relational–distributed pole to make entanglement an object of reflection. As a research tool, the framework reframes the field’s central question from “does AI help or harm writing?” to “under which stance–structure configurations does AI-mediated instruction cultivate feedback literacy and authorial agency?”—a question that integrates, rather than merely juxtaposes, the process, feedback, and theory literatures the field has so far kept apart.</w:t>
      </w:r>
    </w:p>
    <w:p>
      <w:pPr>
        <w:pStyle w:val="Heading1"/>
      </w:pPr>
      <w:r>
        <w:t>8. Implications for Practice</w:t>
      </w:r>
    </w:p>
    <w:p>
      <w:pPr>
        <w:spacing w:after="0"/>
        <w:ind w:firstLine="720"/>
        <w:jc w:val="both"/>
      </w:pPr>
      <w:r>
        <w:rPr>
          <w:b w:val="0"/>
          <w:i w:val="0"/>
        </w:rPr>
        <w:t>Several practical implications follow. First, writing programmes should treat feedback literacy as an explicit curricular outcome in the GenAI era, teaching students to evaluate machine-generated commentary against rhetorical goals rather than to accept or reject it wholesale; the evaluative-judgement component of feedback literacy is now a transferable academic competency, not an optional refinement. Second, assignment design should attend to the locus of AI intervention, favouring configurations that invite AI at the stages of invention and revision—where it can prompt thinking—over configurations that delegate sentence- and draft-level production, where ownership and learning are most at risk. Third, the visible-thinking strategies of Process Pedagogy 2.0—prompt logs, revision histories, and reflective “tech-off” writing—offer a practical means of relocating assessment from the product, which AI can now supply, to the process, which remains the site of learning. Fourth, hybrid feedback arrangements such as PAIRR show that AI can expand formative feedback capacity—especially in writing-intensive courses where instructor feedback is scarce—without displacing the human and peer feedback on which deeper revision depends, provided students are required to exercise judgement over the AI’s contribution. Finally, instructors can make their theoretical stance a deliberate pedagogical choice rather than a default inheritance, cultivating instrumental control over AI where the aim is to protect an emerging voice and opening up distributed authorship for critical examination where the aim is to develop students’ critical understanding of writing in a postdigital world.</w:t>
      </w:r>
    </w:p>
    <w:p>
      <w:pPr>
        <w:pStyle w:val="Heading1"/>
      </w:pPr>
      <w:r>
        <w:t>9. Limitations</w:t>
      </w:r>
    </w:p>
    <w:p>
      <w:pPr>
        <w:spacing w:after="0"/>
        <w:ind w:firstLine="720"/>
        <w:jc w:val="both"/>
      </w:pPr>
      <w:r>
        <w:rPr>
          <w:b w:val="0"/>
          <w:i w:val="0"/>
        </w:rPr>
        <w:t>This review has several limitations. As a narrative rather than systematic synthesis, its corpus was selected purposively, and although we searched major databases and hand-searched leading venues, we make no claim to exhaustive coverage; a different reviewer might weight the literature differently. The evidence base is uneven in two respects that temper the framework’s generality. It skews heavily toward second-language and EFL writing contexts and toward English-medium instruction, so its applicability to first-language composition and to writing in other languages should be established rather than assumed. It also leans on a small number of experimental studies with modest samples—several of the agency findings rest on single- or double-digit participant counts—and on a fast-moving body of very recent work, including 2026 publications whose findings have not yet been independently replicated. Because the field is developing rapidly, some syntheses we relied upon are themselves preliminary, and the pace of model improvement means that empirical claims about what AI feedback can and cannot do are provisional. Finally, the integrative framework we propose is a conceptual contribution derived from the literature; it has not itself been empirically validated, and Section 10 treats its testing as a priority for future research.</w:t>
      </w:r>
    </w:p>
    <w:p>
      <w:pPr>
        <w:pStyle w:val="Heading1"/>
      </w:pPr>
      <w:r>
        <w:t>10. Directions for Future Research</w:t>
      </w:r>
    </w:p>
    <w:p>
      <w:pPr>
        <w:spacing w:after="0"/>
        <w:ind w:firstLine="720"/>
        <w:jc w:val="both"/>
      </w:pPr>
      <w:r>
        <w:rPr>
          <w:b w:val="0"/>
          <w:i w:val="0"/>
        </w:rPr>
        <w:t>Four directions follow most directly from the framework. First, the stance–structure continuum invites experimental and design-based research that manipulates the locus, scaffolding, and documentation of AI integration and measures effects not only on text quality but on feedback literacy, psychological ownership, and knowledge transfer—extending the locus-of-intervention paradigm (Joshi &amp; Vogel, 2025; Siddiqui et al., 2025) into authentic, longitudinal classroom settings, which remain rare. Second, the field needs validated instruments for AI-era feedback literacy and authorial agency, so that the framework’s outcome layer can be measured consistently across studies rather than operationalised ad hoc. Third, the dissociation between product gains and learning gains (Fan et al., 2025) deserves systematic investigation across tasks and disciplines to identify the scaffolding conditions under which offloading supports rather than supplants higher-order thinking. Fourth, the theoretical integration we propose should be tested conceptually and empirically: do instrumental–mediational and relational–distributed stances in fact index describable differences in how writers compose with AI, as the framework predicts, and can instruction move students along that axis deliberately? Pursuing these questions would move the field beyond the student-use and integrity framings that have defined its first wave, toward a cumulative science of how academic writing is taught—and learned—in the age of generative AI.</w:t>
      </w:r>
    </w:p>
    <w:p>
      <w:pPr>
        <w:pStyle w:val="Heading1"/>
      </w:pPr>
      <w:r>
        <w:t>11. Conclusion</w:t>
      </w:r>
    </w:p>
    <w:p>
      <w:pPr>
        <w:spacing w:after="0"/>
        <w:ind w:firstLine="720"/>
        <w:jc w:val="both"/>
      </w:pPr>
      <w:r>
        <w:rPr>
          <w:b w:val="0"/>
          <w:i w:val="0"/>
        </w:rPr>
        <w:t>The first wave of scholarship on generative AI in higher-education writing asked, understandably, what students do with the tools and whether it is permissible. This review has argued that the more durable questions are pedagogical and theoretical: how the teaching of writing is being redesigned, how feedback and voice can be cultivated rather than merely policed, and how the field’s scattered theoretical resources might be integrated. Synthesising the teaching-facing literature across feedback, agency, and process, we found a field that is empirically active but conceptually fragmented, and we identified a principle that unifies its strongest findings: the locus and structure of AI intervention, not its presence or quantity, determine whether instruction cultivates or erodes writerly capacity. The stance–structure continuum we propose turns that principle into a framework that writing instructors can use to design, and researchers can use to study, AI-aware writing instruction. In reframing generative AI from a threat to be detected into a site for teaching rhetorical judgement, voice, and feedback literacy, the framework returns the field’s attention to the question that ought to have been central all along—not what AI does to writing, but how, with AI in the room, we teach writing well.</w:t>
      </w:r>
    </w:p>
    <w:p>
      <w:r>
        <w:br w:type="page"/>
      </w:r>
    </w:p>
    <w:p>
      <w:pPr>
        <w:pStyle w:val="Heading1"/>
      </w:pPr>
      <w:r>
        <w:t>References</w:t>
      </w:r>
    </w:p>
    <w:p>
      <w:pPr>
        <w:spacing w:after="120"/>
        <w:ind w:left="720" w:hanging="720"/>
        <w:jc w:val="left"/>
      </w:pPr>
      <w:r>
        <w:t>Abdellatif, M. S., Alshehri, M. A., Lamouchi, A., Rahmath, M., &amp; Nemt-allah, M. A. (2026). Reimagining writing assessment for the AI era: A systematic review on balancing AI support and authentic skill growth. Frontiers in Psychology, 17, 1809174. https://doi.org/10.3389/fpsyg.2026.1809174</w:t>
      </w:r>
    </w:p>
    <w:p>
      <w:pPr>
        <w:spacing w:after="120"/>
        <w:ind w:left="720" w:hanging="720"/>
        <w:jc w:val="left"/>
      </w:pPr>
      <w:r>
        <w:t>Bittle, K., &amp; El-Gayar, O. (2025). Generative AI and academic integrity in higher education: A systematic review and research agenda. Information, 16(4), 296. https://doi.org/10.3390/info16040296</w:t>
      </w:r>
    </w:p>
    <w:p>
      <w:pPr>
        <w:spacing w:after="120"/>
        <w:ind w:left="720" w:hanging="720"/>
        <w:jc w:val="left"/>
      </w:pPr>
      <w:r>
        <w:t>Burriss, S. K., &amp; Leander, K. M. (2024). Critical posthumanist literacy: Building theory for reading, writing, and living ethically with everyday artificial intelligence. Reading Research Quarterly, 59(4), 560–569. https://doi.org/10.1002/rrq.565</w:t>
      </w:r>
    </w:p>
    <w:p>
      <w:pPr>
        <w:spacing w:after="120"/>
        <w:ind w:left="720" w:hanging="720"/>
        <w:jc w:val="left"/>
      </w:pPr>
      <w:r>
        <w:t>Carless, D., &amp; Boud, D. (2018). The development of student feedback literacy: Enabling uptake of feedback. Assessment &amp; Evaluation in Higher Education, 43(8), 1315–1325. https://doi.org/10.1080/02602938.2018.1463354</w:t>
      </w:r>
    </w:p>
    <w:p>
      <w:pPr>
        <w:spacing w:after="120"/>
        <w:ind w:left="720" w:hanging="720"/>
        <w:jc w:val="left"/>
      </w:pPr>
      <w:r>
        <w:t>Chen, J., Wang, Z., &amp; Zhou, X. (2025). AI-assisted writing: Exploring academic writing strategies of graduate students across disciplines through activity theory. Higher Education Studies, 15(4), 243–255. https://doi.org/10.5539/hes.v15n4p243</w:t>
      </w:r>
    </w:p>
    <w:p>
      <w:pPr>
        <w:spacing w:after="120"/>
        <w:ind w:left="720" w:hanging="720"/>
        <w:jc w:val="left"/>
      </w:pPr>
      <w:r>
        <w:t>Crosthwaite, P., &amp; Sun, S. (2026). Generative AI and L2 written feedback studies: A scoping review. RELC Journal, 57(1), 207–219. https://doi.org/10.1177/00336882251386530</w:t>
      </w:r>
    </w:p>
    <w:p>
      <w:pPr>
        <w:spacing w:after="120"/>
        <w:ind w:left="720" w:hanging="720"/>
        <w:jc w:val="left"/>
      </w:pPr>
      <w:r>
        <w:t>Elturki, E. (2026). AI-aware process writing pedagogy: Rethinking the process-based approach. TESOL Journal, 17(2), e70127. https://doi.org/10.1002/tesj.70127</w:t>
      </w:r>
    </w:p>
    <w:p>
      <w:pPr>
        <w:spacing w:after="120"/>
        <w:ind w:left="720" w:hanging="720"/>
        <w:jc w:val="left"/>
      </w:pPr>
      <w:r>
        <w:t>Emig, J. (1977). Writing as a mode of learning. College Composition and Communication, 28(2), 122–128. https://doi.org/10.2307/356095</w:t>
      </w:r>
    </w:p>
    <w:p>
      <w:pPr>
        <w:spacing w:after="120"/>
        <w:ind w:left="720" w:hanging="720"/>
        <w:jc w:val="left"/>
      </w:pPr>
      <w:r>
        <w:t>Engeness, I., &amp; Gamlem, S. M. (2025). Exploring AI-driven feedback as a cultural tool: A cultural-historical perspective on design of AI environments to support students’ writing process. Integrative Psychological and Behavioral Science, 59, 23. https://doi.org/10.1007/s12124-025-09894-8</w:t>
      </w:r>
    </w:p>
    <w:p>
      <w:pPr>
        <w:spacing w:after="120"/>
        <w:ind w:left="720" w:hanging="720"/>
        <w:jc w:val="left"/>
      </w:pPr>
      <w:r>
        <w:t>Fan, Y., Tang, L., Le, H., Shen, K., Tan, S., Zhao, Y., Shen, Y., Li, X., &amp; Gašević, D. (2025). Beware of metacognitive laziness: Effects of generative artificial intelligence on learning motivation, processes, and performance. British Journal of Educational Technology, 56(2), 489–530. https://doi.org/10.1111/bjet.13544</w:t>
      </w:r>
    </w:p>
    <w:p>
      <w:pPr>
        <w:spacing w:after="120"/>
        <w:ind w:left="720" w:hanging="720"/>
        <w:jc w:val="left"/>
      </w:pPr>
      <w:r>
        <w:t>Flower, L., &amp; Hayes, J. R. (1981). A cognitive process theory of writing. College Composition and Communication, 32(4), 365–387. https://doi.org/10.2307/356600</w:t>
      </w:r>
    </w:p>
    <w:p>
      <w:pPr>
        <w:spacing w:after="120"/>
        <w:ind w:left="720" w:hanging="720"/>
        <w:jc w:val="left"/>
      </w:pPr>
      <w:r>
        <w:t>Godwin-Jones, R. (2024). Distributed agency in second language learning and teaching through generative AI. Language Learning &amp; Technology, 28(2), 5–31. https://hdl.handle.net/10125/73570</w:t>
      </w:r>
    </w:p>
    <w:p>
      <w:pPr>
        <w:spacing w:after="120"/>
        <w:ind w:left="720" w:hanging="720"/>
        <w:jc w:val="left"/>
      </w:pPr>
      <w:r>
        <w:t>Graham, S. S. (2023). Post-process but not post-writing: Large language models and a future for composition pedagogy. Composition Studies, 51(1), 162–168.</w:t>
      </w:r>
    </w:p>
    <w:p>
      <w:pPr>
        <w:spacing w:after="120"/>
        <w:ind w:left="720" w:hanging="720"/>
        <w:jc w:val="left"/>
      </w:pPr>
      <w:r>
        <w:t>Ivanič, R. (1998). Writing and identity: The discoursal construction of identity in academic writing. John Benjamins. https://doi.org/10.1075/swll.5</w:t>
      </w:r>
    </w:p>
    <w:p>
      <w:pPr>
        <w:spacing w:after="120"/>
        <w:ind w:left="720" w:hanging="720"/>
        <w:jc w:val="left"/>
      </w:pPr>
      <w:r>
        <w:t>Jeon, M., &amp; Lee, K. (2026). Reassembling AI-embraced networked learning through actor-network theory. In L. Declercq, J. Loeckx, M. De Laat, N. B. Dohn, &amp; T. Ryberg (Eds.), Proceedings of the Fifteenth International Conference on Networked Learning 2026. Aalborg University.</w:t>
      </w:r>
    </w:p>
    <w:p>
      <w:pPr>
        <w:spacing w:after="120"/>
        <w:ind w:left="720" w:hanging="720"/>
        <w:jc w:val="left"/>
      </w:pPr>
      <w:r>
        <w:t>Joshi, N., &amp; Vogel, D. (2025). Writing with AI lowers psychological ownership, but longer prompts can help. In Proceedings of the 7th ACM Conference on Conversational User Interfaces (CUI ’25). Association for Computing Machinery. https://doi.org/10.1145/3719160.3736608</w:t>
      </w:r>
    </w:p>
    <w:p>
      <w:pPr>
        <w:spacing w:after="120"/>
        <w:ind w:left="720" w:hanging="720"/>
        <w:jc w:val="left"/>
      </w:pPr>
      <w:r>
        <w:t>Sandstead, M. G., &amp; Kibler, A. K. (2025). Voice in L2 writing in the age of AI. Journal of Second Language Writing, 69, 101212. https://doi.org/10.1016/j.jslw.2025.101212</w:t>
      </w:r>
    </w:p>
    <w:p>
      <w:pPr>
        <w:spacing w:after="120"/>
        <w:ind w:left="720" w:hanging="720"/>
        <w:jc w:val="left"/>
      </w:pPr>
      <w:r>
        <w:t>Sanz-Tejeda, A., Domínguez-Oller, J. C., Baldaquí-Escandell, J. M., Gómez-Díaz, R., &amp; García-Rodríguez, A. (2026). The impact of generative AI on academic reading and writing: A synthesis of recent evidence (2023–2025). Frontiers in Education, 10, 1711718. https://doi.org/10.3389/feduc.2025.1711718</w:t>
      </w:r>
    </w:p>
    <w:p>
      <w:pPr>
        <w:spacing w:after="120"/>
        <w:ind w:left="720" w:hanging="720"/>
        <w:jc w:val="left"/>
      </w:pPr>
      <w:r>
        <w:t>Siddiqui, M. N., Feliciano, V., Pea, R., &amp; Subramonyam, H. (2025). AI in the writing process: How purposeful AI support fosters student writing. arXiv. https://doi.org/10.48550/arXiv.2506.20595</w:t>
      </w:r>
    </w:p>
    <w:p>
      <w:pPr>
        <w:spacing w:after="120"/>
        <w:ind w:left="720" w:hanging="720"/>
        <w:jc w:val="left"/>
      </w:pPr>
      <w:r>
        <w:t>Slimi, Z. (2026). A systematic critical review of generative AI’s impact on authorship, pedagogy, and integrity (2023–2025). Frontiers in Education, 11, 1769680. https://doi.org/10.3389/feduc.2026.1769680</w:t>
      </w:r>
    </w:p>
    <w:p>
      <w:pPr>
        <w:spacing w:after="120"/>
        <w:ind w:left="720" w:hanging="720"/>
        <w:jc w:val="left"/>
      </w:pPr>
      <w:r>
        <w:t>Sperber, L., MacArthur, M., Minnillo, S., Stillman, N., &amp; Whithaus, C. (2025). Peer and AI review + reflection (PAIRR): A human-centered approach to formative assessment. Computers and Composition, 76, 102921. https://doi.org/10.1016/j.compcom.2025.102921</w:t>
      </w:r>
    </w:p>
    <w:p>
      <w:pPr>
        <w:spacing w:after="120"/>
        <w:ind w:left="720" w:hanging="720"/>
        <w:jc w:val="left"/>
      </w:pPr>
      <w:r>
        <w:t>Vygotsky, L. S. (1978). Mind in society: The development of higher psychological processes (M. Cole, V. John-Steiner, S. Scribner, &amp; E. Souberman, Eds.). Harvard University Press.</w:t>
      </w:r>
    </w:p>
    <w:p>
      <w:pPr>
        <w:spacing w:after="120"/>
        <w:ind w:left="720" w:hanging="720"/>
        <w:jc w:val="left"/>
      </w:pPr>
      <w:r>
        <w:t>Xiao, F., Zhu, S., &amp; Xin, W. (2025). Exploring the landscape of generative AI (ChatGPT)-powered writing instruction in English as a foreign language education: A scoping review. ECNU Review of Education, 8(1), 1–19. https://doi.org/10.1177/20965311241310881</w:t>
      </w:r>
    </w:p>
    <w:p>
      <w:pPr>
        <w:spacing w:after="120"/>
        <w:ind w:left="720" w:hanging="720"/>
        <w:jc w:val="left"/>
      </w:pPr>
      <w:r>
        <w:t>Yan, D., &amp; Zhang, S. (2024). L2 writer engagement with automated written corrective feedback provided by ChatGPT: A mixed-method multiple case study. Humanities and Social Sciences Communications, 11, 1066. https://doi.org/10.1057/s41599-024-03543-y</w:t>
      </w:r>
    </w:p>
    <w:p>
      <w:pPr>
        <w:spacing w:after="120"/>
        <w:ind w:left="720" w:hanging="720"/>
        <w:jc w:val="left"/>
      </w:pPr>
      <w:r>
        <w:t>Zhai, N., &amp; Ma, X. (2023). The effectiveness of automated writing evaluation on writing quality: A meta-analysis. Journal of Educational Computing Research, 61(4), 875–900. https://doi.org/10.1177/07356331221127300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480" w:lineRule="auto"/>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480"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line="480" w:lineRule="auto"/>
      <w:outlineLvl w:val="2"/>
    </w:pPr>
    <w:rPr>
      <w:rFonts w:asciiTheme="majorHAnsi" w:eastAsiaTheme="majorEastAsia" w:hAnsiTheme="majorHAnsi" w:cstheme="majorBidi" w:ascii="Times New Roman" w:hAnsi="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