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06" w:rsidRPr="00484427" w:rsidRDefault="00045F06" w:rsidP="00AD0CC6">
      <w:pPr>
        <w:ind w:left="3686"/>
        <w:jc w:val="both"/>
        <w:rPr>
          <w:rFonts w:eastAsia="MS Mincho"/>
          <w:b/>
          <w:i/>
          <w:sz w:val="26"/>
          <w:szCs w:val="26"/>
          <w:u w:val="single"/>
        </w:rPr>
      </w:pPr>
      <w:r w:rsidRPr="00484427">
        <w:rPr>
          <w:rFonts w:eastAsia="MS Mincho"/>
          <w:b/>
          <w:i/>
          <w:sz w:val="26"/>
          <w:szCs w:val="26"/>
          <w:u w:val="single"/>
        </w:rPr>
        <w:t>NOTA TÉCNICA</w:t>
      </w:r>
    </w:p>
    <w:p w:rsidR="00484427" w:rsidRDefault="00484427" w:rsidP="005036F8">
      <w:pPr>
        <w:shd w:val="clear" w:color="auto" w:fill="FFFFFF"/>
        <w:ind w:left="3686"/>
        <w:jc w:val="both"/>
        <w:rPr>
          <w:rFonts w:eastAsia="MS Mincho"/>
          <w:i/>
          <w:sz w:val="26"/>
          <w:szCs w:val="26"/>
        </w:rPr>
      </w:pPr>
      <w:bookmarkStart w:id="0" w:name="_GoBack"/>
      <w:bookmarkEnd w:id="0"/>
    </w:p>
    <w:p w:rsidR="007930ED" w:rsidRDefault="00045F06" w:rsidP="0000323F">
      <w:pPr>
        <w:ind w:left="3686"/>
        <w:jc w:val="both"/>
        <w:rPr>
          <w:rFonts w:ascii="Arial" w:hAnsi="Arial" w:cs="Arial"/>
          <w:color w:val="000000"/>
          <w:sz w:val="24"/>
          <w:szCs w:val="24"/>
        </w:rPr>
      </w:pPr>
      <w:r w:rsidRPr="007930ED">
        <w:rPr>
          <w:rFonts w:ascii="Arial" w:eastAsia="MS Mincho" w:hAnsi="Arial" w:cs="Arial"/>
          <w:i/>
          <w:sz w:val="24"/>
          <w:szCs w:val="24"/>
        </w:rPr>
        <w:t xml:space="preserve">Projeto de </w:t>
      </w:r>
      <w:r w:rsidR="005036F8" w:rsidRPr="007930ED">
        <w:rPr>
          <w:rFonts w:ascii="Arial" w:eastAsia="MS Mincho" w:hAnsi="Arial" w:cs="Arial"/>
          <w:i/>
          <w:sz w:val="24"/>
          <w:szCs w:val="24"/>
        </w:rPr>
        <w:t xml:space="preserve">Lei nº </w:t>
      </w:r>
      <w:r w:rsidR="0000323F">
        <w:rPr>
          <w:rFonts w:ascii="Arial" w:eastAsia="MS Mincho" w:hAnsi="Arial" w:cs="Arial"/>
          <w:i/>
          <w:sz w:val="24"/>
          <w:szCs w:val="24"/>
        </w:rPr>
        <w:t>730, de 2007. Altera a Lei nº 7.565, de 19 de dezembro de 1986, para disciplinar a oferta de bilhetes aéreos com tarifas promocionais.</w:t>
      </w:r>
    </w:p>
    <w:p w:rsidR="007930ED" w:rsidRDefault="007930ED" w:rsidP="00647726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8E0326" w:rsidRDefault="008E0326" w:rsidP="00647726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FB57FB" w:rsidRDefault="00C55EAD" w:rsidP="00A24715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930ED">
        <w:rPr>
          <w:rFonts w:ascii="Arial" w:hAnsi="Arial" w:cs="Arial"/>
          <w:color w:val="000000"/>
          <w:sz w:val="24"/>
          <w:szCs w:val="24"/>
        </w:rPr>
        <w:tab/>
      </w:r>
      <w:r w:rsidR="0000323F">
        <w:rPr>
          <w:rFonts w:ascii="Arial" w:hAnsi="Arial" w:cs="Arial"/>
          <w:color w:val="000000"/>
          <w:sz w:val="24"/>
          <w:szCs w:val="24"/>
        </w:rPr>
        <w:t>O PL acresce o art. 228-A ao CBA para regulamentar a venda de passagens aéreas promocionais, obrigando o transportador a</w:t>
      </w:r>
      <w:r w:rsidR="00FB57FB">
        <w:rPr>
          <w:rFonts w:ascii="Arial" w:hAnsi="Arial" w:cs="Arial"/>
          <w:color w:val="000000"/>
          <w:sz w:val="24"/>
          <w:szCs w:val="24"/>
        </w:rPr>
        <w:t xml:space="preserve"> divulgar </w:t>
      </w:r>
      <w:r w:rsidR="0000323F">
        <w:rPr>
          <w:rFonts w:ascii="Arial" w:hAnsi="Arial" w:cs="Arial"/>
          <w:color w:val="000000"/>
          <w:sz w:val="24"/>
          <w:szCs w:val="24"/>
        </w:rPr>
        <w:t>aos consumidores e a informar</w:t>
      </w:r>
      <w:r w:rsidR="00FB57FB">
        <w:rPr>
          <w:rFonts w:ascii="Arial" w:hAnsi="Arial" w:cs="Arial"/>
          <w:color w:val="000000"/>
          <w:sz w:val="24"/>
          <w:szCs w:val="24"/>
        </w:rPr>
        <w:t xml:space="preserve">, previamente, </w:t>
      </w:r>
      <w:r w:rsidR="0000323F">
        <w:rPr>
          <w:rFonts w:ascii="Arial" w:hAnsi="Arial" w:cs="Arial"/>
          <w:color w:val="000000"/>
          <w:sz w:val="24"/>
          <w:szCs w:val="24"/>
        </w:rPr>
        <w:t>a ANAC, para cada voo, os assentos disponíveis, o período de vendas, o preço da tarifa, o período de validade</w:t>
      </w:r>
      <w:r w:rsidR="00FB57FB">
        <w:rPr>
          <w:rFonts w:ascii="Arial" w:hAnsi="Arial" w:cs="Arial"/>
          <w:color w:val="000000"/>
          <w:sz w:val="24"/>
          <w:szCs w:val="24"/>
        </w:rPr>
        <w:t xml:space="preserve"> das promoções e </w:t>
      </w:r>
      <w:r w:rsidR="008E0326">
        <w:rPr>
          <w:rFonts w:ascii="Arial" w:hAnsi="Arial" w:cs="Arial"/>
          <w:color w:val="000000"/>
          <w:sz w:val="24"/>
          <w:szCs w:val="24"/>
        </w:rPr>
        <w:t xml:space="preserve">as </w:t>
      </w:r>
      <w:r w:rsidR="00FB57FB">
        <w:rPr>
          <w:rFonts w:ascii="Arial" w:hAnsi="Arial" w:cs="Arial"/>
          <w:color w:val="000000"/>
          <w:sz w:val="24"/>
          <w:szCs w:val="24"/>
        </w:rPr>
        <w:t>demais regras tarifárias.</w:t>
      </w:r>
    </w:p>
    <w:p w:rsidR="00FB57FB" w:rsidRDefault="00FB57FB" w:rsidP="00A2471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FB57FB" w:rsidRDefault="00FB57FB" w:rsidP="00A24715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assunto objeto do PL está disciplinado pelo art. 49 da Lei nº 11.182, de 27 de setembro de 2005, que dispõe:</w:t>
      </w:r>
    </w:p>
    <w:p w:rsidR="00CE57B1" w:rsidRDefault="00CE57B1" w:rsidP="00A2471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CE57B1" w:rsidRPr="00E231CE" w:rsidRDefault="00E231CE" w:rsidP="00E231CE">
      <w:pPr>
        <w:ind w:left="851" w:firstLine="565"/>
        <w:jc w:val="both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“</w:t>
      </w:r>
      <w:r w:rsidR="00CE57B1" w:rsidRPr="00E231CE">
        <w:rPr>
          <w:i/>
          <w:sz w:val="22"/>
          <w:szCs w:val="22"/>
        </w:rPr>
        <w:t>Art. 49.</w:t>
      </w:r>
      <w:proofErr w:type="gramEnd"/>
      <w:r w:rsidR="00CE57B1" w:rsidRPr="00E231CE">
        <w:rPr>
          <w:i/>
          <w:sz w:val="22"/>
          <w:szCs w:val="22"/>
        </w:rPr>
        <w:t xml:space="preserve"> Na prestação de serviços aéreos regulares, prevalecerá o regime de liberdade tarifária.</w:t>
      </w:r>
    </w:p>
    <w:p w:rsidR="00CE57B1" w:rsidRPr="00E231CE" w:rsidRDefault="00CE57B1" w:rsidP="00E231CE">
      <w:pPr>
        <w:ind w:left="851" w:firstLine="565"/>
        <w:jc w:val="both"/>
        <w:rPr>
          <w:i/>
          <w:sz w:val="22"/>
          <w:szCs w:val="22"/>
        </w:rPr>
      </w:pPr>
      <w:r w:rsidRPr="00E231CE">
        <w:rPr>
          <w:i/>
          <w:sz w:val="22"/>
          <w:szCs w:val="22"/>
        </w:rPr>
        <w:t>§ 1</w:t>
      </w:r>
      <w:r w:rsidRPr="00E231CE">
        <w:rPr>
          <w:i/>
          <w:sz w:val="22"/>
          <w:szCs w:val="22"/>
          <w:u w:val="single"/>
          <w:vertAlign w:val="superscript"/>
        </w:rPr>
        <w:t>o</w:t>
      </w:r>
      <w:r w:rsidRPr="00E231CE">
        <w:rPr>
          <w:rStyle w:val="apple-converted-space"/>
          <w:rFonts w:ascii="Arial" w:hAnsi="Arial" w:cs="Arial"/>
          <w:i/>
          <w:color w:val="000000"/>
          <w:sz w:val="22"/>
          <w:szCs w:val="22"/>
        </w:rPr>
        <w:t> </w:t>
      </w:r>
      <w:r w:rsidRPr="00E231CE">
        <w:rPr>
          <w:i/>
          <w:sz w:val="22"/>
          <w:szCs w:val="22"/>
        </w:rPr>
        <w:t xml:space="preserve">No regime de liberdade tarifária, as concessionárias ou permissionárias poderão determinar suas próprias tarifas, devendo comunicá-las à ANAC, em prazo por </w:t>
      </w:r>
      <w:proofErr w:type="gramStart"/>
      <w:r w:rsidRPr="00E231CE">
        <w:rPr>
          <w:i/>
          <w:sz w:val="22"/>
          <w:szCs w:val="22"/>
        </w:rPr>
        <w:t>esta definido</w:t>
      </w:r>
      <w:proofErr w:type="gramEnd"/>
      <w:r w:rsidRPr="00E231CE">
        <w:rPr>
          <w:i/>
          <w:sz w:val="22"/>
          <w:szCs w:val="22"/>
        </w:rPr>
        <w:t>.</w:t>
      </w:r>
    </w:p>
    <w:p w:rsidR="00CE57B1" w:rsidRPr="00E231CE" w:rsidRDefault="00CE57B1" w:rsidP="00E231CE">
      <w:pPr>
        <w:ind w:left="851" w:firstLine="565"/>
        <w:jc w:val="both"/>
        <w:rPr>
          <w:i/>
          <w:sz w:val="22"/>
          <w:szCs w:val="22"/>
        </w:rPr>
      </w:pPr>
      <w:r w:rsidRPr="00E231CE">
        <w:rPr>
          <w:i/>
          <w:sz w:val="22"/>
          <w:szCs w:val="22"/>
        </w:rPr>
        <w:t>§ 2</w:t>
      </w:r>
      <w:r w:rsidRPr="00E231CE">
        <w:rPr>
          <w:i/>
          <w:sz w:val="22"/>
          <w:szCs w:val="22"/>
          <w:u w:val="single"/>
          <w:vertAlign w:val="superscript"/>
        </w:rPr>
        <w:t>o</w:t>
      </w:r>
      <w:r w:rsidRPr="00E231CE">
        <w:rPr>
          <w:rStyle w:val="apple-converted-space"/>
          <w:rFonts w:ascii="Arial" w:hAnsi="Arial" w:cs="Arial"/>
          <w:i/>
          <w:color w:val="000000"/>
          <w:sz w:val="22"/>
          <w:szCs w:val="22"/>
        </w:rPr>
        <w:t> </w:t>
      </w:r>
      <w:hyperlink r:id="rId8" w:history="1">
        <w:r w:rsidRPr="00E231CE">
          <w:rPr>
            <w:rStyle w:val="Hyperlink"/>
            <w:rFonts w:ascii="Arial" w:hAnsi="Arial" w:cs="Arial"/>
            <w:i/>
            <w:sz w:val="22"/>
            <w:szCs w:val="22"/>
          </w:rPr>
          <w:t>(VETADO)</w:t>
        </w:r>
      </w:hyperlink>
    </w:p>
    <w:p w:rsidR="00CE57B1" w:rsidRPr="00E231CE" w:rsidRDefault="00CE57B1" w:rsidP="00E231CE">
      <w:pPr>
        <w:ind w:left="851" w:firstLine="565"/>
        <w:jc w:val="both"/>
        <w:rPr>
          <w:i/>
          <w:sz w:val="22"/>
          <w:szCs w:val="22"/>
        </w:rPr>
      </w:pPr>
      <w:r w:rsidRPr="00E231CE">
        <w:rPr>
          <w:i/>
          <w:sz w:val="22"/>
          <w:szCs w:val="22"/>
        </w:rPr>
        <w:t xml:space="preserve">§ </w:t>
      </w:r>
      <w:proofErr w:type="gramStart"/>
      <w:r w:rsidRPr="00E231CE">
        <w:rPr>
          <w:i/>
          <w:sz w:val="22"/>
          <w:szCs w:val="22"/>
        </w:rPr>
        <w:t>3</w:t>
      </w:r>
      <w:r w:rsidRPr="00E231CE">
        <w:rPr>
          <w:i/>
          <w:sz w:val="22"/>
          <w:szCs w:val="22"/>
          <w:u w:val="single"/>
          <w:vertAlign w:val="superscript"/>
        </w:rPr>
        <w:t>o</w:t>
      </w:r>
      <w:r w:rsidRPr="00E231CE">
        <w:rPr>
          <w:rStyle w:val="apple-converted-space"/>
          <w:rFonts w:ascii="Arial" w:hAnsi="Arial" w:cs="Arial"/>
          <w:i/>
          <w:color w:val="000000"/>
          <w:sz w:val="22"/>
          <w:szCs w:val="22"/>
        </w:rPr>
        <w:t> </w:t>
      </w:r>
      <w:r w:rsidRPr="00E231CE">
        <w:rPr>
          <w:i/>
          <w:sz w:val="22"/>
          <w:szCs w:val="22"/>
        </w:rPr>
        <w:t>A ANAC estabelecerá os mecanismos para assegurar a fiscalização e a publicidade das tarifas.</w:t>
      </w:r>
      <w:r w:rsidR="00E231CE">
        <w:rPr>
          <w:i/>
          <w:sz w:val="22"/>
          <w:szCs w:val="22"/>
        </w:rPr>
        <w:t>”</w:t>
      </w:r>
      <w:proofErr w:type="gramEnd"/>
    </w:p>
    <w:p w:rsidR="00FB57FB" w:rsidRPr="00E231CE" w:rsidRDefault="00FB57FB" w:rsidP="00E231CE">
      <w:pPr>
        <w:ind w:left="851"/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:rsidR="0029122E" w:rsidRDefault="00FA2041" w:rsidP="0029122E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EE7A1C">
        <w:rPr>
          <w:rFonts w:ascii="Arial" w:hAnsi="Arial" w:cs="Arial"/>
          <w:color w:val="000000"/>
          <w:sz w:val="24"/>
          <w:szCs w:val="24"/>
        </w:rPr>
        <w:t xml:space="preserve">Os mecanismos para assegurar a fiscalização e a publicidade das tarifas aéreas e a divulgação das respectivas regras tarifárias foram baixados pela ANAC na Resolução nº 138, de </w:t>
      </w:r>
      <w:proofErr w:type="gramStart"/>
      <w:r w:rsidR="00EE7A1C">
        <w:rPr>
          <w:rFonts w:ascii="Arial" w:hAnsi="Arial" w:cs="Arial"/>
          <w:color w:val="000000"/>
          <w:sz w:val="24"/>
          <w:szCs w:val="24"/>
        </w:rPr>
        <w:t>9</w:t>
      </w:r>
      <w:proofErr w:type="gramEnd"/>
      <w:r w:rsidR="00EE7A1C">
        <w:rPr>
          <w:rFonts w:ascii="Arial" w:hAnsi="Arial" w:cs="Arial"/>
          <w:color w:val="000000"/>
          <w:sz w:val="24"/>
          <w:szCs w:val="24"/>
        </w:rPr>
        <w:t xml:space="preserve"> de março de 2010, ou seja, em data posterior à </w:t>
      </w:r>
      <w:r w:rsidR="0029122E">
        <w:rPr>
          <w:rFonts w:ascii="Arial" w:hAnsi="Arial" w:cs="Arial"/>
          <w:color w:val="000000"/>
          <w:sz w:val="24"/>
          <w:szCs w:val="24"/>
        </w:rPr>
        <w:t xml:space="preserve">de </w:t>
      </w:r>
      <w:r w:rsidR="00EE7A1C">
        <w:rPr>
          <w:rFonts w:ascii="Arial" w:hAnsi="Arial" w:cs="Arial"/>
          <w:color w:val="000000"/>
          <w:sz w:val="24"/>
          <w:szCs w:val="24"/>
        </w:rPr>
        <w:t>apresentação do projeto de lei</w:t>
      </w:r>
      <w:r w:rsidR="0029122E">
        <w:rPr>
          <w:rFonts w:ascii="Arial" w:hAnsi="Arial" w:cs="Arial"/>
          <w:color w:val="000000"/>
          <w:sz w:val="24"/>
          <w:szCs w:val="24"/>
        </w:rPr>
        <w:t xml:space="preserve"> em tramitação.</w:t>
      </w:r>
    </w:p>
    <w:p w:rsidR="0029122E" w:rsidRDefault="0029122E" w:rsidP="0029122E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EE7A1C" w:rsidRDefault="0029122E" w:rsidP="0029122E">
      <w:pPr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Resolução da ANAC atualizou a uniformizou </w:t>
      </w:r>
      <w:r w:rsidR="00EE7A1C">
        <w:rPr>
          <w:rFonts w:ascii="Arial" w:hAnsi="Arial" w:cs="Arial"/>
          <w:color w:val="000000"/>
          <w:sz w:val="24"/>
          <w:szCs w:val="24"/>
        </w:rPr>
        <w:t>os critérios de oferta</w:t>
      </w:r>
      <w:r>
        <w:rPr>
          <w:rFonts w:ascii="Arial" w:hAnsi="Arial" w:cs="Arial"/>
          <w:color w:val="000000"/>
          <w:sz w:val="24"/>
          <w:szCs w:val="24"/>
        </w:rPr>
        <w:t xml:space="preserve"> e apresentação de serviços aéreos por empresas brasileiras e estrangeiras que operam voos regulares ou não regulares, domésticos ou internacionais,</w:t>
      </w: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color w:val="000000"/>
          <w:sz w:val="24"/>
          <w:szCs w:val="24"/>
        </w:rPr>
        <w:t>exigindo às mesmas a prestação de informações corretas, precisas</w:t>
      </w:r>
      <w:r w:rsidR="00D27E0D">
        <w:rPr>
          <w:rFonts w:ascii="Arial" w:hAnsi="Arial" w:cs="Arial"/>
          <w:color w:val="000000"/>
          <w:sz w:val="24"/>
          <w:szCs w:val="24"/>
        </w:rPr>
        <w:t xml:space="preserve"> e </w:t>
      </w:r>
      <w:r>
        <w:rPr>
          <w:rFonts w:ascii="Arial" w:hAnsi="Arial" w:cs="Arial"/>
          <w:color w:val="000000"/>
          <w:sz w:val="24"/>
          <w:szCs w:val="24"/>
        </w:rPr>
        <w:t xml:space="preserve">ostensivas </w:t>
      </w:r>
      <w:r w:rsidR="00EE7A1C" w:rsidRPr="00EE7A1C">
        <w:rPr>
          <w:rFonts w:ascii="Arial" w:eastAsia="Times New Roman" w:hAnsi="Arial" w:cs="Arial"/>
          <w:sz w:val="24"/>
          <w:szCs w:val="24"/>
        </w:rPr>
        <w:t>sobre as características, qualidade, preço,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EE7A1C" w:rsidRPr="00EE7A1C">
        <w:rPr>
          <w:rFonts w:ascii="Arial" w:eastAsia="Times New Roman" w:hAnsi="Arial" w:cs="Arial"/>
          <w:sz w:val="24"/>
          <w:szCs w:val="24"/>
        </w:rPr>
        <w:t>prazo de validade e outros dados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D27E0D">
        <w:rPr>
          <w:rFonts w:ascii="Arial" w:eastAsia="Times New Roman" w:hAnsi="Arial" w:cs="Arial"/>
          <w:sz w:val="24"/>
          <w:szCs w:val="24"/>
        </w:rPr>
        <w:t xml:space="preserve">de interesse dos consumidores, observadas os princípios e as normas estabelecidos </w:t>
      </w:r>
      <w:r>
        <w:rPr>
          <w:rFonts w:ascii="Arial" w:eastAsia="Times New Roman" w:hAnsi="Arial" w:cs="Arial"/>
          <w:sz w:val="24"/>
          <w:szCs w:val="24"/>
        </w:rPr>
        <w:t>no Código de Defesa do Consumidor e na legislação aeronáutica</w:t>
      </w:r>
      <w:r w:rsidR="00D27E0D">
        <w:rPr>
          <w:rFonts w:ascii="Arial" w:eastAsia="Times New Roman" w:hAnsi="Arial" w:cs="Arial"/>
          <w:sz w:val="24"/>
          <w:szCs w:val="24"/>
        </w:rPr>
        <w:t xml:space="preserve"> aplicável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29122E" w:rsidRDefault="0029122E" w:rsidP="0029122E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CC174A" w:rsidRDefault="00D27E0D" w:rsidP="00A24715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CC174A">
        <w:rPr>
          <w:rFonts w:ascii="Arial" w:hAnsi="Arial" w:cs="Arial"/>
          <w:color w:val="000000"/>
          <w:sz w:val="24"/>
          <w:szCs w:val="24"/>
        </w:rPr>
        <w:t xml:space="preserve">Há que se considerar, também, que o </w:t>
      </w:r>
      <w:r>
        <w:rPr>
          <w:rFonts w:ascii="Arial" w:hAnsi="Arial" w:cs="Arial"/>
          <w:color w:val="000000"/>
          <w:sz w:val="24"/>
          <w:szCs w:val="24"/>
        </w:rPr>
        <w:t>projeto invade a esfera de competência normativa já atribuída à Agência Nacional de Aviação Civi</w:t>
      </w:r>
      <w:r w:rsidR="00CC174A">
        <w:rPr>
          <w:rFonts w:ascii="Arial" w:hAnsi="Arial" w:cs="Arial"/>
          <w:color w:val="000000"/>
          <w:sz w:val="24"/>
          <w:szCs w:val="24"/>
        </w:rPr>
        <w:t>l, nos termos do art. 8º da Lei nº 11.182, de 2005, que dispõe:</w:t>
      </w:r>
    </w:p>
    <w:p w:rsidR="00CC174A" w:rsidRDefault="00CC174A" w:rsidP="00A2471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F910AB" w:rsidRPr="00F910AB" w:rsidRDefault="00F910AB" w:rsidP="00F910AB">
      <w:pPr>
        <w:pStyle w:val="NormalWeb"/>
        <w:ind w:left="567" w:firstLine="284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lastRenderedPageBreak/>
        <w:t>“</w:t>
      </w:r>
      <w:r w:rsidRPr="00F910AB">
        <w:rPr>
          <w:i/>
          <w:color w:val="000000"/>
          <w:sz w:val="22"/>
          <w:szCs w:val="22"/>
        </w:rPr>
        <w:t>Art. 3</w:t>
      </w:r>
      <w:r w:rsidRPr="00F910AB">
        <w:rPr>
          <w:i/>
          <w:color w:val="000000"/>
          <w:sz w:val="22"/>
          <w:szCs w:val="22"/>
          <w:u w:val="single"/>
          <w:vertAlign w:val="superscript"/>
        </w:rPr>
        <w:t>o</w:t>
      </w:r>
      <w:r w:rsidRPr="00F910AB">
        <w:rPr>
          <w:i/>
          <w:color w:val="000000"/>
          <w:sz w:val="22"/>
          <w:szCs w:val="22"/>
        </w:rPr>
        <w:t xml:space="preserve">  A </w:t>
      </w:r>
      <w:proofErr w:type="spellStart"/>
      <w:r w:rsidRPr="00F910AB">
        <w:rPr>
          <w:i/>
          <w:color w:val="000000"/>
          <w:sz w:val="22"/>
          <w:szCs w:val="22"/>
        </w:rPr>
        <w:t>Anac</w:t>
      </w:r>
      <w:proofErr w:type="spellEnd"/>
      <w:r w:rsidRPr="00F910AB">
        <w:rPr>
          <w:i/>
          <w:color w:val="000000"/>
          <w:sz w:val="22"/>
          <w:szCs w:val="22"/>
        </w:rPr>
        <w:t xml:space="preserve">, no exercício de suas competências, deverá observar e </w:t>
      </w:r>
      <w:proofErr w:type="gramStart"/>
      <w:r w:rsidRPr="00F910AB">
        <w:rPr>
          <w:i/>
          <w:color w:val="000000"/>
          <w:sz w:val="22"/>
          <w:szCs w:val="22"/>
        </w:rPr>
        <w:t>implementar</w:t>
      </w:r>
      <w:proofErr w:type="gramEnd"/>
      <w:r w:rsidRPr="00F910AB">
        <w:rPr>
          <w:i/>
          <w:color w:val="000000"/>
          <w:sz w:val="22"/>
          <w:szCs w:val="22"/>
        </w:rPr>
        <w:t xml:space="preserve"> as orientações, diretrizes e políticas estabelecidas pelo governo federal, especialmente no que se refere a:</w:t>
      </w:r>
      <w:r w:rsidRPr="00F910AB">
        <w:rPr>
          <w:rStyle w:val="apple-converted-space"/>
          <w:i/>
          <w:color w:val="000000"/>
          <w:sz w:val="22"/>
          <w:szCs w:val="22"/>
        </w:rPr>
        <w:t> </w:t>
      </w:r>
      <w:hyperlink r:id="rId9" w:anchor="art53" w:history="1">
        <w:r w:rsidRPr="00F910AB">
          <w:rPr>
            <w:rStyle w:val="Hyperlink"/>
            <w:rFonts w:eastAsiaTheme="minorEastAsia"/>
            <w:i/>
            <w:sz w:val="22"/>
            <w:szCs w:val="22"/>
          </w:rPr>
          <w:t>(Redação dada pela Lei nº 12.462, de 2011)</w:t>
        </w:r>
      </w:hyperlink>
    </w:p>
    <w:p w:rsidR="00F910AB" w:rsidRPr="00F910AB" w:rsidRDefault="00F910AB" w:rsidP="00F910AB">
      <w:pPr>
        <w:pStyle w:val="NormalWeb"/>
        <w:ind w:left="567" w:firstLine="284"/>
        <w:jc w:val="both"/>
        <w:rPr>
          <w:i/>
          <w:color w:val="000000"/>
          <w:sz w:val="22"/>
          <w:szCs w:val="22"/>
        </w:rPr>
      </w:pPr>
      <w:r w:rsidRPr="00F910AB">
        <w:rPr>
          <w:i/>
          <w:color w:val="000000"/>
          <w:sz w:val="22"/>
          <w:szCs w:val="22"/>
        </w:rPr>
        <w:t>III – a outorga de serviços aéreos;</w:t>
      </w:r>
    </w:p>
    <w:p w:rsidR="00F910AB" w:rsidRPr="00F910AB" w:rsidRDefault="00F910AB" w:rsidP="00F910AB">
      <w:pPr>
        <w:pStyle w:val="NormalWeb"/>
        <w:ind w:left="567" w:firstLine="284"/>
        <w:jc w:val="both"/>
        <w:rPr>
          <w:i/>
          <w:color w:val="000000"/>
          <w:sz w:val="22"/>
          <w:szCs w:val="22"/>
        </w:rPr>
      </w:pPr>
      <w:r w:rsidRPr="00F910AB">
        <w:rPr>
          <w:i/>
          <w:color w:val="000000"/>
          <w:sz w:val="22"/>
          <w:szCs w:val="22"/>
        </w:rPr>
        <w:t>Art. 4</w:t>
      </w:r>
      <w:r w:rsidRPr="00F910AB">
        <w:rPr>
          <w:i/>
          <w:color w:val="000000"/>
          <w:sz w:val="22"/>
          <w:szCs w:val="22"/>
          <w:u w:val="single"/>
          <w:vertAlign w:val="superscript"/>
        </w:rPr>
        <w:t>o</w:t>
      </w:r>
      <w:r w:rsidRPr="00F910AB">
        <w:rPr>
          <w:rStyle w:val="apple-converted-space"/>
          <w:i/>
          <w:color w:val="000000"/>
          <w:sz w:val="22"/>
          <w:szCs w:val="22"/>
        </w:rPr>
        <w:t> </w:t>
      </w:r>
      <w:r w:rsidRPr="00F910AB">
        <w:rPr>
          <w:i/>
          <w:color w:val="000000"/>
          <w:sz w:val="22"/>
          <w:szCs w:val="22"/>
        </w:rPr>
        <w:t>A natureza de autarquia especial conferida à ANAC é caracterizada por independência administrativa, autonomia financeira</w:t>
      </w:r>
      <w:r w:rsidRPr="00F910AB">
        <w:rPr>
          <w:i/>
          <w:color w:val="0000FF"/>
          <w:sz w:val="22"/>
          <w:szCs w:val="22"/>
        </w:rPr>
        <w:t>,</w:t>
      </w:r>
      <w:r w:rsidRPr="00F910AB">
        <w:rPr>
          <w:rStyle w:val="apple-converted-space"/>
          <w:i/>
          <w:color w:val="0000FF"/>
          <w:sz w:val="22"/>
          <w:szCs w:val="22"/>
        </w:rPr>
        <w:t> </w:t>
      </w:r>
      <w:r w:rsidRPr="00F910AB">
        <w:rPr>
          <w:i/>
          <w:color w:val="000000"/>
          <w:sz w:val="22"/>
          <w:szCs w:val="22"/>
        </w:rPr>
        <w:t>ausência de subordinação hierárquica e mandato fixo de seus dirigentes.</w:t>
      </w:r>
    </w:p>
    <w:p w:rsidR="00F910AB" w:rsidRPr="00F910AB" w:rsidRDefault="00F910AB" w:rsidP="00F910AB">
      <w:pPr>
        <w:pStyle w:val="NormalWeb"/>
        <w:ind w:left="567" w:firstLine="284"/>
        <w:jc w:val="both"/>
        <w:rPr>
          <w:i/>
          <w:color w:val="000000"/>
          <w:sz w:val="22"/>
          <w:szCs w:val="22"/>
        </w:rPr>
      </w:pPr>
      <w:r w:rsidRPr="00F910AB">
        <w:rPr>
          <w:i/>
          <w:color w:val="000000"/>
          <w:sz w:val="22"/>
          <w:szCs w:val="22"/>
        </w:rPr>
        <w:t>Art. 5</w:t>
      </w:r>
      <w:r w:rsidRPr="00F910AB">
        <w:rPr>
          <w:i/>
          <w:color w:val="000000"/>
          <w:sz w:val="22"/>
          <w:szCs w:val="22"/>
          <w:u w:val="single"/>
          <w:vertAlign w:val="superscript"/>
        </w:rPr>
        <w:t>o</w:t>
      </w:r>
      <w:r w:rsidRPr="00F910AB">
        <w:rPr>
          <w:rStyle w:val="apple-converted-space"/>
          <w:i/>
          <w:color w:val="000000"/>
          <w:sz w:val="22"/>
          <w:szCs w:val="22"/>
        </w:rPr>
        <w:t> </w:t>
      </w:r>
      <w:r w:rsidRPr="00F910AB">
        <w:rPr>
          <w:i/>
          <w:color w:val="000000"/>
          <w:sz w:val="22"/>
          <w:szCs w:val="22"/>
        </w:rPr>
        <w:t xml:space="preserve">A ANAC atuará como autoridade de aviação civil, </w:t>
      </w:r>
      <w:proofErr w:type="spellStart"/>
      <w:r w:rsidRPr="00F910AB">
        <w:rPr>
          <w:i/>
          <w:color w:val="000000"/>
          <w:sz w:val="22"/>
          <w:szCs w:val="22"/>
        </w:rPr>
        <w:t>assegurando-se-lhe</w:t>
      </w:r>
      <w:proofErr w:type="spellEnd"/>
      <w:r w:rsidRPr="00F910AB">
        <w:rPr>
          <w:i/>
          <w:color w:val="000000"/>
          <w:sz w:val="22"/>
          <w:szCs w:val="22"/>
        </w:rPr>
        <w:t>, nos termos desta Lei, as prerrogativas necessárias ao exercício adequado de sua competência.</w:t>
      </w:r>
    </w:p>
    <w:p w:rsidR="00F910AB" w:rsidRPr="00F910AB" w:rsidRDefault="00F910AB" w:rsidP="00F910AB">
      <w:pPr>
        <w:pStyle w:val="NormalWeb"/>
        <w:ind w:left="567" w:firstLine="284"/>
        <w:jc w:val="both"/>
        <w:rPr>
          <w:i/>
          <w:color w:val="000000"/>
          <w:sz w:val="22"/>
          <w:szCs w:val="22"/>
        </w:rPr>
      </w:pPr>
      <w:r w:rsidRPr="00F910AB">
        <w:rPr>
          <w:i/>
          <w:color w:val="000000"/>
          <w:sz w:val="22"/>
          <w:szCs w:val="22"/>
        </w:rPr>
        <w:t>Art. 8</w:t>
      </w:r>
      <w:r w:rsidRPr="00F910AB">
        <w:rPr>
          <w:i/>
          <w:color w:val="000000"/>
          <w:sz w:val="22"/>
          <w:szCs w:val="22"/>
          <w:u w:val="single"/>
          <w:vertAlign w:val="superscript"/>
        </w:rPr>
        <w:t>o</w:t>
      </w:r>
      <w:r w:rsidRPr="00F910AB">
        <w:rPr>
          <w:rStyle w:val="apple-converted-space"/>
          <w:i/>
          <w:color w:val="000000"/>
          <w:sz w:val="22"/>
          <w:szCs w:val="22"/>
        </w:rPr>
        <w:t> </w:t>
      </w:r>
      <w:r w:rsidRPr="00F910AB">
        <w:rPr>
          <w:i/>
          <w:color w:val="000000"/>
          <w:sz w:val="22"/>
          <w:szCs w:val="22"/>
        </w:rPr>
        <w:t xml:space="preserve">Cabe à ANAC adotar as medidas necessárias para o atendimento do interesse público e para o desenvolvimento e fomento da aviação civil, da </w:t>
      </w:r>
      <w:proofErr w:type="spellStart"/>
      <w:proofErr w:type="gramStart"/>
      <w:r w:rsidRPr="00F910AB">
        <w:rPr>
          <w:i/>
          <w:color w:val="000000"/>
          <w:sz w:val="22"/>
          <w:szCs w:val="22"/>
        </w:rPr>
        <w:t>infra-estrutura</w:t>
      </w:r>
      <w:proofErr w:type="spellEnd"/>
      <w:proofErr w:type="gramEnd"/>
      <w:r w:rsidRPr="00F910AB">
        <w:rPr>
          <w:i/>
          <w:color w:val="000000"/>
          <w:sz w:val="22"/>
          <w:szCs w:val="22"/>
        </w:rPr>
        <w:t xml:space="preserve"> aeronáutica e aeroportuária do País, atuando com independência, legalidade, impessoalidade e publicidade, competindo-lhe:</w:t>
      </w:r>
    </w:p>
    <w:p w:rsidR="00F910AB" w:rsidRPr="00F910AB" w:rsidRDefault="00F910AB" w:rsidP="00F910AB">
      <w:pPr>
        <w:pStyle w:val="NormalWeb"/>
        <w:ind w:left="567" w:firstLine="284"/>
        <w:jc w:val="both"/>
        <w:rPr>
          <w:i/>
          <w:color w:val="000000"/>
          <w:sz w:val="22"/>
          <w:szCs w:val="22"/>
        </w:rPr>
      </w:pPr>
      <w:r w:rsidRPr="00F910AB">
        <w:rPr>
          <w:i/>
          <w:color w:val="000000"/>
          <w:sz w:val="22"/>
          <w:szCs w:val="22"/>
        </w:rPr>
        <w:t xml:space="preserve">I – </w:t>
      </w:r>
      <w:proofErr w:type="gramStart"/>
      <w:r w:rsidRPr="00F910AB">
        <w:rPr>
          <w:i/>
          <w:color w:val="000000"/>
          <w:sz w:val="22"/>
          <w:szCs w:val="22"/>
        </w:rPr>
        <w:t>implementar</w:t>
      </w:r>
      <w:proofErr w:type="gramEnd"/>
      <w:r w:rsidRPr="00F910AB">
        <w:rPr>
          <w:i/>
          <w:color w:val="000000"/>
          <w:sz w:val="22"/>
          <w:szCs w:val="22"/>
        </w:rPr>
        <w:t>, em sua esfera de atuação, a política de aviação civil;</w:t>
      </w:r>
    </w:p>
    <w:p w:rsidR="00F910AB" w:rsidRPr="00F910AB" w:rsidRDefault="00F910AB" w:rsidP="00F910AB">
      <w:pPr>
        <w:pStyle w:val="NormalWeb"/>
        <w:ind w:left="567" w:firstLine="284"/>
        <w:jc w:val="both"/>
        <w:rPr>
          <w:i/>
          <w:color w:val="000000"/>
          <w:sz w:val="22"/>
          <w:szCs w:val="22"/>
        </w:rPr>
      </w:pPr>
      <w:r w:rsidRPr="00F910AB">
        <w:rPr>
          <w:i/>
          <w:color w:val="000000"/>
          <w:sz w:val="22"/>
          <w:szCs w:val="22"/>
        </w:rPr>
        <w:t>VII – regular e fiscalizar a operação de serviços aéreos prestados, no País, por empresas estrangeiras, observados os acordos, tratados e convenções internacionais de que seja parte a República Federativa do Brasil;</w:t>
      </w:r>
    </w:p>
    <w:p w:rsidR="00F910AB" w:rsidRPr="00F910AB" w:rsidRDefault="00F910AB" w:rsidP="00F910AB">
      <w:pPr>
        <w:pStyle w:val="NormalWeb"/>
        <w:ind w:left="567" w:firstLine="284"/>
        <w:jc w:val="both"/>
        <w:rPr>
          <w:i/>
          <w:color w:val="000000"/>
          <w:sz w:val="22"/>
          <w:szCs w:val="22"/>
        </w:rPr>
      </w:pPr>
      <w:r w:rsidRPr="00F910AB">
        <w:rPr>
          <w:i/>
          <w:color w:val="000000"/>
          <w:sz w:val="22"/>
          <w:szCs w:val="22"/>
        </w:rPr>
        <w:t xml:space="preserve">VIII – promover, junto aos órgãos competentes, o cumprimento dos atos internacionais sobre aviação </w:t>
      </w:r>
      <w:proofErr w:type="gramStart"/>
      <w:r w:rsidRPr="00F910AB">
        <w:rPr>
          <w:i/>
          <w:color w:val="000000"/>
          <w:sz w:val="22"/>
          <w:szCs w:val="22"/>
        </w:rPr>
        <w:t>civil ratificados pela República Federativa do Brasil</w:t>
      </w:r>
      <w:proofErr w:type="gramEnd"/>
      <w:r w:rsidRPr="00F910AB">
        <w:rPr>
          <w:i/>
          <w:color w:val="000000"/>
          <w:sz w:val="22"/>
          <w:szCs w:val="22"/>
        </w:rPr>
        <w:t>;</w:t>
      </w:r>
      <w:r>
        <w:rPr>
          <w:i/>
          <w:color w:val="000000"/>
          <w:sz w:val="22"/>
          <w:szCs w:val="22"/>
        </w:rPr>
        <w:t>”.</w:t>
      </w:r>
    </w:p>
    <w:p w:rsidR="008F7FF8" w:rsidRDefault="00F910AB" w:rsidP="00155872">
      <w:pPr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Nessas condições, o projeto, além de invadir competência normativa assegurada por lei à ANAC</w:t>
      </w:r>
      <w:r w:rsidR="008F7FF8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em matéria</w:t>
      </w:r>
      <w:r w:rsidR="008F7FF8">
        <w:rPr>
          <w:rFonts w:ascii="Arial" w:hAnsi="Arial" w:cs="Arial"/>
          <w:color w:val="000000"/>
          <w:sz w:val="24"/>
          <w:szCs w:val="24"/>
        </w:rPr>
        <w:t xml:space="preserve">, inclusive, </w:t>
      </w:r>
      <w:r>
        <w:rPr>
          <w:rFonts w:ascii="Arial" w:hAnsi="Arial" w:cs="Arial"/>
          <w:color w:val="000000"/>
          <w:sz w:val="24"/>
          <w:szCs w:val="24"/>
        </w:rPr>
        <w:t>já extensamente regulada</w:t>
      </w:r>
      <w:r w:rsidR="008F7FF8">
        <w:rPr>
          <w:rFonts w:ascii="Arial" w:hAnsi="Arial" w:cs="Arial"/>
          <w:color w:val="000000"/>
          <w:sz w:val="24"/>
          <w:szCs w:val="24"/>
        </w:rPr>
        <w:t xml:space="preserve"> pela Agência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="00155872">
        <w:rPr>
          <w:rFonts w:ascii="Arial" w:hAnsi="Arial" w:cs="Arial"/>
          <w:color w:val="000000"/>
          <w:sz w:val="24"/>
          <w:szCs w:val="24"/>
        </w:rPr>
        <w:t xml:space="preserve">promove indisfarçável e prejudicial intervenção na atividade econômica, com efeito potencial </w:t>
      </w:r>
      <w:r w:rsidR="008F7FF8">
        <w:rPr>
          <w:rFonts w:ascii="Arial" w:hAnsi="Arial" w:cs="Arial"/>
          <w:color w:val="000000"/>
          <w:sz w:val="24"/>
          <w:szCs w:val="24"/>
        </w:rPr>
        <w:t xml:space="preserve">capaz </w:t>
      </w:r>
      <w:r w:rsidR="00155872">
        <w:rPr>
          <w:rFonts w:ascii="Arial" w:hAnsi="Arial" w:cs="Arial"/>
          <w:color w:val="000000"/>
          <w:sz w:val="24"/>
          <w:szCs w:val="24"/>
        </w:rPr>
        <w:t xml:space="preserve">de distorcer os mecanismos de mercado e a livre concorrência, visto que a exigência de prévia comunicação à ANAC das </w:t>
      </w:r>
      <w:r w:rsidR="008F7FF8">
        <w:rPr>
          <w:rFonts w:ascii="Arial" w:hAnsi="Arial" w:cs="Arial"/>
          <w:color w:val="000000"/>
          <w:sz w:val="24"/>
          <w:szCs w:val="24"/>
        </w:rPr>
        <w:t xml:space="preserve">tarifas promocionais impede a livre formação dos respectivos preços no mercado, uma vez que os mesmos decorrem, </w:t>
      </w:r>
      <w:r w:rsidR="00155872">
        <w:rPr>
          <w:rFonts w:ascii="Arial" w:hAnsi="Arial" w:cs="Arial"/>
          <w:color w:val="000000"/>
          <w:sz w:val="24"/>
          <w:szCs w:val="24"/>
        </w:rPr>
        <w:t xml:space="preserve">a cada momento, </w:t>
      </w:r>
      <w:r w:rsidR="008F7FF8">
        <w:rPr>
          <w:rFonts w:ascii="Arial" w:hAnsi="Arial" w:cs="Arial"/>
          <w:color w:val="000000"/>
          <w:sz w:val="24"/>
          <w:szCs w:val="24"/>
        </w:rPr>
        <w:t>d</w:t>
      </w:r>
      <w:r w:rsidR="00155872">
        <w:rPr>
          <w:rFonts w:ascii="Arial" w:hAnsi="Arial" w:cs="Arial"/>
          <w:color w:val="000000"/>
          <w:sz w:val="24"/>
          <w:szCs w:val="24"/>
        </w:rPr>
        <w:t xml:space="preserve">o resultado entre a oferta e a </w:t>
      </w:r>
      <w:r w:rsidR="008F7FF8">
        <w:rPr>
          <w:rFonts w:ascii="Arial" w:hAnsi="Arial" w:cs="Arial"/>
          <w:color w:val="000000"/>
          <w:sz w:val="24"/>
          <w:szCs w:val="24"/>
        </w:rPr>
        <w:t xml:space="preserve">procura </w:t>
      </w:r>
      <w:r w:rsidR="00155872">
        <w:rPr>
          <w:rFonts w:ascii="Arial" w:hAnsi="Arial" w:cs="Arial"/>
          <w:color w:val="000000"/>
          <w:sz w:val="24"/>
          <w:szCs w:val="24"/>
        </w:rPr>
        <w:t>por assentos</w:t>
      </w:r>
      <w:r w:rsidR="008F7FF8">
        <w:rPr>
          <w:rFonts w:ascii="Arial" w:hAnsi="Arial" w:cs="Arial"/>
          <w:color w:val="000000"/>
          <w:sz w:val="24"/>
          <w:szCs w:val="24"/>
        </w:rPr>
        <w:t xml:space="preserve"> para cada um dos milhares de voos que ocorrem diariamente.</w:t>
      </w:r>
    </w:p>
    <w:p w:rsidR="008F7FF8" w:rsidRDefault="008F7FF8" w:rsidP="00155872">
      <w:pPr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3D1590" w:rsidRDefault="00BB2480" w:rsidP="00155872">
      <w:pPr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Daí porque, justamente, a regulação econômica prevista na Lei nº 11.182, de 2005, teve por objetivo principal, perante as falhas observadas no regime anterior que levou à falência as maiores empresas </w:t>
      </w:r>
      <w:r w:rsidR="002E134A">
        <w:rPr>
          <w:rFonts w:ascii="Arial" w:hAnsi="Arial" w:cs="Arial"/>
          <w:color w:val="000000"/>
          <w:sz w:val="24"/>
          <w:szCs w:val="24"/>
        </w:rPr>
        <w:t xml:space="preserve">éreas </w:t>
      </w:r>
      <w:r>
        <w:rPr>
          <w:rFonts w:ascii="Arial" w:hAnsi="Arial" w:cs="Arial"/>
          <w:color w:val="000000"/>
          <w:sz w:val="24"/>
          <w:szCs w:val="24"/>
        </w:rPr>
        <w:t>brasileiras (VARIG, VASP e TRANSBRASIL), liberalizar o mercado</w:t>
      </w:r>
      <w:r w:rsidR="002E134A">
        <w:rPr>
          <w:rFonts w:ascii="Arial" w:hAnsi="Arial" w:cs="Arial"/>
          <w:color w:val="000000"/>
          <w:sz w:val="24"/>
          <w:szCs w:val="24"/>
        </w:rPr>
        <w:t xml:space="preserve">, para que </w:t>
      </w:r>
      <w:r>
        <w:rPr>
          <w:rFonts w:ascii="Arial" w:hAnsi="Arial" w:cs="Arial"/>
          <w:color w:val="000000"/>
          <w:sz w:val="24"/>
          <w:szCs w:val="24"/>
        </w:rPr>
        <w:t xml:space="preserve">a interação entre companhias </w:t>
      </w:r>
      <w:r w:rsidR="003D1590"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 usuários de serviços aéreos</w:t>
      </w:r>
      <w:r w:rsidR="003D1590">
        <w:rPr>
          <w:rFonts w:ascii="Arial" w:hAnsi="Arial" w:cs="Arial"/>
          <w:color w:val="000000"/>
          <w:sz w:val="24"/>
          <w:szCs w:val="24"/>
        </w:rPr>
        <w:t xml:space="preserve"> </w:t>
      </w:r>
      <w:r w:rsidR="002E134A">
        <w:rPr>
          <w:rFonts w:ascii="Arial" w:hAnsi="Arial" w:cs="Arial"/>
          <w:color w:val="000000"/>
          <w:sz w:val="24"/>
          <w:szCs w:val="24"/>
        </w:rPr>
        <w:t>fosse</w:t>
      </w:r>
      <w:r w:rsidR="003D1590">
        <w:rPr>
          <w:rFonts w:ascii="Arial" w:hAnsi="Arial" w:cs="Arial"/>
          <w:color w:val="000000"/>
          <w:sz w:val="24"/>
          <w:szCs w:val="24"/>
        </w:rPr>
        <w:t xml:space="preserve"> eficiente, tendo como resultado níveis adequados de quantidade, qualidade e preços.</w:t>
      </w:r>
    </w:p>
    <w:p w:rsidR="003D1590" w:rsidRDefault="003D1590" w:rsidP="00155872">
      <w:pPr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EE7A1C" w:rsidRDefault="003D1590" w:rsidP="00155872">
      <w:pPr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projeto, portanto,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importa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em grave retrocesso</w:t>
      </w:r>
      <w:r w:rsidR="002E134A">
        <w:rPr>
          <w:rFonts w:ascii="Arial" w:hAnsi="Arial" w:cs="Arial"/>
          <w:color w:val="000000"/>
          <w:sz w:val="24"/>
          <w:szCs w:val="24"/>
        </w:rPr>
        <w:t xml:space="preserve"> do ponto de vista econômico, além de criar burocracia rigorosamente desnecessária</w:t>
      </w:r>
      <w:r w:rsidR="00BB2480">
        <w:rPr>
          <w:rFonts w:ascii="Arial" w:hAnsi="Arial" w:cs="Arial"/>
          <w:color w:val="000000"/>
          <w:sz w:val="24"/>
          <w:szCs w:val="24"/>
        </w:rPr>
        <w:t xml:space="preserve">, </w:t>
      </w:r>
      <w:r w:rsidR="002E134A">
        <w:rPr>
          <w:rFonts w:ascii="Arial" w:hAnsi="Arial" w:cs="Arial"/>
          <w:color w:val="000000"/>
          <w:sz w:val="24"/>
          <w:szCs w:val="24"/>
        </w:rPr>
        <w:t xml:space="preserve">que aumentará os custos de produção dos serviços aéreos e os custos de fiscalização </w:t>
      </w:r>
      <w:r w:rsidR="002E134A">
        <w:rPr>
          <w:rFonts w:ascii="Arial" w:hAnsi="Arial" w:cs="Arial"/>
          <w:color w:val="000000"/>
          <w:sz w:val="24"/>
          <w:szCs w:val="24"/>
        </w:rPr>
        <w:lastRenderedPageBreak/>
        <w:t>da agência reguladora, com prejuízo para as empresas, os próprios usuários de serviços aéreos e os contribuintes de maneira geral, que em última analise são os que arcam com o custos do Estado.</w:t>
      </w:r>
    </w:p>
    <w:p w:rsidR="008E0326" w:rsidRDefault="008E0326" w:rsidP="00155872">
      <w:pPr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2E134A" w:rsidRDefault="002E134A" w:rsidP="00155872">
      <w:pPr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Não fosse somente isto</w:t>
      </w:r>
      <w:r w:rsidR="00DD3052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o projeto</w:t>
      </w:r>
      <w:r w:rsidR="00DD3052">
        <w:rPr>
          <w:rFonts w:ascii="Arial" w:hAnsi="Arial" w:cs="Arial"/>
          <w:color w:val="000000"/>
          <w:sz w:val="24"/>
          <w:szCs w:val="24"/>
        </w:rPr>
        <w:t xml:space="preserve">, ao propor que matéria já regulada no art. 49 da Lei nº 11.182, de 2005, seja objeto de artigo acrescido ao CBA, incide na vedação do </w:t>
      </w:r>
      <w:r w:rsidR="00DD3052">
        <w:rPr>
          <w:rFonts w:ascii="Arial" w:hAnsi="Arial" w:cs="Arial"/>
          <w:color w:val="000000"/>
          <w:sz w:val="24"/>
          <w:szCs w:val="24"/>
        </w:rPr>
        <w:t xml:space="preserve">inciso IV do art. 7º da Lei Complementar nº 95, de 26 de fevereiro de 1998, </w:t>
      </w:r>
      <w:r w:rsidR="00DD3052">
        <w:rPr>
          <w:rFonts w:ascii="Arial" w:hAnsi="Arial" w:cs="Arial"/>
          <w:color w:val="000000"/>
          <w:sz w:val="24"/>
          <w:szCs w:val="24"/>
        </w:rPr>
        <w:t>que proíbe que um assunto seja disciplinado por mais de uma lei, exceto quando a subsequente se destine a complementar a lei considerada básica</w:t>
      </w:r>
      <w:r w:rsidR="00F97538">
        <w:rPr>
          <w:rFonts w:ascii="Arial" w:hAnsi="Arial" w:cs="Arial"/>
          <w:color w:val="000000"/>
          <w:sz w:val="24"/>
          <w:szCs w:val="24"/>
        </w:rPr>
        <w:t>, vinculando-se a esta por remissão expressa. E a lei básica, no caso, é a Lei nº 11.82, de 2005, que estabelece o regime de liberdade tarifária, o qual assegura às empresas aéreas definir suas próprias regras tarifárias, sem intervenção estatal.</w:t>
      </w:r>
    </w:p>
    <w:p w:rsidR="00F97538" w:rsidRDefault="00F97538" w:rsidP="00155872">
      <w:pPr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F97538" w:rsidRDefault="00F97538" w:rsidP="00155872">
      <w:pPr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 sendo assim não pode pairar duvidas de que as exigências burocráticas e procedimentais estabelecidas no projeto, além de irracionais, implicarão em prejuízo à livre concorrência, à adequada formação dos preços no mercado e à segurança jurídica, desestimulando as empresas a promoverem programas de tarifas promocionais, com prejuízo para os consumidores.</w:t>
      </w:r>
    </w:p>
    <w:sectPr w:rsidR="00F97538" w:rsidSect="000639B8">
      <w:headerReference w:type="default" r:id="rId10"/>
      <w:footerReference w:type="default" r:id="rId11"/>
      <w:pgSz w:w="11906" w:h="16838"/>
      <w:pgMar w:top="226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355" w:rsidRDefault="00FC1355" w:rsidP="008D077A">
      <w:r>
        <w:separator/>
      </w:r>
    </w:p>
  </w:endnote>
  <w:endnote w:type="continuationSeparator" w:id="0">
    <w:p w:rsidR="00FC1355" w:rsidRDefault="00FC1355" w:rsidP="008D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34857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4427" w:rsidRDefault="00484427">
            <w:pPr>
              <w:pStyle w:val="Rodap"/>
              <w:jc w:val="right"/>
            </w:pPr>
          </w:p>
          <w:p w:rsidR="00484427" w:rsidRPr="00484427" w:rsidRDefault="00484427" w:rsidP="00484427">
            <w:pPr>
              <w:widowControl/>
              <w:tabs>
                <w:tab w:val="center" w:pos="4419"/>
                <w:tab w:val="right" w:pos="8838"/>
              </w:tabs>
              <w:autoSpaceDE/>
              <w:autoSpaceDN/>
              <w:adjustRightInd/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84427">
              <w:rPr>
                <w:rFonts w:ascii="Arial" w:eastAsia="Times New Roman" w:hAnsi="Arial"/>
                <w:sz w:val="16"/>
                <w:szCs w:val="16"/>
              </w:rPr>
              <w:t xml:space="preserve">Setor Comercial Sul, Quadra 01, Bloco K, Edifício </w:t>
            </w:r>
            <w:proofErr w:type="spellStart"/>
            <w:r w:rsidRPr="00484427">
              <w:rPr>
                <w:rFonts w:ascii="Arial" w:eastAsia="Times New Roman" w:hAnsi="Arial"/>
                <w:sz w:val="16"/>
                <w:szCs w:val="16"/>
              </w:rPr>
              <w:t>Denasa</w:t>
            </w:r>
            <w:proofErr w:type="spellEnd"/>
            <w:r w:rsidRPr="00484427">
              <w:rPr>
                <w:rFonts w:ascii="Arial" w:eastAsia="Times New Roman" w:hAnsi="Arial"/>
                <w:sz w:val="16"/>
                <w:szCs w:val="16"/>
              </w:rPr>
              <w:t>, Sala 604, CEP: 70398-900 – Brasília/</w:t>
            </w:r>
            <w:proofErr w:type="gramStart"/>
            <w:r w:rsidRPr="00484427">
              <w:rPr>
                <w:rFonts w:ascii="Arial" w:eastAsia="Times New Roman" w:hAnsi="Arial"/>
                <w:sz w:val="16"/>
                <w:szCs w:val="16"/>
              </w:rPr>
              <w:t>DF</w:t>
            </w:r>
            <w:proofErr w:type="gramEnd"/>
          </w:p>
          <w:p w:rsidR="00484427" w:rsidRPr="00484427" w:rsidRDefault="00484427" w:rsidP="00484427">
            <w:pPr>
              <w:widowControl/>
              <w:tabs>
                <w:tab w:val="center" w:pos="4419"/>
                <w:tab w:val="right" w:pos="8838"/>
              </w:tabs>
              <w:autoSpaceDE/>
              <w:autoSpaceDN/>
              <w:adjustRightInd/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84427">
              <w:rPr>
                <w:rFonts w:ascii="Arial" w:eastAsia="Times New Roman" w:hAnsi="Arial"/>
                <w:sz w:val="16"/>
                <w:szCs w:val="16"/>
              </w:rPr>
              <w:t>Tel.: +55(61)3226-3578 – Fax: +55(61)3226-8938</w:t>
            </w:r>
          </w:p>
          <w:p w:rsidR="00484427" w:rsidRPr="00484427" w:rsidRDefault="00FC1355" w:rsidP="00484427">
            <w:pPr>
              <w:widowControl/>
              <w:tabs>
                <w:tab w:val="center" w:pos="4419"/>
                <w:tab w:val="right" w:pos="8838"/>
              </w:tabs>
              <w:autoSpaceDE/>
              <w:autoSpaceDN/>
              <w:adjustRightInd/>
              <w:jc w:val="center"/>
              <w:rPr>
                <w:rFonts w:ascii="Arial" w:eastAsia="Times New Roman" w:hAnsi="Arial"/>
                <w:sz w:val="28"/>
                <w:szCs w:val="28"/>
              </w:rPr>
            </w:pPr>
            <w:hyperlink r:id="rId1" w:history="1">
              <w:r w:rsidR="00484427" w:rsidRPr="00484427">
                <w:rPr>
                  <w:rFonts w:ascii="Arial" w:eastAsia="Times New Roman" w:hAnsi="Arial"/>
                  <w:color w:val="0000FF"/>
                  <w:sz w:val="16"/>
                  <w:szCs w:val="16"/>
                  <w:u w:val="single"/>
                </w:rPr>
                <w:t>www.vieiramollo.adv.br</w:t>
              </w:r>
            </w:hyperlink>
            <w:r w:rsidR="00484427" w:rsidRPr="00484427">
              <w:rPr>
                <w:rFonts w:ascii="Arial" w:eastAsia="Times New Roman" w:hAnsi="Arial"/>
                <w:sz w:val="16"/>
                <w:szCs w:val="16"/>
              </w:rPr>
              <w:t xml:space="preserve"> </w:t>
            </w:r>
          </w:p>
          <w:p w:rsidR="008D077A" w:rsidRDefault="008D077A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32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32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077A" w:rsidRDefault="008D07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355" w:rsidRDefault="00FC1355" w:rsidP="008D077A">
      <w:r>
        <w:separator/>
      </w:r>
    </w:p>
  </w:footnote>
  <w:footnote w:type="continuationSeparator" w:id="0">
    <w:p w:rsidR="00FC1355" w:rsidRDefault="00FC1355" w:rsidP="008D0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2C" w:rsidRPr="00EA282C" w:rsidRDefault="00EA282C" w:rsidP="00EA282C">
    <w:pPr>
      <w:widowControl/>
      <w:tabs>
        <w:tab w:val="center" w:pos="4419"/>
        <w:tab w:val="right" w:pos="8838"/>
      </w:tabs>
      <w:autoSpaceDE/>
      <w:autoSpaceDN/>
      <w:adjustRightInd/>
      <w:jc w:val="center"/>
      <w:rPr>
        <w:rFonts w:ascii="Book Antiqua" w:eastAsia="Times New Roman" w:hAnsi="Book Antiqua"/>
        <w:smallCaps/>
        <w:sz w:val="32"/>
        <w:szCs w:val="32"/>
      </w:rPr>
    </w:pPr>
    <w:r w:rsidRPr="00EA282C">
      <w:rPr>
        <w:rFonts w:ascii="Book Antiqua" w:eastAsia="Times New Roman" w:hAnsi="Book Antiqua"/>
        <w:smallCaps/>
        <w:sz w:val="32"/>
        <w:szCs w:val="32"/>
      </w:rPr>
      <w:t xml:space="preserve">Vieira, </w:t>
    </w:r>
    <w:proofErr w:type="spellStart"/>
    <w:r w:rsidRPr="00EA282C">
      <w:rPr>
        <w:rFonts w:ascii="Book Antiqua" w:eastAsia="Times New Roman" w:hAnsi="Book Antiqua"/>
        <w:smallCaps/>
        <w:sz w:val="32"/>
        <w:szCs w:val="32"/>
      </w:rPr>
      <w:t>Mollo</w:t>
    </w:r>
    <w:proofErr w:type="spellEnd"/>
    <w:r w:rsidRPr="00EA282C">
      <w:rPr>
        <w:rFonts w:ascii="Book Antiqua" w:eastAsia="Times New Roman" w:hAnsi="Book Antiqua"/>
        <w:smallCaps/>
        <w:sz w:val="32"/>
        <w:szCs w:val="32"/>
      </w:rPr>
      <w:t xml:space="preserve">, </w:t>
    </w:r>
    <w:proofErr w:type="spellStart"/>
    <w:r w:rsidRPr="00EA282C">
      <w:rPr>
        <w:rFonts w:ascii="Book Antiqua" w:eastAsia="Times New Roman" w:hAnsi="Book Antiqua"/>
        <w:smallCaps/>
        <w:sz w:val="32"/>
        <w:szCs w:val="32"/>
      </w:rPr>
      <w:t>Schegerin</w:t>
    </w:r>
    <w:proofErr w:type="spellEnd"/>
    <w:r w:rsidRPr="00EA282C">
      <w:rPr>
        <w:rFonts w:ascii="Book Antiqua" w:eastAsia="Times New Roman" w:hAnsi="Book Antiqua"/>
        <w:smallCaps/>
        <w:sz w:val="32"/>
        <w:szCs w:val="32"/>
      </w:rPr>
      <w:t xml:space="preserve"> e </w:t>
    </w:r>
    <w:proofErr w:type="gramStart"/>
    <w:r w:rsidRPr="00EA282C">
      <w:rPr>
        <w:rFonts w:ascii="Book Antiqua" w:eastAsia="Times New Roman" w:hAnsi="Book Antiqua"/>
        <w:smallCaps/>
        <w:sz w:val="32"/>
        <w:szCs w:val="32"/>
      </w:rPr>
      <w:t>Pontes</w:t>
    </w:r>
    <w:proofErr w:type="gramEnd"/>
  </w:p>
  <w:p w:rsidR="00EA282C" w:rsidRPr="00EA282C" w:rsidRDefault="00EA282C" w:rsidP="00EA282C">
    <w:pPr>
      <w:widowControl/>
      <w:tabs>
        <w:tab w:val="center" w:pos="4419"/>
        <w:tab w:val="right" w:pos="8838"/>
      </w:tabs>
      <w:autoSpaceDE/>
      <w:autoSpaceDN/>
      <w:adjustRightInd/>
      <w:jc w:val="center"/>
      <w:rPr>
        <w:rFonts w:ascii="Book Antiqua" w:eastAsia="Times New Roman" w:hAnsi="Book Antiqua"/>
        <w:smallCaps/>
        <w:sz w:val="32"/>
        <w:szCs w:val="32"/>
      </w:rPr>
    </w:pPr>
    <w:proofErr w:type="gramStart"/>
    <w:r w:rsidRPr="00EA282C">
      <w:rPr>
        <w:rFonts w:ascii="Book Antiqua" w:eastAsia="Times New Roman" w:hAnsi="Book Antiqua"/>
        <w:smallCaps/>
        <w:sz w:val="32"/>
        <w:szCs w:val="32"/>
      </w:rPr>
      <w:t>a</w:t>
    </w:r>
    <w:proofErr w:type="gramEnd"/>
    <w:r w:rsidRPr="00EA282C">
      <w:rPr>
        <w:rFonts w:ascii="Book Antiqua" w:eastAsia="Times New Roman" w:hAnsi="Book Antiqua"/>
        <w:smallCaps/>
        <w:sz w:val="32"/>
        <w:szCs w:val="32"/>
      </w:rPr>
      <w:t xml:space="preserve">  d  v  o  g  a  d  o  s</w:t>
    </w:r>
  </w:p>
  <w:p w:rsidR="00EA282C" w:rsidRPr="00EA282C" w:rsidRDefault="00EA282C" w:rsidP="00EA282C">
    <w:pPr>
      <w:widowControl/>
      <w:tabs>
        <w:tab w:val="center" w:pos="4419"/>
        <w:tab w:val="right" w:pos="8838"/>
      </w:tabs>
      <w:autoSpaceDE/>
      <w:autoSpaceDN/>
      <w:adjustRightInd/>
      <w:jc w:val="center"/>
      <w:rPr>
        <w:rFonts w:ascii="Bookman Old Style" w:eastAsia="Times New Roman" w:hAnsi="Bookman Old Style"/>
        <w:b/>
        <w:sz w:val="28"/>
        <w:szCs w:val="28"/>
      </w:rPr>
    </w:pPr>
  </w:p>
  <w:p w:rsidR="00EA282C" w:rsidRDefault="00EA28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B275E"/>
    <w:multiLevelType w:val="singleLevel"/>
    <w:tmpl w:val="F2F8B15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>
    <w:nsid w:val="432F2B91"/>
    <w:multiLevelType w:val="singleLevel"/>
    <w:tmpl w:val="BA086C2E"/>
    <w:lvl w:ilvl="0">
      <w:start w:val="3"/>
      <w:numFmt w:val="upperRoman"/>
      <w:lvlText w:val="%1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2">
    <w:nsid w:val="4CA64FE5"/>
    <w:multiLevelType w:val="singleLevel"/>
    <w:tmpl w:val="92C8AE88"/>
    <w:lvl w:ilvl="0">
      <w:start w:val="2"/>
      <w:numFmt w:val="lowerLetter"/>
      <w:lvlText w:val="%1)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D4"/>
    <w:rsid w:val="0000323F"/>
    <w:rsid w:val="00003D12"/>
    <w:rsid w:val="00024DC6"/>
    <w:rsid w:val="00040120"/>
    <w:rsid w:val="00043609"/>
    <w:rsid w:val="00045F06"/>
    <w:rsid w:val="000639B8"/>
    <w:rsid w:val="00067F62"/>
    <w:rsid w:val="000742FB"/>
    <w:rsid w:val="000A5554"/>
    <w:rsid w:val="000D07D1"/>
    <w:rsid w:val="000D0885"/>
    <w:rsid w:val="000E13F1"/>
    <w:rsid w:val="000F6E92"/>
    <w:rsid w:val="00107899"/>
    <w:rsid w:val="00155872"/>
    <w:rsid w:val="001E38F6"/>
    <w:rsid w:val="002617F3"/>
    <w:rsid w:val="002676D8"/>
    <w:rsid w:val="0028231E"/>
    <w:rsid w:val="0029122E"/>
    <w:rsid w:val="002A0EF8"/>
    <w:rsid w:val="002E134A"/>
    <w:rsid w:val="002E4200"/>
    <w:rsid w:val="002E55D9"/>
    <w:rsid w:val="002F75A1"/>
    <w:rsid w:val="00303BD5"/>
    <w:rsid w:val="00384C7F"/>
    <w:rsid w:val="003A3BA4"/>
    <w:rsid w:val="003C755F"/>
    <w:rsid w:val="003D1590"/>
    <w:rsid w:val="004720D4"/>
    <w:rsid w:val="00481C26"/>
    <w:rsid w:val="00484427"/>
    <w:rsid w:val="004B0BFE"/>
    <w:rsid w:val="004D2BDA"/>
    <w:rsid w:val="004D65E3"/>
    <w:rsid w:val="005036F8"/>
    <w:rsid w:val="00511886"/>
    <w:rsid w:val="00530F5A"/>
    <w:rsid w:val="005616EF"/>
    <w:rsid w:val="00571046"/>
    <w:rsid w:val="005C05FA"/>
    <w:rsid w:val="005D6601"/>
    <w:rsid w:val="005E70C5"/>
    <w:rsid w:val="006005CD"/>
    <w:rsid w:val="00647726"/>
    <w:rsid w:val="00654031"/>
    <w:rsid w:val="006F473D"/>
    <w:rsid w:val="00703678"/>
    <w:rsid w:val="00771819"/>
    <w:rsid w:val="007930ED"/>
    <w:rsid w:val="007B4C32"/>
    <w:rsid w:val="007B73F8"/>
    <w:rsid w:val="007E0A72"/>
    <w:rsid w:val="007E6E33"/>
    <w:rsid w:val="00812065"/>
    <w:rsid w:val="008207B8"/>
    <w:rsid w:val="00822B61"/>
    <w:rsid w:val="00824302"/>
    <w:rsid w:val="00864C5D"/>
    <w:rsid w:val="008661B9"/>
    <w:rsid w:val="0088493C"/>
    <w:rsid w:val="008D077A"/>
    <w:rsid w:val="008E0326"/>
    <w:rsid w:val="008F7FF8"/>
    <w:rsid w:val="00914606"/>
    <w:rsid w:val="00935129"/>
    <w:rsid w:val="00945AFD"/>
    <w:rsid w:val="00957892"/>
    <w:rsid w:val="009B0DFD"/>
    <w:rsid w:val="009D5A81"/>
    <w:rsid w:val="00A24715"/>
    <w:rsid w:val="00A805C9"/>
    <w:rsid w:val="00AC5781"/>
    <w:rsid w:val="00AD0CC6"/>
    <w:rsid w:val="00B07339"/>
    <w:rsid w:val="00B73409"/>
    <w:rsid w:val="00B80A25"/>
    <w:rsid w:val="00BB2480"/>
    <w:rsid w:val="00BC0FFC"/>
    <w:rsid w:val="00BF3803"/>
    <w:rsid w:val="00BF3862"/>
    <w:rsid w:val="00C11939"/>
    <w:rsid w:val="00C2590F"/>
    <w:rsid w:val="00C55EAD"/>
    <w:rsid w:val="00C56CAA"/>
    <w:rsid w:val="00C80E96"/>
    <w:rsid w:val="00CC174A"/>
    <w:rsid w:val="00CE4B12"/>
    <w:rsid w:val="00CE57B1"/>
    <w:rsid w:val="00D2520B"/>
    <w:rsid w:val="00D27E0D"/>
    <w:rsid w:val="00D47742"/>
    <w:rsid w:val="00D71B54"/>
    <w:rsid w:val="00D952D0"/>
    <w:rsid w:val="00DB4BE0"/>
    <w:rsid w:val="00DD3052"/>
    <w:rsid w:val="00E004A8"/>
    <w:rsid w:val="00E231CE"/>
    <w:rsid w:val="00E25FCC"/>
    <w:rsid w:val="00E4651A"/>
    <w:rsid w:val="00E942AE"/>
    <w:rsid w:val="00EA282C"/>
    <w:rsid w:val="00EA6C98"/>
    <w:rsid w:val="00EC5C8B"/>
    <w:rsid w:val="00EE3D3E"/>
    <w:rsid w:val="00EE6354"/>
    <w:rsid w:val="00EE7A1C"/>
    <w:rsid w:val="00EF2C7C"/>
    <w:rsid w:val="00EF7AFE"/>
    <w:rsid w:val="00F910AB"/>
    <w:rsid w:val="00F97538"/>
    <w:rsid w:val="00FA2041"/>
    <w:rsid w:val="00FB57FB"/>
    <w:rsid w:val="00FC1355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72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07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077A"/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D07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077A"/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8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862"/>
    <w:rPr>
      <w:rFonts w:ascii="Tahoma" w:eastAsiaTheme="minorEastAsia" w:hAnsi="Tahoma" w:cs="Tahoma"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rsid w:val="00043609"/>
    <w:pPr>
      <w:widowControl/>
      <w:autoSpaceDE/>
      <w:autoSpaceDN/>
      <w:adjustRightInd/>
      <w:spacing w:before="40" w:after="40"/>
    </w:pPr>
    <w:rPr>
      <w:rFonts w:ascii="Century Gothic" w:eastAsia="Meiryo" w:hAnsi="Century Gothic"/>
      <w:sz w:val="18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043609"/>
    <w:rPr>
      <w:rFonts w:ascii="Century Gothic" w:eastAsia="Meiryo" w:hAnsi="Century Gothic" w:cs="Times New Roman"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E57B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CE57B1"/>
  </w:style>
  <w:style w:type="character" w:styleId="Hyperlink">
    <w:name w:val="Hyperlink"/>
    <w:basedOn w:val="Fontepargpadro"/>
    <w:uiPriority w:val="99"/>
    <w:semiHidden/>
    <w:unhideWhenUsed/>
    <w:rsid w:val="00CE57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72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07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077A"/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D07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077A"/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8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862"/>
    <w:rPr>
      <w:rFonts w:ascii="Tahoma" w:eastAsiaTheme="minorEastAsia" w:hAnsi="Tahoma" w:cs="Tahoma"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rsid w:val="00043609"/>
    <w:pPr>
      <w:widowControl/>
      <w:autoSpaceDE/>
      <w:autoSpaceDN/>
      <w:adjustRightInd/>
      <w:spacing w:before="40" w:after="40"/>
    </w:pPr>
    <w:rPr>
      <w:rFonts w:ascii="Century Gothic" w:eastAsia="Meiryo" w:hAnsi="Century Gothic"/>
      <w:sz w:val="18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043609"/>
    <w:rPr>
      <w:rFonts w:ascii="Century Gothic" w:eastAsia="Meiryo" w:hAnsi="Century Gothic" w:cs="Times New Roman"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E57B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CE57B1"/>
  </w:style>
  <w:style w:type="character" w:styleId="Hyperlink">
    <w:name w:val="Hyperlink"/>
    <w:basedOn w:val="Fontepargpadro"/>
    <w:uiPriority w:val="99"/>
    <w:semiHidden/>
    <w:unhideWhenUsed/>
    <w:rsid w:val="00CE5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_ato2004-2006/2005/Msg/Vep/VEP-0632-05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_Ato2011-2014/2011/Lei/L12462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ieiramollo.ad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939</Words>
  <Characters>5074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GERALDO</cp:lastModifiedBy>
  <cp:revision>6</cp:revision>
  <cp:lastPrinted>2015-03-02T14:48:00Z</cp:lastPrinted>
  <dcterms:created xsi:type="dcterms:W3CDTF">2015-07-20T15:50:00Z</dcterms:created>
  <dcterms:modified xsi:type="dcterms:W3CDTF">2015-07-20T20:55:00Z</dcterms:modified>
</cp:coreProperties>
</file>