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92B" w:rsidRPr="00847D87" w:rsidRDefault="00DF492B" w:rsidP="00DF492B">
      <w:pPr>
        <w:jc w:val="center"/>
        <w:rPr>
          <w:rFonts w:ascii="Arial" w:hAnsi="Arial" w:cs="Arial"/>
          <w:sz w:val="24"/>
          <w:szCs w:val="24"/>
        </w:rPr>
      </w:pPr>
      <w:r w:rsidRPr="00847D87">
        <w:rPr>
          <w:rFonts w:ascii="Arial" w:hAnsi="Arial" w:cs="Arial"/>
          <w:b/>
          <w:sz w:val="24"/>
          <w:szCs w:val="24"/>
        </w:rPr>
        <w:t>NOTA TÉCNICA</w:t>
      </w:r>
    </w:p>
    <w:p w:rsidR="00847D87" w:rsidRDefault="00847D87" w:rsidP="004228A7">
      <w:pPr>
        <w:ind w:left="4248"/>
        <w:jc w:val="both"/>
        <w:rPr>
          <w:rFonts w:ascii="Arial" w:hAnsi="Arial" w:cs="Arial"/>
          <w:sz w:val="24"/>
          <w:szCs w:val="24"/>
        </w:rPr>
      </w:pPr>
    </w:p>
    <w:p w:rsidR="00DF492B" w:rsidRPr="00847D87" w:rsidRDefault="00674458" w:rsidP="004228A7">
      <w:pPr>
        <w:ind w:left="4248"/>
        <w:jc w:val="both"/>
        <w:rPr>
          <w:rFonts w:ascii="Arial" w:hAnsi="Arial" w:cs="Arial"/>
          <w:sz w:val="24"/>
          <w:szCs w:val="24"/>
        </w:rPr>
      </w:pPr>
      <w:proofErr w:type="spellStart"/>
      <w:r w:rsidRPr="00847D87">
        <w:rPr>
          <w:rFonts w:ascii="Arial" w:hAnsi="Arial" w:cs="Arial"/>
          <w:sz w:val="24"/>
          <w:szCs w:val="24"/>
        </w:rPr>
        <w:t>PLS</w:t>
      </w:r>
      <w:proofErr w:type="spellEnd"/>
      <w:r w:rsidR="002B4F91" w:rsidRPr="00847D87">
        <w:rPr>
          <w:rFonts w:ascii="Arial" w:hAnsi="Arial" w:cs="Arial"/>
          <w:sz w:val="24"/>
          <w:szCs w:val="24"/>
        </w:rPr>
        <w:t xml:space="preserve"> </w:t>
      </w:r>
      <w:r w:rsidR="00356D28" w:rsidRPr="00847D87">
        <w:rPr>
          <w:rFonts w:ascii="Arial" w:hAnsi="Arial" w:cs="Arial"/>
          <w:sz w:val="24"/>
          <w:szCs w:val="24"/>
        </w:rPr>
        <w:t>81/2012</w:t>
      </w:r>
      <w:r w:rsidR="00847D87">
        <w:rPr>
          <w:rFonts w:ascii="Arial" w:hAnsi="Arial" w:cs="Arial"/>
          <w:sz w:val="24"/>
          <w:szCs w:val="24"/>
        </w:rPr>
        <w:t>. D</w:t>
      </w:r>
      <w:r w:rsidR="007B7590" w:rsidRPr="00847D87">
        <w:rPr>
          <w:rFonts w:ascii="Arial" w:hAnsi="Arial" w:cs="Arial"/>
          <w:sz w:val="24"/>
          <w:szCs w:val="24"/>
        </w:rPr>
        <w:t xml:space="preserve">ispõe sobre o atendimento ao passageiro </w:t>
      </w:r>
      <w:r w:rsidR="000C50D5" w:rsidRPr="00847D87">
        <w:rPr>
          <w:rFonts w:ascii="Arial" w:hAnsi="Arial" w:cs="Arial"/>
          <w:sz w:val="24"/>
          <w:szCs w:val="24"/>
        </w:rPr>
        <w:t>com necessidade de assistência especial</w:t>
      </w:r>
    </w:p>
    <w:p w:rsidR="005264AB" w:rsidRDefault="005264AB" w:rsidP="003206AA">
      <w:pPr>
        <w:jc w:val="center"/>
        <w:rPr>
          <w:rFonts w:ascii="Arial" w:hAnsi="Arial" w:cs="Arial"/>
          <w:b/>
          <w:sz w:val="24"/>
          <w:szCs w:val="24"/>
        </w:rPr>
      </w:pPr>
    </w:p>
    <w:p w:rsidR="003206AA" w:rsidRPr="00847D87" w:rsidRDefault="003206AA" w:rsidP="003206AA">
      <w:pPr>
        <w:jc w:val="center"/>
        <w:rPr>
          <w:rFonts w:ascii="Arial" w:hAnsi="Arial" w:cs="Arial"/>
          <w:b/>
          <w:sz w:val="24"/>
          <w:szCs w:val="24"/>
        </w:rPr>
      </w:pPr>
      <w:bookmarkStart w:id="0" w:name="_GoBack"/>
      <w:bookmarkEnd w:id="0"/>
      <w:r w:rsidRPr="00847D87">
        <w:rPr>
          <w:rFonts w:ascii="Arial" w:hAnsi="Arial" w:cs="Arial"/>
          <w:b/>
          <w:sz w:val="24"/>
          <w:szCs w:val="24"/>
        </w:rPr>
        <w:t>- I -</w:t>
      </w:r>
    </w:p>
    <w:p w:rsidR="00522234" w:rsidRPr="00847D87" w:rsidRDefault="00FF1F90" w:rsidP="00B52CCD">
      <w:pPr>
        <w:jc w:val="both"/>
        <w:rPr>
          <w:rFonts w:ascii="Arial" w:hAnsi="Arial" w:cs="Arial"/>
          <w:sz w:val="24"/>
          <w:szCs w:val="24"/>
        </w:rPr>
      </w:pPr>
      <w:r w:rsidRPr="00847D87">
        <w:rPr>
          <w:rFonts w:ascii="Arial" w:hAnsi="Arial" w:cs="Arial"/>
          <w:sz w:val="24"/>
          <w:szCs w:val="24"/>
        </w:rPr>
        <w:tab/>
      </w:r>
      <w:r w:rsidRPr="00847D87">
        <w:rPr>
          <w:rFonts w:ascii="Arial" w:hAnsi="Arial" w:cs="Arial"/>
          <w:sz w:val="24"/>
          <w:szCs w:val="24"/>
        </w:rPr>
        <w:tab/>
        <w:t>O Projet</w:t>
      </w:r>
      <w:r w:rsidR="002B4F91" w:rsidRPr="00847D87">
        <w:rPr>
          <w:rFonts w:ascii="Arial" w:hAnsi="Arial" w:cs="Arial"/>
          <w:sz w:val="24"/>
          <w:szCs w:val="24"/>
        </w:rPr>
        <w:t xml:space="preserve">o de Lei nº </w:t>
      </w:r>
      <w:r w:rsidR="00356D28" w:rsidRPr="00847D87">
        <w:rPr>
          <w:rFonts w:ascii="Arial" w:hAnsi="Arial" w:cs="Arial"/>
          <w:sz w:val="24"/>
          <w:szCs w:val="24"/>
        </w:rPr>
        <w:t>81/2012</w:t>
      </w:r>
      <w:r w:rsidR="000C50D5" w:rsidRPr="00847D87">
        <w:rPr>
          <w:rFonts w:ascii="Arial" w:hAnsi="Arial" w:cs="Arial"/>
          <w:sz w:val="24"/>
          <w:szCs w:val="24"/>
        </w:rPr>
        <w:t xml:space="preserve"> </w:t>
      </w:r>
      <w:r w:rsidR="00A5288A" w:rsidRPr="00847D87">
        <w:rPr>
          <w:rFonts w:ascii="Arial" w:hAnsi="Arial" w:cs="Arial"/>
          <w:sz w:val="24"/>
          <w:szCs w:val="24"/>
        </w:rPr>
        <w:t xml:space="preserve">acrescenta ao Código Brasileiro de Aeronáutica os arts. 232-A e 232-B, para </w:t>
      </w:r>
      <w:r w:rsidR="005A70AF" w:rsidRPr="00847D87">
        <w:rPr>
          <w:rFonts w:ascii="Arial" w:hAnsi="Arial" w:cs="Arial"/>
          <w:sz w:val="24"/>
          <w:szCs w:val="24"/>
        </w:rPr>
        <w:t xml:space="preserve">estabelecer </w:t>
      </w:r>
      <w:r w:rsidR="00276EAF" w:rsidRPr="00847D87">
        <w:rPr>
          <w:rFonts w:ascii="Arial" w:hAnsi="Arial" w:cs="Arial"/>
          <w:sz w:val="24"/>
          <w:szCs w:val="24"/>
        </w:rPr>
        <w:t xml:space="preserve"> que o passageiro com necessidade especial (</w:t>
      </w:r>
      <w:proofErr w:type="spellStart"/>
      <w:r w:rsidR="00276EAF" w:rsidRPr="00847D87">
        <w:rPr>
          <w:rFonts w:ascii="Arial" w:hAnsi="Arial" w:cs="Arial"/>
          <w:sz w:val="24"/>
          <w:szCs w:val="24"/>
        </w:rPr>
        <w:t>PNAE</w:t>
      </w:r>
      <w:proofErr w:type="spellEnd"/>
      <w:r w:rsidR="00276EAF" w:rsidRPr="00847D87">
        <w:rPr>
          <w:rFonts w:ascii="Arial" w:hAnsi="Arial" w:cs="Arial"/>
          <w:sz w:val="24"/>
          <w:szCs w:val="24"/>
        </w:rPr>
        <w:t>) terá</w:t>
      </w:r>
      <w:r w:rsidR="005A70AF" w:rsidRPr="00847D87">
        <w:rPr>
          <w:rFonts w:ascii="Arial" w:hAnsi="Arial" w:cs="Arial"/>
          <w:sz w:val="24"/>
          <w:szCs w:val="24"/>
        </w:rPr>
        <w:t xml:space="preserve"> condições de atendimento prioritário em todas as fases de sua viagem, com precedência inclusive em rel</w:t>
      </w:r>
      <w:r w:rsidR="00276EAF" w:rsidRPr="00847D87">
        <w:rPr>
          <w:rFonts w:ascii="Arial" w:hAnsi="Arial" w:cs="Arial"/>
          <w:sz w:val="24"/>
          <w:szCs w:val="24"/>
        </w:rPr>
        <w:t xml:space="preserve">ação aos passageiros </w:t>
      </w:r>
      <w:proofErr w:type="gramStart"/>
      <w:r w:rsidR="00276EAF" w:rsidRPr="00847D87">
        <w:rPr>
          <w:rFonts w:ascii="Arial" w:hAnsi="Arial" w:cs="Arial"/>
          <w:sz w:val="24"/>
          <w:szCs w:val="24"/>
        </w:rPr>
        <w:t>frequentes</w:t>
      </w:r>
      <w:proofErr w:type="gramEnd"/>
    </w:p>
    <w:p w:rsidR="009614E0" w:rsidRPr="00847D87" w:rsidRDefault="00785B49" w:rsidP="00785B49">
      <w:pPr>
        <w:jc w:val="center"/>
        <w:rPr>
          <w:rFonts w:ascii="Arial" w:hAnsi="Arial" w:cs="Arial"/>
          <w:b/>
          <w:sz w:val="24"/>
          <w:szCs w:val="24"/>
        </w:rPr>
      </w:pPr>
      <w:r w:rsidRPr="00847D87">
        <w:rPr>
          <w:rFonts w:ascii="Arial" w:hAnsi="Arial" w:cs="Arial"/>
          <w:b/>
          <w:sz w:val="24"/>
          <w:szCs w:val="24"/>
        </w:rPr>
        <w:t>- II -</w:t>
      </w:r>
    </w:p>
    <w:p w:rsidR="007E1EDB" w:rsidRPr="00847D87" w:rsidRDefault="00785B49" w:rsidP="007E1EDB">
      <w:pPr>
        <w:spacing w:before="100" w:beforeAutospacing="1" w:after="100" w:afterAutospacing="1"/>
        <w:jc w:val="both"/>
        <w:rPr>
          <w:rFonts w:ascii="Arial" w:hAnsi="Arial" w:cs="Arial"/>
          <w:sz w:val="24"/>
          <w:szCs w:val="24"/>
        </w:rPr>
      </w:pPr>
      <w:r w:rsidRPr="00847D87">
        <w:rPr>
          <w:rFonts w:ascii="Arial Narrow" w:hAnsi="Arial Narrow" w:cs="Arial"/>
          <w:sz w:val="24"/>
          <w:szCs w:val="24"/>
        </w:rPr>
        <w:t xml:space="preserve"> </w:t>
      </w:r>
      <w:r w:rsidRPr="00847D87">
        <w:rPr>
          <w:rFonts w:ascii="Arial Narrow" w:hAnsi="Arial Narrow" w:cs="Arial"/>
          <w:sz w:val="24"/>
          <w:szCs w:val="24"/>
        </w:rPr>
        <w:tab/>
      </w:r>
      <w:r w:rsidRPr="00847D87">
        <w:rPr>
          <w:rFonts w:ascii="Arial Narrow" w:hAnsi="Arial Narrow" w:cs="Arial"/>
          <w:sz w:val="24"/>
          <w:szCs w:val="24"/>
        </w:rPr>
        <w:tab/>
      </w:r>
      <w:r w:rsidR="007E1EDB" w:rsidRPr="00847D87">
        <w:rPr>
          <w:rFonts w:ascii="Arial" w:hAnsi="Arial" w:cs="Arial"/>
          <w:sz w:val="24"/>
          <w:szCs w:val="24"/>
        </w:rPr>
        <w:t xml:space="preserve">Trata-se de matéria eminentemente de cunho regulamentar, já amplamente disciplinada pela Resolução nº 280, de 11 de julho de 2013, da Agência Nacional de Aviação Civil – </w:t>
      </w:r>
      <w:proofErr w:type="spellStart"/>
      <w:r w:rsidR="007E1EDB" w:rsidRPr="00847D87">
        <w:rPr>
          <w:rFonts w:ascii="Arial" w:hAnsi="Arial" w:cs="Arial"/>
          <w:sz w:val="24"/>
          <w:szCs w:val="24"/>
        </w:rPr>
        <w:t>ANAC</w:t>
      </w:r>
      <w:proofErr w:type="spellEnd"/>
      <w:r w:rsidR="007E1EDB" w:rsidRPr="00847D87">
        <w:rPr>
          <w:rFonts w:ascii="Arial" w:hAnsi="Arial" w:cs="Arial"/>
          <w:sz w:val="24"/>
          <w:szCs w:val="24"/>
        </w:rPr>
        <w:t xml:space="preserve">, que dispõe </w:t>
      </w:r>
      <w:r w:rsidR="007E1EDB" w:rsidRPr="00847D87">
        <w:rPr>
          <w:rFonts w:ascii="Arial" w:hAnsi="Arial" w:cs="Arial"/>
          <w:color w:val="000000"/>
          <w:sz w:val="24"/>
          <w:szCs w:val="24"/>
          <w:lang w:eastAsia="pt-BR"/>
        </w:rPr>
        <w:t xml:space="preserve">sobre os procedimentos relativos à acessibilidade de passageiros com necessidade de assistência especial ao transporte aéreo e dá outras providências. </w:t>
      </w:r>
    </w:p>
    <w:p w:rsidR="007E1EDB" w:rsidRPr="00847D87" w:rsidRDefault="007E1EDB" w:rsidP="007E1EDB">
      <w:pPr>
        <w:spacing w:before="100" w:beforeAutospacing="1" w:after="100" w:afterAutospacing="1"/>
        <w:jc w:val="both"/>
        <w:rPr>
          <w:rFonts w:ascii="Arial" w:hAnsi="Arial" w:cs="Arial"/>
          <w:sz w:val="24"/>
          <w:szCs w:val="24"/>
        </w:rPr>
      </w:pPr>
      <w:r w:rsidRPr="00847D87">
        <w:rPr>
          <w:rFonts w:ascii="Arial" w:hAnsi="Arial" w:cs="Arial"/>
          <w:color w:val="000000"/>
          <w:sz w:val="24"/>
          <w:szCs w:val="24"/>
          <w:lang w:eastAsia="pt-BR"/>
        </w:rPr>
        <w:t xml:space="preserve"> </w:t>
      </w:r>
      <w:r w:rsidRPr="00847D87">
        <w:rPr>
          <w:rFonts w:ascii="Arial" w:hAnsi="Arial" w:cs="Arial"/>
          <w:color w:val="000000"/>
          <w:sz w:val="24"/>
          <w:szCs w:val="24"/>
          <w:lang w:eastAsia="pt-BR"/>
        </w:rPr>
        <w:tab/>
      </w:r>
      <w:r w:rsidRPr="00847D87">
        <w:rPr>
          <w:rFonts w:ascii="Arial" w:hAnsi="Arial" w:cs="Arial"/>
          <w:color w:val="000000"/>
          <w:sz w:val="24"/>
          <w:szCs w:val="24"/>
          <w:lang w:eastAsia="pt-BR"/>
        </w:rPr>
        <w:tab/>
      </w:r>
      <w:r w:rsidRPr="00847D87">
        <w:rPr>
          <w:rFonts w:ascii="Arial" w:hAnsi="Arial" w:cs="Arial"/>
          <w:sz w:val="24"/>
          <w:szCs w:val="24"/>
        </w:rPr>
        <w:t xml:space="preserve">O descumprimento dessas normas, segundo aquela Resolução, sujeita as empresas a sanções impostas pela Agência, a quem cabe reprimir infrações à legislação, inclusive quanto aos direitos dos usuários, bem como aplicar as sanções cabíveis (Lei nº 11.182, de 2005, art. 8º, inciso </w:t>
      </w:r>
      <w:proofErr w:type="spellStart"/>
      <w:r w:rsidRPr="00847D87">
        <w:rPr>
          <w:rFonts w:ascii="Arial" w:hAnsi="Arial" w:cs="Arial"/>
          <w:sz w:val="24"/>
          <w:szCs w:val="24"/>
        </w:rPr>
        <w:t>XXXV</w:t>
      </w:r>
      <w:proofErr w:type="spellEnd"/>
      <w:r w:rsidRPr="00847D87">
        <w:rPr>
          <w:rFonts w:ascii="Arial" w:hAnsi="Arial" w:cs="Arial"/>
          <w:sz w:val="24"/>
          <w:szCs w:val="24"/>
        </w:rPr>
        <w:t>).</w:t>
      </w:r>
    </w:p>
    <w:p w:rsidR="007E1EDB" w:rsidRPr="00847D87" w:rsidRDefault="007E1EDB" w:rsidP="007E1EDB">
      <w:pPr>
        <w:spacing w:before="100" w:beforeAutospacing="1" w:after="100" w:afterAutospacing="1"/>
        <w:jc w:val="both"/>
        <w:rPr>
          <w:rFonts w:ascii="Arial" w:hAnsi="Arial" w:cs="Arial"/>
          <w:color w:val="000000"/>
          <w:sz w:val="24"/>
          <w:szCs w:val="24"/>
          <w:lang w:eastAsia="pt-BR"/>
        </w:rPr>
      </w:pPr>
      <w:r w:rsidRPr="00847D87">
        <w:rPr>
          <w:rFonts w:ascii="Arial" w:hAnsi="Arial" w:cs="Arial"/>
          <w:color w:val="000000"/>
          <w:sz w:val="24"/>
          <w:szCs w:val="24"/>
          <w:lang w:eastAsia="pt-BR"/>
        </w:rPr>
        <w:t xml:space="preserve"> </w:t>
      </w:r>
      <w:r w:rsidRPr="00847D87">
        <w:rPr>
          <w:rFonts w:ascii="Arial" w:hAnsi="Arial" w:cs="Arial"/>
          <w:color w:val="000000"/>
          <w:sz w:val="24"/>
          <w:szCs w:val="24"/>
          <w:lang w:eastAsia="pt-BR"/>
        </w:rPr>
        <w:tab/>
      </w:r>
      <w:r w:rsidRPr="00847D87">
        <w:rPr>
          <w:rFonts w:ascii="Arial" w:hAnsi="Arial" w:cs="Arial"/>
          <w:color w:val="000000"/>
          <w:sz w:val="24"/>
          <w:szCs w:val="24"/>
          <w:lang w:eastAsia="pt-BR"/>
        </w:rPr>
        <w:tab/>
        <w:t xml:space="preserve">A Resolução da </w:t>
      </w:r>
      <w:proofErr w:type="spellStart"/>
      <w:r w:rsidRPr="00847D87">
        <w:rPr>
          <w:rFonts w:ascii="Arial" w:hAnsi="Arial" w:cs="Arial"/>
          <w:color w:val="000000"/>
          <w:sz w:val="24"/>
          <w:szCs w:val="24"/>
          <w:lang w:eastAsia="pt-BR"/>
        </w:rPr>
        <w:t>ANAC</w:t>
      </w:r>
      <w:proofErr w:type="spellEnd"/>
      <w:r w:rsidRPr="00847D87">
        <w:rPr>
          <w:rFonts w:ascii="Arial" w:hAnsi="Arial" w:cs="Arial"/>
          <w:color w:val="000000"/>
          <w:sz w:val="24"/>
          <w:szCs w:val="24"/>
          <w:lang w:eastAsia="pt-BR"/>
        </w:rPr>
        <w:t xml:space="preserve"> assegura a todos os passageiros com necessidade de atendimento (pessoa com deficiência, pessoa com idade igual ou superior a sessenta anos, gestante, lactante, pessoa acompanhada por </w:t>
      </w:r>
      <w:proofErr w:type="gramStart"/>
      <w:r w:rsidRPr="00847D87">
        <w:rPr>
          <w:rFonts w:ascii="Arial" w:hAnsi="Arial" w:cs="Arial"/>
          <w:color w:val="000000"/>
          <w:sz w:val="24"/>
          <w:szCs w:val="24"/>
          <w:lang w:eastAsia="pt-BR"/>
        </w:rPr>
        <w:t>criança</w:t>
      </w:r>
      <w:proofErr w:type="gramEnd"/>
      <w:r w:rsidRPr="00847D87">
        <w:rPr>
          <w:rFonts w:ascii="Arial" w:hAnsi="Arial" w:cs="Arial"/>
          <w:color w:val="000000"/>
          <w:sz w:val="24"/>
          <w:szCs w:val="24"/>
          <w:lang w:eastAsia="pt-BR"/>
        </w:rPr>
        <w:t xml:space="preserve"> </w:t>
      </w:r>
      <w:proofErr w:type="gramStart"/>
      <w:r w:rsidRPr="00847D87">
        <w:rPr>
          <w:rFonts w:ascii="Arial" w:hAnsi="Arial" w:cs="Arial"/>
          <w:color w:val="000000"/>
          <w:sz w:val="24"/>
          <w:szCs w:val="24"/>
          <w:lang w:eastAsia="pt-BR"/>
        </w:rPr>
        <w:t>de</w:t>
      </w:r>
      <w:proofErr w:type="gramEnd"/>
      <w:r w:rsidRPr="00847D87">
        <w:rPr>
          <w:rFonts w:ascii="Arial" w:hAnsi="Arial" w:cs="Arial"/>
          <w:color w:val="000000"/>
          <w:sz w:val="24"/>
          <w:szCs w:val="24"/>
          <w:lang w:eastAsia="pt-BR"/>
        </w:rPr>
        <w:t xml:space="preserve"> colo, pessoa com mobilidade reduzida ou qualquer pessoa que por alguma condição específica tenha limitação na sua autonomia como passageiro) os mesmos serviços que são prestados aos usuários em geral, porém em condições de atendimento prioritário, em todas as fases de sua viagem, durante a vigência do contrato de transporte aéreo, observadas as suas necessidades especiais de atendimento, incluindo o acesso às informações e às instruções, às instalações aeroportuárias, às aeronaves e aos veículos à disposição dos demais passageiros do transporte aéreo.</w:t>
      </w:r>
    </w:p>
    <w:p w:rsidR="006E13DE" w:rsidRPr="00847D87" w:rsidRDefault="007E1EDB" w:rsidP="006E13DE">
      <w:pPr>
        <w:spacing w:before="100" w:beforeAutospacing="1" w:after="100" w:afterAutospacing="1"/>
        <w:jc w:val="both"/>
        <w:rPr>
          <w:rFonts w:ascii="Arial" w:hAnsi="Arial" w:cs="Arial"/>
          <w:sz w:val="24"/>
          <w:szCs w:val="24"/>
        </w:rPr>
      </w:pPr>
      <w:r w:rsidRPr="00847D87">
        <w:rPr>
          <w:rFonts w:ascii="Arial" w:hAnsi="Arial" w:cs="Arial"/>
          <w:sz w:val="24"/>
          <w:szCs w:val="24"/>
        </w:rPr>
        <w:tab/>
      </w:r>
      <w:r w:rsidR="006E13DE" w:rsidRPr="00847D87">
        <w:rPr>
          <w:rFonts w:ascii="Arial" w:hAnsi="Arial" w:cs="Arial"/>
          <w:sz w:val="24"/>
          <w:szCs w:val="24"/>
        </w:rPr>
        <w:t>Em vista disso, e considerando que a agência reguladora já adotou a regulação objeto da proposição legislativa, torna-se desnecessário a conversão do projeto em lei.</w:t>
      </w:r>
    </w:p>
    <w:sectPr w:rsidR="006E13DE" w:rsidRPr="00847D87" w:rsidSect="00847D87">
      <w:pgSz w:w="11906" w:h="16838"/>
      <w:pgMar w:top="1134"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92B"/>
    <w:rsid w:val="00013A14"/>
    <w:rsid w:val="00023D2C"/>
    <w:rsid w:val="00035E7A"/>
    <w:rsid w:val="00054118"/>
    <w:rsid w:val="00062E27"/>
    <w:rsid w:val="00097627"/>
    <w:rsid w:val="000B4F51"/>
    <w:rsid w:val="000C09DC"/>
    <w:rsid w:val="000C1297"/>
    <w:rsid w:val="000C50D5"/>
    <w:rsid w:val="00105630"/>
    <w:rsid w:val="00114D3D"/>
    <w:rsid w:val="001319AF"/>
    <w:rsid w:val="00135919"/>
    <w:rsid w:val="00136AB8"/>
    <w:rsid w:val="00152794"/>
    <w:rsid w:val="00170BEC"/>
    <w:rsid w:val="00184114"/>
    <w:rsid w:val="001F0D76"/>
    <w:rsid w:val="001F21E0"/>
    <w:rsid w:val="001F3357"/>
    <w:rsid w:val="0021285B"/>
    <w:rsid w:val="002310FE"/>
    <w:rsid w:val="00235892"/>
    <w:rsid w:val="00276EAF"/>
    <w:rsid w:val="00284C80"/>
    <w:rsid w:val="0029482E"/>
    <w:rsid w:val="002B25BE"/>
    <w:rsid w:val="002B4F91"/>
    <w:rsid w:val="002B5A56"/>
    <w:rsid w:val="003206AA"/>
    <w:rsid w:val="00335C65"/>
    <w:rsid w:val="003447E4"/>
    <w:rsid w:val="00356D28"/>
    <w:rsid w:val="003651E0"/>
    <w:rsid w:val="00366DDC"/>
    <w:rsid w:val="00372C17"/>
    <w:rsid w:val="0037491E"/>
    <w:rsid w:val="003B09E3"/>
    <w:rsid w:val="003B3A08"/>
    <w:rsid w:val="003B443C"/>
    <w:rsid w:val="00413C4D"/>
    <w:rsid w:val="00416D34"/>
    <w:rsid w:val="004228A7"/>
    <w:rsid w:val="00425582"/>
    <w:rsid w:val="00426316"/>
    <w:rsid w:val="00437208"/>
    <w:rsid w:val="00455F32"/>
    <w:rsid w:val="00461D8C"/>
    <w:rsid w:val="00467875"/>
    <w:rsid w:val="004B490E"/>
    <w:rsid w:val="004B746E"/>
    <w:rsid w:val="004C0B1D"/>
    <w:rsid w:val="004C2117"/>
    <w:rsid w:val="004D0544"/>
    <w:rsid w:val="00511DA5"/>
    <w:rsid w:val="00522234"/>
    <w:rsid w:val="005264AB"/>
    <w:rsid w:val="0053305B"/>
    <w:rsid w:val="005428D1"/>
    <w:rsid w:val="005525D8"/>
    <w:rsid w:val="00565433"/>
    <w:rsid w:val="00572D38"/>
    <w:rsid w:val="005A70AF"/>
    <w:rsid w:val="005B4D8B"/>
    <w:rsid w:val="005B6F0B"/>
    <w:rsid w:val="005D12C3"/>
    <w:rsid w:val="005F0242"/>
    <w:rsid w:val="005F2E12"/>
    <w:rsid w:val="005F3ECE"/>
    <w:rsid w:val="006138AF"/>
    <w:rsid w:val="006578EA"/>
    <w:rsid w:val="00660051"/>
    <w:rsid w:val="00662591"/>
    <w:rsid w:val="00674458"/>
    <w:rsid w:val="006A03ED"/>
    <w:rsid w:val="006C62A1"/>
    <w:rsid w:val="006D3787"/>
    <w:rsid w:val="006D76A8"/>
    <w:rsid w:val="006E13DE"/>
    <w:rsid w:val="006F4C46"/>
    <w:rsid w:val="007114DA"/>
    <w:rsid w:val="0078395B"/>
    <w:rsid w:val="00785B49"/>
    <w:rsid w:val="007A6147"/>
    <w:rsid w:val="007B7590"/>
    <w:rsid w:val="007C67AD"/>
    <w:rsid w:val="007D13E9"/>
    <w:rsid w:val="007E1EDB"/>
    <w:rsid w:val="00800749"/>
    <w:rsid w:val="008207F9"/>
    <w:rsid w:val="00833F1E"/>
    <w:rsid w:val="00847D87"/>
    <w:rsid w:val="0086614F"/>
    <w:rsid w:val="0087243E"/>
    <w:rsid w:val="00872F83"/>
    <w:rsid w:val="00876C1D"/>
    <w:rsid w:val="00890933"/>
    <w:rsid w:val="008916FF"/>
    <w:rsid w:val="008B5CA8"/>
    <w:rsid w:val="008D09A9"/>
    <w:rsid w:val="008D6C23"/>
    <w:rsid w:val="009015CA"/>
    <w:rsid w:val="00911AB1"/>
    <w:rsid w:val="00931483"/>
    <w:rsid w:val="00955540"/>
    <w:rsid w:val="00960631"/>
    <w:rsid w:val="009614E0"/>
    <w:rsid w:val="0097607E"/>
    <w:rsid w:val="00976247"/>
    <w:rsid w:val="009A4F09"/>
    <w:rsid w:val="009B1D0A"/>
    <w:rsid w:val="00A25D5A"/>
    <w:rsid w:val="00A5288A"/>
    <w:rsid w:val="00A620E4"/>
    <w:rsid w:val="00AB4BC0"/>
    <w:rsid w:val="00AC0BB9"/>
    <w:rsid w:val="00AC0DEA"/>
    <w:rsid w:val="00AC4242"/>
    <w:rsid w:val="00AC436C"/>
    <w:rsid w:val="00AE2814"/>
    <w:rsid w:val="00AE746B"/>
    <w:rsid w:val="00B03A4C"/>
    <w:rsid w:val="00B24DF0"/>
    <w:rsid w:val="00B34D64"/>
    <w:rsid w:val="00B37134"/>
    <w:rsid w:val="00B52644"/>
    <w:rsid w:val="00B52CCD"/>
    <w:rsid w:val="00B53D6D"/>
    <w:rsid w:val="00B61600"/>
    <w:rsid w:val="00B62252"/>
    <w:rsid w:val="00B76B8E"/>
    <w:rsid w:val="00B90B4B"/>
    <w:rsid w:val="00B9153F"/>
    <w:rsid w:val="00B93972"/>
    <w:rsid w:val="00BA190E"/>
    <w:rsid w:val="00BB4AA0"/>
    <w:rsid w:val="00BB77FB"/>
    <w:rsid w:val="00BC140D"/>
    <w:rsid w:val="00BD6E25"/>
    <w:rsid w:val="00BD7CAB"/>
    <w:rsid w:val="00BE1C35"/>
    <w:rsid w:val="00BE4E31"/>
    <w:rsid w:val="00C00AF5"/>
    <w:rsid w:val="00C207E7"/>
    <w:rsid w:val="00C210E9"/>
    <w:rsid w:val="00C36D90"/>
    <w:rsid w:val="00C45F64"/>
    <w:rsid w:val="00C567BF"/>
    <w:rsid w:val="00C678C2"/>
    <w:rsid w:val="00C84855"/>
    <w:rsid w:val="00CB0923"/>
    <w:rsid w:val="00CC379F"/>
    <w:rsid w:val="00CC5272"/>
    <w:rsid w:val="00CE1FB4"/>
    <w:rsid w:val="00CF5D75"/>
    <w:rsid w:val="00D02520"/>
    <w:rsid w:val="00D05D3D"/>
    <w:rsid w:val="00D06D56"/>
    <w:rsid w:val="00D35744"/>
    <w:rsid w:val="00D41F1F"/>
    <w:rsid w:val="00D73D02"/>
    <w:rsid w:val="00DB337E"/>
    <w:rsid w:val="00DB4F8F"/>
    <w:rsid w:val="00DD319F"/>
    <w:rsid w:val="00DD76B5"/>
    <w:rsid w:val="00DF492B"/>
    <w:rsid w:val="00E047F5"/>
    <w:rsid w:val="00E2016F"/>
    <w:rsid w:val="00E214FC"/>
    <w:rsid w:val="00E5611E"/>
    <w:rsid w:val="00E817B5"/>
    <w:rsid w:val="00E9706C"/>
    <w:rsid w:val="00EA05F2"/>
    <w:rsid w:val="00EA192A"/>
    <w:rsid w:val="00EA4D68"/>
    <w:rsid w:val="00EB0E8E"/>
    <w:rsid w:val="00F10F60"/>
    <w:rsid w:val="00F2540D"/>
    <w:rsid w:val="00F35F68"/>
    <w:rsid w:val="00F5470B"/>
    <w:rsid w:val="00F64E50"/>
    <w:rsid w:val="00F81CA7"/>
    <w:rsid w:val="00F85BF8"/>
    <w:rsid w:val="00FA0D90"/>
    <w:rsid w:val="00FA771B"/>
    <w:rsid w:val="00FB287A"/>
    <w:rsid w:val="00FF1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24D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4DF0"/>
    <w:rPr>
      <w:rFonts w:ascii="Tahoma" w:hAnsi="Tahoma" w:cs="Tahoma"/>
      <w:sz w:val="16"/>
      <w:szCs w:val="16"/>
    </w:rPr>
  </w:style>
  <w:style w:type="paragraph" w:styleId="Corpodetexto">
    <w:name w:val="Body Text"/>
    <w:basedOn w:val="Normal"/>
    <w:link w:val="CorpodetextoChar"/>
    <w:rsid w:val="00F85BF8"/>
    <w:pPr>
      <w:spacing w:before="40" w:after="40" w:line="240" w:lineRule="auto"/>
    </w:pPr>
    <w:rPr>
      <w:rFonts w:ascii="Century Gothic" w:eastAsia="Meiryo" w:hAnsi="Century Gothic" w:cs="Times New Roman"/>
      <w:sz w:val="18"/>
      <w:szCs w:val="20"/>
      <w:lang w:val="en-US"/>
    </w:rPr>
  </w:style>
  <w:style w:type="character" w:customStyle="1" w:styleId="CorpodetextoChar">
    <w:name w:val="Corpo de texto Char"/>
    <w:basedOn w:val="Fontepargpadro"/>
    <w:link w:val="Corpodetexto"/>
    <w:rsid w:val="00F85BF8"/>
    <w:rPr>
      <w:rFonts w:ascii="Century Gothic" w:eastAsia="Meiryo" w:hAnsi="Century Gothic" w:cs="Times New Roman"/>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24D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4DF0"/>
    <w:rPr>
      <w:rFonts w:ascii="Tahoma" w:hAnsi="Tahoma" w:cs="Tahoma"/>
      <w:sz w:val="16"/>
      <w:szCs w:val="16"/>
    </w:rPr>
  </w:style>
  <w:style w:type="paragraph" w:styleId="Corpodetexto">
    <w:name w:val="Body Text"/>
    <w:basedOn w:val="Normal"/>
    <w:link w:val="CorpodetextoChar"/>
    <w:rsid w:val="00F85BF8"/>
    <w:pPr>
      <w:spacing w:before="40" w:after="40" w:line="240" w:lineRule="auto"/>
    </w:pPr>
    <w:rPr>
      <w:rFonts w:ascii="Century Gothic" w:eastAsia="Meiryo" w:hAnsi="Century Gothic" w:cs="Times New Roman"/>
      <w:sz w:val="18"/>
      <w:szCs w:val="20"/>
      <w:lang w:val="en-US"/>
    </w:rPr>
  </w:style>
  <w:style w:type="character" w:customStyle="1" w:styleId="CorpodetextoChar">
    <w:name w:val="Corpo de texto Char"/>
    <w:basedOn w:val="Fontepargpadro"/>
    <w:link w:val="Corpodetexto"/>
    <w:rsid w:val="00F85BF8"/>
    <w:rPr>
      <w:rFonts w:ascii="Century Gothic" w:eastAsia="Meiryo" w:hAnsi="Century Gothic"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312</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GERALDO RIBEIRO</cp:lastModifiedBy>
  <cp:revision>10</cp:revision>
  <cp:lastPrinted>2015-01-15T11:56:00Z</cp:lastPrinted>
  <dcterms:created xsi:type="dcterms:W3CDTF">2015-06-02T16:59:00Z</dcterms:created>
  <dcterms:modified xsi:type="dcterms:W3CDTF">2015-06-11T14:17:00Z</dcterms:modified>
</cp:coreProperties>
</file>