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A9" w:rsidRPr="00280EC1" w:rsidRDefault="00C0635C" w:rsidP="00C0635C">
      <w:pPr>
        <w:jc w:val="right"/>
        <w:rPr>
          <w:sz w:val="26"/>
          <w:szCs w:val="26"/>
        </w:rPr>
      </w:pPr>
      <w:r w:rsidRPr="00280EC1">
        <w:rPr>
          <w:sz w:val="26"/>
          <w:szCs w:val="26"/>
        </w:rPr>
        <w:t>São Paulo (SP), 18 de setembro de 2013.</w:t>
      </w:r>
    </w:p>
    <w:p w:rsidR="00C0635C" w:rsidRPr="00280EC1" w:rsidRDefault="00C0635C">
      <w:pPr>
        <w:rPr>
          <w:sz w:val="26"/>
          <w:szCs w:val="26"/>
        </w:rPr>
      </w:pPr>
    </w:p>
    <w:p w:rsidR="00C0635C" w:rsidRPr="00280EC1" w:rsidRDefault="00C0635C">
      <w:pPr>
        <w:rPr>
          <w:sz w:val="26"/>
          <w:szCs w:val="26"/>
        </w:rPr>
      </w:pPr>
    </w:p>
    <w:p w:rsidR="00C0635C" w:rsidRPr="00280EC1" w:rsidRDefault="00C0635C">
      <w:pPr>
        <w:rPr>
          <w:b/>
          <w:sz w:val="26"/>
          <w:szCs w:val="26"/>
        </w:rPr>
      </w:pPr>
      <w:r w:rsidRPr="00280EC1">
        <w:rPr>
          <w:b/>
          <w:sz w:val="26"/>
          <w:szCs w:val="26"/>
        </w:rPr>
        <w:t xml:space="preserve">Exmo. </w:t>
      </w:r>
      <w:proofErr w:type="gramStart"/>
      <w:r w:rsidRPr="00280EC1">
        <w:rPr>
          <w:b/>
          <w:sz w:val="26"/>
          <w:szCs w:val="26"/>
        </w:rPr>
        <w:t>Sr.</w:t>
      </w:r>
      <w:proofErr w:type="gramEnd"/>
    </w:p>
    <w:p w:rsidR="00C0635C" w:rsidRPr="00280EC1" w:rsidRDefault="00C0635C">
      <w:pPr>
        <w:rPr>
          <w:b/>
          <w:sz w:val="26"/>
          <w:szCs w:val="26"/>
        </w:rPr>
      </w:pPr>
      <w:r w:rsidRPr="00280EC1">
        <w:rPr>
          <w:b/>
          <w:sz w:val="26"/>
          <w:szCs w:val="26"/>
        </w:rPr>
        <w:t>Dep. GERALDO THADEU</w:t>
      </w:r>
    </w:p>
    <w:p w:rsidR="00C0635C" w:rsidRPr="00280EC1" w:rsidRDefault="00C0635C">
      <w:pPr>
        <w:rPr>
          <w:b/>
          <w:sz w:val="26"/>
          <w:szCs w:val="26"/>
        </w:rPr>
      </w:pPr>
      <w:r w:rsidRPr="00280EC1">
        <w:rPr>
          <w:b/>
          <w:sz w:val="26"/>
          <w:szCs w:val="26"/>
        </w:rPr>
        <w:t>Comissão de Seguridade Social e Família</w:t>
      </w:r>
    </w:p>
    <w:p w:rsidR="00C0635C" w:rsidRPr="00280EC1" w:rsidRDefault="00C0635C" w:rsidP="00C0635C">
      <w:pPr>
        <w:rPr>
          <w:b/>
          <w:sz w:val="26"/>
          <w:szCs w:val="26"/>
        </w:rPr>
      </w:pPr>
      <w:r w:rsidRPr="00280EC1">
        <w:rPr>
          <w:b/>
          <w:sz w:val="26"/>
          <w:szCs w:val="26"/>
        </w:rPr>
        <w:t>Câmara dos Deputados</w:t>
      </w:r>
    </w:p>
    <w:p w:rsidR="00C0635C" w:rsidRDefault="00C0635C" w:rsidP="00C0635C">
      <w:pPr>
        <w:rPr>
          <w:sz w:val="26"/>
          <w:szCs w:val="26"/>
        </w:rPr>
      </w:pPr>
    </w:p>
    <w:p w:rsidR="00280EC1" w:rsidRPr="00280EC1" w:rsidRDefault="00280EC1" w:rsidP="00C0635C">
      <w:pPr>
        <w:rPr>
          <w:sz w:val="26"/>
          <w:szCs w:val="26"/>
        </w:rPr>
      </w:pPr>
    </w:p>
    <w:p w:rsidR="00C0635C" w:rsidRPr="00280EC1" w:rsidRDefault="00C0635C" w:rsidP="00C0635C">
      <w:pPr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</w:r>
      <w:r w:rsidR="005931A7" w:rsidRPr="00280EC1">
        <w:rPr>
          <w:sz w:val="26"/>
          <w:szCs w:val="26"/>
        </w:rPr>
        <w:t xml:space="preserve">Excelentíssimo </w:t>
      </w:r>
      <w:r w:rsidRPr="00280EC1">
        <w:rPr>
          <w:sz w:val="26"/>
          <w:szCs w:val="26"/>
        </w:rPr>
        <w:t>Senhor Deputado,</w:t>
      </w:r>
    </w:p>
    <w:p w:rsidR="00C0635C" w:rsidRPr="00280EC1" w:rsidRDefault="00C0635C" w:rsidP="00C0635C">
      <w:pPr>
        <w:rPr>
          <w:sz w:val="26"/>
          <w:szCs w:val="26"/>
        </w:rPr>
      </w:pPr>
    </w:p>
    <w:p w:rsidR="00C0635C" w:rsidRPr="00280EC1" w:rsidRDefault="00C0635C" w:rsidP="00C0635C">
      <w:pPr>
        <w:rPr>
          <w:sz w:val="26"/>
          <w:szCs w:val="26"/>
        </w:rPr>
      </w:pPr>
    </w:p>
    <w:p w:rsidR="00C0635C" w:rsidRPr="00280EC1" w:rsidRDefault="00C0635C" w:rsidP="00C0635C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A Associação das Empresas Aéreas Brasileiras – ABEAR, entidade que congrega as empresas brasileiras concessionarias de serviço de transporte aéreo publico de passageiros, carga e mala postal, </w:t>
      </w:r>
      <w:r w:rsidR="005931A7" w:rsidRPr="00280EC1">
        <w:rPr>
          <w:sz w:val="26"/>
          <w:szCs w:val="26"/>
        </w:rPr>
        <w:t>vem</w:t>
      </w:r>
      <w:r w:rsidR="004630CD" w:rsidRPr="00280EC1">
        <w:rPr>
          <w:sz w:val="26"/>
          <w:szCs w:val="26"/>
        </w:rPr>
        <w:t xml:space="preserve"> à presença de </w:t>
      </w:r>
      <w:r w:rsidR="009565DE" w:rsidRPr="00280EC1">
        <w:rPr>
          <w:sz w:val="26"/>
          <w:szCs w:val="26"/>
        </w:rPr>
        <w:t>Vossa Excelência</w:t>
      </w:r>
      <w:r w:rsidR="00233A77" w:rsidRPr="00280EC1">
        <w:rPr>
          <w:sz w:val="26"/>
          <w:szCs w:val="26"/>
        </w:rPr>
        <w:t xml:space="preserve">, pelas razões abaixo, </w:t>
      </w:r>
      <w:r w:rsidR="009565DE" w:rsidRPr="00280EC1">
        <w:rPr>
          <w:sz w:val="26"/>
          <w:szCs w:val="26"/>
        </w:rPr>
        <w:t xml:space="preserve">manifestar </w:t>
      </w:r>
      <w:r w:rsidR="00233A77" w:rsidRPr="00280EC1">
        <w:rPr>
          <w:sz w:val="26"/>
          <w:szCs w:val="26"/>
        </w:rPr>
        <w:t>opinião</w:t>
      </w:r>
      <w:r w:rsidR="009565DE" w:rsidRPr="00280EC1">
        <w:rPr>
          <w:sz w:val="26"/>
          <w:szCs w:val="26"/>
        </w:rPr>
        <w:t xml:space="preserve"> contraria </w:t>
      </w:r>
      <w:proofErr w:type="gramStart"/>
      <w:r w:rsidR="009565DE" w:rsidRPr="00280EC1">
        <w:rPr>
          <w:sz w:val="26"/>
          <w:szCs w:val="26"/>
        </w:rPr>
        <w:t>à</w:t>
      </w:r>
      <w:proofErr w:type="gramEnd"/>
      <w:r w:rsidR="009565DE" w:rsidRPr="00280EC1">
        <w:rPr>
          <w:sz w:val="26"/>
          <w:szCs w:val="26"/>
        </w:rPr>
        <w:t xml:space="preserve"> aprovação do Projeto de Lei nº </w:t>
      </w:r>
      <w:r w:rsidR="00111234" w:rsidRPr="00280EC1">
        <w:rPr>
          <w:sz w:val="26"/>
          <w:szCs w:val="26"/>
        </w:rPr>
        <w:t>3.270/2012, de autoria do Deputado Carlos Souza, ora em tramitação nessa Comissão de Seguridade Social e Família.</w:t>
      </w:r>
    </w:p>
    <w:p w:rsidR="00111234" w:rsidRPr="00280EC1" w:rsidRDefault="00111234" w:rsidP="00C0635C">
      <w:pPr>
        <w:jc w:val="both"/>
        <w:rPr>
          <w:sz w:val="26"/>
          <w:szCs w:val="26"/>
        </w:rPr>
      </w:pPr>
    </w:p>
    <w:p w:rsidR="00111234" w:rsidRPr="00280EC1" w:rsidRDefault="00111234" w:rsidP="00C0635C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O Projeto de Lei antes referido altera a Lei nº 8.080, de 19 de setembro de 1990, </w:t>
      </w:r>
      <w:r w:rsidR="00233A77" w:rsidRPr="00280EC1">
        <w:rPr>
          <w:sz w:val="26"/>
          <w:szCs w:val="26"/>
        </w:rPr>
        <w:t>“</w:t>
      </w:r>
      <w:r w:rsidRPr="00280EC1">
        <w:rPr>
          <w:i/>
          <w:sz w:val="26"/>
          <w:szCs w:val="26"/>
        </w:rPr>
        <w:t>para estabelecer tarifa social de passagens aéreas em voos domésticos regionais para passageiros carentes, priorizando o atendimento daqueles que necessitem tratamento de saúde, nos termos que especifica</w:t>
      </w:r>
      <w:r w:rsidR="00233A77" w:rsidRPr="00280EC1">
        <w:rPr>
          <w:sz w:val="26"/>
          <w:szCs w:val="26"/>
        </w:rPr>
        <w:t>”, bem como estabelece penalidade para as empresas aéreas que não praticarem a tarifa social.</w:t>
      </w:r>
    </w:p>
    <w:p w:rsidR="00C0635C" w:rsidRPr="00280EC1" w:rsidRDefault="00C0635C">
      <w:pPr>
        <w:rPr>
          <w:sz w:val="26"/>
          <w:szCs w:val="26"/>
        </w:rPr>
      </w:pPr>
    </w:p>
    <w:p w:rsidR="00233A77" w:rsidRPr="00280EC1" w:rsidRDefault="00233A77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>O PL, já aprovado pela Comissão de Viação e Transportes, estabelece</w:t>
      </w:r>
      <w:r w:rsidR="00CE6D9D" w:rsidRPr="00280EC1">
        <w:rPr>
          <w:sz w:val="26"/>
          <w:szCs w:val="26"/>
        </w:rPr>
        <w:t xml:space="preserve"> “</w:t>
      </w:r>
      <w:r w:rsidRPr="00280EC1">
        <w:rPr>
          <w:sz w:val="26"/>
          <w:szCs w:val="26"/>
        </w:rPr>
        <w:t>tarifa social</w:t>
      </w:r>
      <w:r w:rsidR="00CE6D9D" w:rsidRPr="00280EC1">
        <w:rPr>
          <w:sz w:val="26"/>
          <w:szCs w:val="26"/>
        </w:rPr>
        <w:t>”</w:t>
      </w:r>
      <w:r w:rsidRPr="00280EC1">
        <w:rPr>
          <w:sz w:val="26"/>
          <w:szCs w:val="26"/>
        </w:rPr>
        <w:t xml:space="preserve"> no valor de 30 (trinta por cento) da tarifa para o mesmo trecho praticada pela empresa concessionária do serviço de transporte aéreo doméstico regional no dia da aquisição, para o passageiro beneficiário do Programa Bolsa Família que apresentar laudo médico que comprove a necessidade do deslocamento pretendido, estabelecendo que a empresa concessionária do correspondente serviço </w:t>
      </w:r>
      <w:proofErr w:type="gramStart"/>
      <w:r w:rsidRPr="00280EC1">
        <w:rPr>
          <w:sz w:val="26"/>
          <w:szCs w:val="26"/>
        </w:rPr>
        <w:t>fica</w:t>
      </w:r>
      <w:proofErr w:type="gramEnd"/>
      <w:r w:rsidRPr="00280EC1">
        <w:rPr>
          <w:sz w:val="26"/>
          <w:szCs w:val="26"/>
        </w:rPr>
        <w:t xml:space="preserve"> obrigada a reservar um mínimo de 30% (trinta por cento) dos </w:t>
      </w:r>
      <w:r w:rsidR="00884348" w:rsidRPr="00280EC1">
        <w:rPr>
          <w:sz w:val="26"/>
          <w:szCs w:val="26"/>
        </w:rPr>
        <w:t>assentos disponíveis na aeronave para a finalidade prevista.</w:t>
      </w:r>
    </w:p>
    <w:p w:rsidR="00884348" w:rsidRPr="00280EC1" w:rsidRDefault="00884348" w:rsidP="00233A77">
      <w:pPr>
        <w:jc w:val="both"/>
        <w:rPr>
          <w:sz w:val="26"/>
          <w:szCs w:val="26"/>
        </w:rPr>
      </w:pPr>
    </w:p>
    <w:p w:rsidR="00884348" w:rsidRPr="00280EC1" w:rsidRDefault="00884348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>O primeiro grave equívoco do PL reside na menção à “</w:t>
      </w:r>
      <w:r w:rsidRPr="00280EC1">
        <w:rPr>
          <w:i/>
          <w:sz w:val="26"/>
          <w:szCs w:val="26"/>
        </w:rPr>
        <w:t>empresa concessionária do serviço de transporte aéreo doméstico regional</w:t>
      </w:r>
      <w:r w:rsidRPr="00280EC1">
        <w:rPr>
          <w:sz w:val="26"/>
          <w:szCs w:val="26"/>
        </w:rPr>
        <w:t xml:space="preserve">”, uma vez que tal categoria </w:t>
      </w:r>
      <w:r w:rsidR="00CE6D9D" w:rsidRPr="00280EC1">
        <w:rPr>
          <w:sz w:val="26"/>
          <w:szCs w:val="26"/>
        </w:rPr>
        <w:t xml:space="preserve">de exploração de serviço público </w:t>
      </w:r>
      <w:r w:rsidRPr="00280EC1">
        <w:rPr>
          <w:sz w:val="26"/>
          <w:szCs w:val="26"/>
        </w:rPr>
        <w:t>não é prevista no ordenamento jurídico nacional</w:t>
      </w:r>
      <w:r w:rsidR="00CE6D9D" w:rsidRPr="00280EC1">
        <w:rPr>
          <w:sz w:val="26"/>
          <w:szCs w:val="26"/>
        </w:rPr>
        <w:t xml:space="preserve">. Com efeito, as </w:t>
      </w:r>
      <w:r w:rsidRPr="00280EC1">
        <w:rPr>
          <w:sz w:val="26"/>
          <w:szCs w:val="26"/>
        </w:rPr>
        <w:t xml:space="preserve">concessões </w:t>
      </w:r>
      <w:r w:rsidR="00CE6D9D" w:rsidRPr="00280EC1">
        <w:rPr>
          <w:sz w:val="26"/>
          <w:szCs w:val="26"/>
        </w:rPr>
        <w:t xml:space="preserve">previstas no Código Brasileiro de Aeronáutica-CBA (Lei nº 7.565, de 19 de dezembro de 1986, art. 175 c/c art. 180) abrangem, </w:t>
      </w:r>
      <w:r w:rsidR="00CE6D9D" w:rsidRPr="00280EC1">
        <w:rPr>
          <w:sz w:val="26"/>
          <w:szCs w:val="26"/>
        </w:rPr>
        <w:lastRenderedPageBreak/>
        <w:t>exclusivamente</w:t>
      </w:r>
      <w:r w:rsidR="00651CD8" w:rsidRPr="00280EC1">
        <w:rPr>
          <w:sz w:val="26"/>
          <w:szCs w:val="26"/>
        </w:rPr>
        <w:t>,</w:t>
      </w:r>
      <w:r w:rsidR="00CE6D9D" w:rsidRPr="00280EC1">
        <w:rPr>
          <w:sz w:val="26"/>
          <w:szCs w:val="26"/>
        </w:rPr>
        <w:t xml:space="preserve"> o transporte aéreo público de passageiro, carga ou mala postal, regular ou </w:t>
      </w:r>
      <w:proofErr w:type="gramStart"/>
      <w:r w:rsidR="00CE6D9D" w:rsidRPr="00280EC1">
        <w:rPr>
          <w:sz w:val="26"/>
          <w:szCs w:val="26"/>
        </w:rPr>
        <w:t>não-regular</w:t>
      </w:r>
      <w:proofErr w:type="gramEnd"/>
      <w:r w:rsidR="00CE6D9D" w:rsidRPr="00280EC1">
        <w:rPr>
          <w:sz w:val="26"/>
          <w:szCs w:val="26"/>
        </w:rPr>
        <w:t xml:space="preserve">, doméstico ou internacional, ou seja, não há previsão do tipo ou da modalidade de serviço aéreo público </w:t>
      </w:r>
      <w:r w:rsidR="00651CD8" w:rsidRPr="00280EC1">
        <w:rPr>
          <w:sz w:val="26"/>
          <w:szCs w:val="26"/>
        </w:rPr>
        <w:t>previsto no PL, o que, por decorrência, equivale a dizer que inexistem, no Brasil, empresas concessionarias regionais.</w:t>
      </w:r>
    </w:p>
    <w:p w:rsidR="00233A77" w:rsidRPr="00280EC1" w:rsidRDefault="00233A77" w:rsidP="00233A77">
      <w:pPr>
        <w:jc w:val="both"/>
        <w:rPr>
          <w:sz w:val="26"/>
          <w:szCs w:val="26"/>
        </w:rPr>
      </w:pPr>
    </w:p>
    <w:p w:rsidR="00233A77" w:rsidRPr="00280EC1" w:rsidRDefault="00233A77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="00651CD8" w:rsidRPr="00280EC1">
        <w:rPr>
          <w:sz w:val="26"/>
          <w:szCs w:val="26"/>
        </w:rPr>
        <w:tab/>
        <w:t>O segundo equívoco, igualmente grave, diz respeito à fixação da denominada “tarifa social”, sem</w:t>
      </w:r>
      <w:r w:rsidR="00932D80" w:rsidRPr="00280EC1">
        <w:rPr>
          <w:sz w:val="26"/>
          <w:szCs w:val="26"/>
        </w:rPr>
        <w:t>, todavia,</w:t>
      </w:r>
      <w:r w:rsidR="00651CD8" w:rsidRPr="00280EC1">
        <w:rPr>
          <w:sz w:val="26"/>
          <w:szCs w:val="26"/>
        </w:rPr>
        <w:t xml:space="preserve"> a </w:t>
      </w:r>
      <w:r w:rsidR="00932D80" w:rsidRPr="00280EC1">
        <w:rPr>
          <w:sz w:val="26"/>
          <w:szCs w:val="26"/>
        </w:rPr>
        <w:t>previsão</w:t>
      </w:r>
      <w:r w:rsidR="00651CD8" w:rsidRPr="00280EC1">
        <w:rPr>
          <w:sz w:val="26"/>
          <w:szCs w:val="26"/>
        </w:rPr>
        <w:t xml:space="preserve"> da correspondente fonte de custeio estatal, o que pressupõe que </w:t>
      </w:r>
      <w:r w:rsidR="00932D80" w:rsidRPr="00280EC1">
        <w:rPr>
          <w:sz w:val="26"/>
          <w:szCs w:val="26"/>
        </w:rPr>
        <w:t>será utilizado subsídio cruzado entre as tarifas praticadas, com o que restarão violados os</w:t>
      </w:r>
      <w:r w:rsidR="00651CD8" w:rsidRPr="00280EC1">
        <w:rPr>
          <w:sz w:val="26"/>
          <w:szCs w:val="26"/>
        </w:rPr>
        <w:t xml:space="preserve"> princípios constitucionais que informam a ordem econômica (</w:t>
      </w:r>
      <w:proofErr w:type="spellStart"/>
      <w:r w:rsidR="00651CD8" w:rsidRPr="00280EC1">
        <w:rPr>
          <w:sz w:val="26"/>
          <w:szCs w:val="26"/>
        </w:rPr>
        <w:t>CF</w:t>
      </w:r>
      <w:proofErr w:type="spellEnd"/>
      <w:r w:rsidR="00651CD8" w:rsidRPr="00280EC1">
        <w:rPr>
          <w:sz w:val="26"/>
          <w:szCs w:val="26"/>
        </w:rPr>
        <w:t xml:space="preserve">, </w:t>
      </w:r>
      <w:proofErr w:type="spellStart"/>
      <w:r w:rsidR="00651CD8" w:rsidRPr="00280EC1">
        <w:rPr>
          <w:sz w:val="26"/>
          <w:szCs w:val="26"/>
        </w:rPr>
        <w:t>arts</w:t>
      </w:r>
      <w:proofErr w:type="spellEnd"/>
      <w:r w:rsidR="00651CD8" w:rsidRPr="00280EC1">
        <w:rPr>
          <w:sz w:val="26"/>
          <w:szCs w:val="26"/>
        </w:rPr>
        <w:t xml:space="preserve">. 170 e segs.), </w:t>
      </w:r>
      <w:r w:rsidR="00932D80" w:rsidRPr="00280EC1">
        <w:rPr>
          <w:sz w:val="26"/>
          <w:szCs w:val="26"/>
        </w:rPr>
        <w:t>sobretudo à defesa do consumidor que esteja na mesma situação dos titulares do Programa Bolsa de Família, mas que não é contemplado com o mesmo benefício e para a mesma finalidade, em contrariedade ao princípio constitucional da igualdade de tratamento (CF, art. 5º</w:t>
      </w:r>
      <w:r w:rsidR="005E3204" w:rsidRPr="00280EC1">
        <w:rPr>
          <w:sz w:val="26"/>
          <w:szCs w:val="26"/>
        </w:rPr>
        <w:t>, caput e inciso I).</w:t>
      </w:r>
    </w:p>
    <w:p w:rsidR="00932D80" w:rsidRPr="00280EC1" w:rsidRDefault="00932D80" w:rsidP="00233A77">
      <w:pPr>
        <w:jc w:val="both"/>
        <w:rPr>
          <w:sz w:val="26"/>
          <w:szCs w:val="26"/>
        </w:rPr>
      </w:pPr>
    </w:p>
    <w:p w:rsidR="00352DC2" w:rsidRPr="00280EC1" w:rsidRDefault="005E3204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>O terceiro equívoco diz respeito ao próprio mecanismo de intervenção na exploração d</w:t>
      </w:r>
      <w:r w:rsidR="00D91784" w:rsidRPr="00280EC1">
        <w:rPr>
          <w:sz w:val="26"/>
          <w:szCs w:val="26"/>
        </w:rPr>
        <w:t>e</w:t>
      </w:r>
      <w:r w:rsidRPr="00280EC1">
        <w:rPr>
          <w:sz w:val="26"/>
          <w:szCs w:val="26"/>
        </w:rPr>
        <w:t xml:space="preserve"> serviço</w:t>
      </w:r>
      <w:r w:rsidR="00D91784" w:rsidRPr="00280EC1">
        <w:rPr>
          <w:sz w:val="26"/>
          <w:szCs w:val="26"/>
        </w:rPr>
        <w:t xml:space="preserve"> público de transporte aéreo</w:t>
      </w:r>
      <w:r w:rsidR="006647E3" w:rsidRPr="00280EC1">
        <w:rPr>
          <w:sz w:val="26"/>
          <w:szCs w:val="26"/>
        </w:rPr>
        <w:t xml:space="preserve"> já concedido</w:t>
      </w:r>
      <w:r w:rsidRPr="00280EC1">
        <w:rPr>
          <w:sz w:val="26"/>
          <w:szCs w:val="26"/>
        </w:rPr>
        <w:t xml:space="preserve">, uma vez que, em sendo o mesmo </w:t>
      </w:r>
      <w:r w:rsidR="00D91784" w:rsidRPr="00280EC1">
        <w:rPr>
          <w:sz w:val="26"/>
          <w:szCs w:val="26"/>
        </w:rPr>
        <w:t xml:space="preserve">serviço </w:t>
      </w:r>
      <w:r w:rsidRPr="00280EC1">
        <w:rPr>
          <w:sz w:val="26"/>
          <w:szCs w:val="26"/>
        </w:rPr>
        <w:t xml:space="preserve">prestado sob o regime </w:t>
      </w:r>
      <w:r w:rsidR="00D91784" w:rsidRPr="00280EC1">
        <w:rPr>
          <w:sz w:val="26"/>
          <w:szCs w:val="26"/>
        </w:rPr>
        <w:t xml:space="preserve">legal e </w:t>
      </w:r>
      <w:r w:rsidRPr="00280EC1">
        <w:rPr>
          <w:sz w:val="26"/>
          <w:szCs w:val="26"/>
        </w:rPr>
        <w:t>contratual de liberdade tarifária</w:t>
      </w:r>
      <w:r w:rsidR="006647E3" w:rsidRPr="00280EC1">
        <w:rPr>
          <w:sz w:val="26"/>
          <w:szCs w:val="26"/>
        </w:rPr>
        <w:t xml:space="preserve">, os termos </w:t>
      </w:r>
      <w:r w:rsidRPr="00280EC1">
        <w:rPr>
          <w:sz w:val="26"/>
          <w:szCs w:val="26"/>
        </w:rPr>
        <w:t>assegurado</w:t>
      </w:r>
      <w:r w:rsidR="006647E3" w:rsidRPr="00280EC1">
        <w:rPr>
          <w:sz w:val="26"/>
          <w:szCs w:val="26"/>
        </w:rPr>
        <w:t>s</w:t>
      </w:r>
      <w:r w:rsidRPr="00280EC1">
        <w:rPr>
          <w:sz w:val="26"/>
          <w:szCs w:val="26"/>
        </w:rPr>
        <w:t xml:space="preserve"> no art. 49 da Lei nº 11.182, de 27 de setembro de 2005</w:t>
      </w:r>
      <w:r w:rsidR="00D91784" w:rsidRPr="00280EC1">
        <w:rPr>
          <w:sz w:val="26"/>
          <w:szCs w:val="26"/>
        </w:rPr>
        <w:t xml:space="preserve">, </w:t>
      </w:r>
      <w:r w:rsidR="006647E3" w:rsidRPr="00280EC1">
        <w:rPr>
          <w:sz w:val="26"/>
          <w:szCs w:val="26"/>
        </w:rPr>
        <w:t>a fixação tarifária pretendida af</w:t>
      </w:r>
      <w:r w:rsidR="00D91784" w:rsidRPr="00280EC1">
        <w:rPr>
          <w:sz w:val="26"/>
          <w:szCs w:val="26"/>
        </w:rPr>
        <w:t>ronta a</w:t>
      </w:r>
      <w:r w:rsidR="00B16884" w:rsidRPr="00280EC1">
        <w:rPr>
          <w:sz w:val="26"/>
          <w:szCs w:val="26"/>
        </w:rPr>
        <w:t>s</w:t>
      </w:r>
      <w:r w:rsidR="00D91784" w:rsidRPr="00280EC1">
        <w:rPr>
          <w:sz w:val="26"/>
          <w:szCs w:val="26"/>
        </w:rPr>
        <w:t xml:space="preserve"> garantia</w:t>
      </w:r>
      <w:r w:rsidR="00B16884" w:rsidRPr="00280EC1">
        <w:rPr>
          <w:sz w:val="26"/>
          <w:szCs w:val="26"/>
        </w:rPr>
        <w:t>s</w:t>
      </w:r>
      <w:r w:rsidR="00D91784" w:rsidRPr="00280EC1">
        <w:rPr>
          <w:sz w:val="26"/>
          <w:szCs w:val="26"/>
        </w:rPr>
        <w:t xml:space="preserve"> constituciona</w:t>
      </w:r>
      <w:r w:rsidR="00B16884" w:rsidRPr="00280EC1">
        <w:rPr>
          <w:sz w:val="26"/>
          <w:szCs w:val="26"/>
        </w:rPr>
        <w:t>is</w:t>
      </w:r>
      <w:r w:rsidR="00D91784" w:rsidRPr="00280EC1">
        <w:rPr>
          <w:sz w:val="26"/>
          <w:szCs w:val="26"/>
        </w:rPr>
        <w:t xml:space="preserve"> estabelecida</w:t>
      </w:r>
      <w:r w:rsidR="00B16884" w:rsidRPr="00280EC1">
        <w:rPr>
          <w:sz w:val="26"/>
          <w:szCs w:val="26"/>
        </w:rPr>
        <w:t>s</w:t>
      </w:r>
      <w:r w:rsidR="00D91784" w:rsidRPr="00280EC1">
        <w:rPr>
          <w:sz w:val="26"/>
          <w:szCs w:val="26"/>
        </w:rPr>
        <w:t xml:space="preserve"> no inciso XXXVI do art. 5º da Constituição Federal</w:t>
      </w:r>
      <w:r w:rsidR="00B16884" w:rsidRPr="00280EC1">
        <w:rPr>
          <w:sz w:val="26"/>
          <w:szCs w:val="26"/>
        </w:rPr>
        <w:t xml:space="preserve">, alcançando </w:t>
      </w:r>
      <w:r w:rsidR="006647E3" w:rsidRPr="00280EC1">
        <w:rPr>
          <w:sz w:val="26"/>
          <w:szCs w:val="26"/>
        </w:rPr>
        <w:t>contratos já celebrados e, portanto, s</w:t>
      </w:r>
      <w:r w:rsidR="00B16884" w:rsidRPr="00280EC1">
        <w:rPr>
          <w:sz w:val="26"/>
          <w:szCs w:val="26"/>
        </w:rPr>
        <w:t xml:space="preserve">ituações </w:t>
      </w:r>
      <w:r w:rsidR="006647E3" w:rsidRPr="00280EC1">
        <w:rPr>
          <w:sz w:val="26"/>
          <w:szCs w:val="26"/>
        </w:rPr>
        <w:t xml:space="preserve">jurídicas que não podem </w:t>
      </w:r>
      <w:r w:rsidR="00D008F7">
        <w:rPr>
          <w:sz w:val="26"/>
          <w:szCs w:val="26"/>
        </w:rPr>
        <w:t xml:space="preserve">ser </w:t>
      </w:r>
      <w:r w:rsidR="006647E3" w:rsidRPr="00280EC1">
        <w:rPr>
          <w:sz w:val="26"/>
          <w:szCs w:val="26"/>
        </w:rPr>
        <w:t>des</w:t>
      </w:r>
      <w:r w:rsidR="00B16884" w:rsidRPr="00280EC1">
        <w:rPr>
          <w:sz w:val="26"/>
          <w:szCs w:val="26"/>
        </w:rPr>
        <w:t>constituídas</w:t>
      </w:r>
      <w:r w:rsidR="006647E3" w:rsidRPr="00280EC1">
        <w:rPr>
          <w:sz w:val="26"/>
          <w:szCs w:val="26"/>
        </w:rPr>
        <w:t xml:space="preserve"> por </w:t>
      </w:r>
      <w:r w:rsidR="00B16884" w:rsidRPr="00280EC1">
        <w:rPr>
          <w:sz w:val="26"/>
          <w:szCs w:val="26"/>
        </w:rPr>
        <w:t xml:space="preserve"> qualquer lei infraconstitucional, sem qualquer distinção entre </w:t>
      </w:r>
      <w:proofErr w:type="gramStart"/>
      <w:r w:rsidR="00B16884" w:rsidRPr="00280EC1">
        <w:rPr>
          <w:sz w:val="26"/>
          <w:szCs w:val="26"/>
        </w:rPr>
        <w:t xml:space="preserve">lei de direito público e lei de direito privado ou entre lei de </w:t>
      </w:r>
      <w:r w:rsidR="00352DC2" w:rsidRPr="00280EC1">
        <w:rPr>
          <w:sz w:val="26"/>
          <w:szCs w:val="26"/>
        </w:rPr>
        <w:t>ordem pública e lei</w:t>
      </w:r>
      <w:proofErr w:type="gramEnd"/>
      <w:r w:rsidR="00352DC2" w:rsidRPr="00280EC1">
        <w:rPr>
          <w:sz w:val="26"/>
          <w:szCs w:val="26"/>
        </w:rPr>
        <w:t xml:space="preserve"> dispositiva.</w:t>
      </w:r>
    </w:p>
    <w:p w:rsidR="00352DC2" w:rsidRPr="00280EC1" w:rsidRDefault="00352DC2" w:rsidP="00233A77">
      <w:pPr>
        <w:jc w:val="both"/>
        <w:rPr>
          <w:sz w:val="26"/>
          <w:szCs w:val="26"/>
        </w:rPr>
      </w:pPr>
    </w:p>
    <w:p w:rsidR="00932D80" w:rsidRPr="00280EC1" w:rsidRDefault="00352DC2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</w:r>
      <w:r w:rsidR="006647E3" w:rsidRPr="00280EC1">
        <w:rPr>
          <w:sz w:val="26"/>
          <w:szCs w:val="26"/>
        </w:rPr>
        <w:t>Por isto que</w:t>
      </w:r>
      <w:r w:rsidRPr="00280EC1">
        <w:rPr>
          <w:sz w:val="26"/>
          <w:szCs w:val="26"/>
        </w:rPr>
        <w:t xml:space="preserve"> há que se considerar</w:t>
      </w:r>
      <w:r w:rsidR="006647E3" w:rsidRPr="00280EC1">
        <w:rPr>
          <w:sz w:val="26"/>
          <w:szCs w:val="26"/>
        </w:rPr>
        <w:t xml:space="preserve"> </w:t>
      </w:r>
      <w:r w:rsidRPr="00280EC1">
        <w:rPr>
          <w:sz w:val="26"/>
          <w:szCs w:val="26"/>
        </w:rPr>
        <w:t>que o PL, ao propor a fixação de “tarifa social”</w:t>
      </w:r>
      <w:r w:rsidR="006647E3" w:rsidRPr="00280EC1">
        <w:rPr>
          <w:sz w:val="26"/>
          <w:szCs w:val="26"/>
        </w:rPr>
        <w:t>,</w:t>
      </w:r>
      <w:r w:rsidRPr="00280EC1">
        <w:rPr>
          <w:sz w:val="26"/>
          <w:szCs w:val="26"/>
        </w:rPr>
        <w:t xml:space="preserve"> </w:t>
      </w:r>
      <w:r w:rsidR="006647E3" w:rsidRPr="00280EC1">
        <w:rPr>
          <w:sz w:val="26"/>
          <w:szCs w:val="26"/>
        </w:rPr>
        <w:t>p</w:t>
      </w:r>
      <w:r w:rsidRPr="00280EC1">
        <w:rPr>
          <w:sz w:val="26"/>
          <w:szCs w:val="26"/>
        </w:rPr>
        <w:t>romove revisão radical no modelo jurídico-econômico de prestação do serviço público de transporte aéreo</w:t>
      </w:r>
      <w:r w:rsidR="006647E3" w:rsidRPr="00280EC1">
        <w:rPr>
          <w:sz w:val="26"/>
          <w:szCs w:val="26"/>
        </w:rPr>
        <w:t xml:space="preserve">, </w:t>
      </w:r>
      <w:r w:rsidRPr="00280EC1">
        <w:rPr>
          <w:sz w:val="26"/>
          <w:szCs w:val="26"/>
        </w:rPr>
        <w:t>sem</w:t>
      </w:r>
      <w:r w:rsidR="006647E3" w:rsidRPr="00280EC1">
        <w:rPr>
          <w:sz w:val="26"/>
          <w:szCs w:val="26"/>
        </w:rPr>
        <w:t xml:space="preserve">, todavia, adotar qualquer </w:t>
      </w:r>
      <w:r w:rsidRPr="00280EC1">
        <w:rPr>
          <w:sz w:val="26"/>
          <w:szCs w:val="26"/>
        </w:rPr>
        <w:t xml:space="preserve">de cláusula de transição para o novo estatuto, </w:t>
      </w:r>
      <w:r w:rsidR="006647E3" w:rsidRPr="00280EC1">
        <w:rPr>
          <w:sz w:val="26"/>
          <w:szCs w:val="26"/>
        </w:rPr>
        <w:t>configurando omissão legislativa grave.</w:t>
      </w:r>
    </w:p>
    <w:p w:rsidR="006647E3" w:rsidRPr="00280EC1" w:rsidRDefault="006647E3" w:rsidP="00233A77">
      <w:pPr>
        <w:jc w:val="both"/>
        <w:rPr>
          <w:sz w:val="26"/>
          <w:szCs w:val="26"/>
        </w:rPr>
      </w:pPr>
    </w:p>
    <w:p w:rsidR="00D32F41" w:rsidRPr="00280EC1" w:rsidRDefault="00D32F41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</w:r>
      <w:proofErr w:type="gramStart"/>
      <w:r w:rsidRPr="00280EC1">
        <w:rPr>
          <w:sz w:val="26"/>
          <w:szCs w:val="26"/>
        </w:rPr>
        <w:t xml:space="preserve">Há, também, absoluta inconveniência quanto à aplicação do novo modelo de exploração esboçado no PL, uma vez, em face da dupla garantia assegurada às empresas aéreas de livremente explorarem quaisquer linhas aéreas (Lei nº 11.182/05, art. 48, § 1º) e fixarem tarifas em regime de mercado (Lei nº 11.182, art. 49), a ausência da indicação da respectiva fonte de custeio da ”tarifa social”, cumulada com  a obrigação de reserva antecipada de  assentos, resultará no aumento generalizado de todas as tarifas atualmente praticadas, </w:t>
      </w:r>
      <w:r w:rsidR="009168EE" w:rsidRPr="00280EC1">
        <w:rPr>
          <w:sz w:val="26"/>
          <w:szCs w:val="26"/>
        </w:rPr>
        <w:t xml:space="preserve">bem como na suspensão da exploração de segmentos de linhas aéreas já deficitárias ou em vias de tornar deficitárias se o PL for convertido em lei, com maior prejuízo justamente para </w:t>
      </w:r>
      <w:r w:rsidR="009168EE" w:rsidRPr="00280EC1">
        <w:rPr>
          <w:sz w:val="26"/>
          <w:szCs w:val="26"/>
        </w:rPr>
        <w:lastRenderedPageBreak/>
        <w:t xml:space="preserve">os passageiros de renda </w:t>
      </w:r>
      <w:r w:rsidR="00D008F7">
        <w:rPr>
          <w:sz w:val="26"/>
          <w:szCs w:val="26"/>
        </w:rPr>
        <w:t xml:space="preserve">mais </w:t>
      </w:r>
      <w:r w:rsidR="009168EE" w:rsidRPr="00280EC1">
        <w:rPr>
          <w:sz w:val="26"/>
          <w:szCs w:val="26"/>
        </w:rPr>
        <w:t xml:space="preserve">baixa </w:t>
      </w:r>
      <w:r w:rsidR="00D008F7">
        <w:rPr>
          <w:sz w:val="26"/>
          <w:szCs w:val="26"/>
        </w:rPr>
        <w:t>(classes “C”, “D” e ‘E”</w:t>
      </w:r>
      <w:proofErr w:type="gramEnd"/>
      <w:r w:rsidR="00D008F7">
        <w:rPr>
          <w:sz w:val="26"/>
          <w:szCs w:val="26"/>
        </w:rPr>
        <w:t xml:space="preserve">), </w:t>
      </w:r>
      <w:r w:rsidR="009168EE" w:rsidRPr="00280EC1">
        <w:rPr>
          <w:sz w:val="26"/>
          <w:szCs w:val="26"/>
        </w:rPr>
        <w:t>não contemplados com o mesmo benefício.</w:t>
      </w:r>
    </w:p>
    <w:p w:rsidR="00D32F41" w:rsidRPr="00280EC1" w:rsidRDefault="00D32F41" w:rsidP="00233A77">
      <w:pPr>
        <w:jc w:val="both"/>
        <w:rPr>
          <w:sz w:val="26"/>
          <w:szCs w:val="26"/>
        </w:rPr>
      </w:pPr>
    </w:p>
    <w:p w:rsidR="009168EE" w:rsidRPr="00280EC1" w:rsidRDefault="00D32F41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</w:r>
      <w:r w:rsidR="009168EE" w:rsidRPr="00280EC1">
        <w:rPr>
          <w:sz w:val="26"/>
          <w:szCs w:val="26"/>
        </w:rPr>
        <w:t>Sobre este aspecto é preciso entender que as empresas aéreas em todo o mundo operam sob o conceito de gerenciamento de receita (</w:t>
      </w:r>
      <w:proofErr w:type="spellStart"/>
      <w:r w:rsidR="009168EE" w:rsidRPr="00280EC1">
        <w:rPr>
          <w:i/>
          <w:sz w:val="26"/>
          <w:szCs w:val="26"/>
        </w:rPr>
        <w:t>yeld</w:t>
      </w:r>
      <w:proofErr w:type="spellEnd"/>
      <w:r w:rsidR="009168EE" w:rsidRPr="00280EC1">
        <w:rPr>
          <w:i/>
          <w:sz w:val="26"/>
          <w:szCs w:val="26"/>
        </w:rPr>
        <w:t xml:space="preserve"> management</w:t>
      </w:r>
      <w:r w:rsidR="009168EE" w:rsidRPr="00280EC1">
        <w:rPr>
          <w:sz w:val="26"/>
          <w:szCs w:val="26"/>
        </w:rPr>
        <w:t>), praticando diversos tipos de tarifas, com condições e preços flexíveis, de acordo com a demanda em cada mercado (linha aérea), gerando efeitos positivos para os consumidores.</w:t>
      </w:r>
    </w:p>
    <w:p w:rsidR="009168EE" w:rsidRPr="00280EC1" w:rsidRDefault="009168EE" w:rsidP="00233A77">
      <w:pPr>
        <w:jc w:val="both"/>
        <w:rPr>
          <w:sz w:val="26"/>
          <w:szCs w:val="26"/>
        </w:rPr>
      </w:pPr>
    </w:p>
    <w:p w:rsidR="00D32F41" w:rsidRPr="00280EC1" w:rsidRDefault="009168EE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Tanto isto se apresenta claro, que a adoção do </w:t>
      </w:r>
      <w:r w:rsidR="003C0CBA" w:rsidRPr="00280EC1">
        <w:rPr>
          <w:sz w:val="26"/>
          <w:szCs w:val="26"/>
        </w:rPr>
        <w:t xml:space="preserve">novo </w:t>
      </w:r>
      <w:r w:rsidRPr="00280EC1">
        <w:rPr>
          <w:sz w:val="26"/>
          <w:szCs w:val="26"/>
        </w:rPr>
        <w:t xml:space="preserve">modelo de liberdade tarifária </w:t>
      </w:r>
      <w:r w:rsidR="003C0CBA" w:rsidRPr="00280EC1">
        <w:rPr>
          <w:sz w:val="26"/>
          <w:szCs w:val="26"/>
        </w:rPr>
        <w:t>implicou, segundo dados da própria ANAC, na redução do valor médio das tarifas em 2002 quando comparado com 2011, de R$ 481,82 para R$ 265,17</w:t>
      </w:r>
      <w:r w:rsidRPr="00280EC1">
        <w:rPr>
          <w:sz w:val="26"/>
          <w:szCs w:val="26"/>
        </w:rPr>
        <w:t xml:space="preserve">, </w:t>
      </w:r>
      <w:r w:rsidR="003C0CBA" w:rsidRPr="00280EC1">
        <w:rPr>
          <w:sz w:val="26"/>
          <w:szCs w:val="26"/>
        </w:rPr>
        <w:t>com a incorporação ao mercado de mais de 100 milhões de novos passageiros/ano, beneficiando as classes sociais menos favorecidas.</w:t>
      </w:r>
    </w:p>
    <w:p w:rsidR="003C0CBA" w:rsidRPr="00280EC1" w:rsidRDefault="003C0CBA" w:rsidP="00233A77">
      <w:pPr>
        <w:jc w:val="both"/>
        <w:rPr>
          <w:sz w:val="26"/>
          <w:szCs w:val="26"/>
        </w:rPr>
      </w:pPr>
    </w:p>
    <w:p w:rsidR="002E34EB" w:rsidRPr="00280EC1" w:rsidRDefault="003C0CBA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</w:r>
      <w:proofErr w:type="gramStart"/>
      <w:r w:rsidRPr="00280EC1">
        <w:rPr>
          <w:sz w:val="26"/>
          <w:szCs w:val="26"/>
        </w:rPr>
        <w:t xml:space="preserve">Todas essas conquistas serão irreversivelmente prejudicadas se o modelo de exploração pretendido no PL for convertido em lei, atento que, como já salientado, a </w:t>
      </w:r>
      <w:r w:rsidR="002E34EB" w:rsidRPr="00280EC1">
        <w:rPr>
          <w:sz w:val="26"/>
          <w:szCs w:val="26"/>
        </w:rPr>
        <w:t xml:space="preserve">imposição de </w:t>
      </w:r>
      <w:r w:rsidRPr="00280EC1">
        <w:rPr>
          <w:sz w:val="26"/>
          <w:szCs w:val="26"/>
        </w:rPr>
        <w:t xml:space="preserve"> um desconto calculado sobre uma base tarifária livre </w:t>
      </w:r>
      <w:r w:rsidR="002E34EB" w:rsidRPr="00280EC1">
        <w:rPr>
          <w:sz w:val="26"/>
          <w:szCs w:val="26"/>
        </w:rPr>
        <w:t>produz aumento de preços em razão de um subsídio cruzado implícito, ou seja, os passageiros não contemplados passam a pagar mais para que os contemplados usufruam do benefício.</w:t>
      </w:r>
      <w:proofErr w:type="gramEnd"/>
    </w:p>
    <w:p w:rsidR="002E34EB" w:rsidRPr="00280EC1" w:rsidRDefault="002E34EB" w:rsidP="00233A77">
      <w:pPr>
        <w:jc w:val="both"/>
        <w:rPr>
          <w:sz w:val="26"/>
          <w:szCs w:val="26"/>
        </w:rPr>
      </w:pPr>
    </w:p>
    <w:p w:rsidR="003C0CBA" w:rsidRPr="00280EC1" w:rsidRDefault="002E34EB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Todavia, no cenário posto acima, o aumento de preços importará, inexoravelmente, na redução da demanda, obrigando as empresas concessionárias a suspenderem os serviços prestados nas linhas que </w:t>
      </w:r>
      <w:bookmarkStart w:id="0" w:name="_GoBack"/>
      <w:bookmarkEnd w:id="0"/>
      <w:r w:rsidRPr="00280EC1">
        <w:rPr>
          <w:sz w:val="26"/>
          <w:szCs w:val="26"/>
        </w:rPr>
        <w:t>vierem a se tornar deficitárias ou menos atrativas.</w:t>
      </w:r>
    </w:p>
    <w:p w:rsidR="002E34EB" w:rsidRPr="00280EC1" w:rsidRDefault="002E34EB" w:rsidP="00233A77">
      <w:pPr>
        <w:jc w:val="both"/>
        <w:rPr>
          <w:sz w:val="26"/>
          <w:szCs w:val="26"/>
        </w:rPr>
      </w:pPr>
    </w:p>
    <w:p w:rsidR="00F52F0F" w:rsidRPr="00280EC1" w:rsidRDefault="002E34EB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Ainda como efeito negativo do novo modelo preconizado no PL há que se ter presente que a reserva de assentos, qualquer que venha a ser o percentual adotado, subtrai das empresas concessionárias a capacidade de discriminação de preços, uma vez que as mesmas não terão como saber, a priori, qual a demanda do grupo beneficiado e, assim, </w:t>
      </w:r>
      <w:r w:rsidR="00F52F0F" w:rsidRPr="00280EC1">
        <w:rPr>
          <w:sz w:val="26"/>
          <w:szCs w:val="26"/>
        </w:rPr>
        <w:t>quantos assentos terá disponível para os passageiros que não foram contemplados com o benefício. Disto resultará maior elevação nos preços das tarifas, de modo a precificar a perda esperada ou, ainda, reduzir descontos ou descontinuar a oferta do serviço.</w:t>
      </w:r>
    </w:p>
    <w:p w:rsidR="00F52F0F" w:rsidRPr="00280EC1" w:rsidRDefault="00F52F0F" w:rsidP="00233A77">
      <w:pPr>
        <w:jc w:val="both"/>
        <w:rPr>
          <w:sz w:val="26"/>
          <w:szCs w:val="26"/>
        </w:rPr>
      </w:pPr>
    </w:p>
    <w:p w:rsidR="001E3B2B" w:rsidRPr="00280EC1" w:rsidRDefault="00F52F0F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 xml:space="preserve">Também a previsão, no PL, da emissão de laudo médico atestando a necessidade de viagem aérea pelo beneficiado é omissa sobre qual autoridade recairá a responsabilidade pela expedição e fiscalização dos respectivos laudos, do </w:t>
      </w:r>
      <w:r w:rsidRPr="00280EC1">
        <w:rPr>
          <w:sz w:val="26"/>
          <w:szCs w:val="26"/>
        </w:rPr>
        <w:lastRenderedPageBreak/>
        <w:t>que resultará evidente acréscimo nos custos das empresas aéreas</w:t>
      </w:r>
      <w:r w:rsidR="001E3B2B" w:rsidRPr="00280EC1">
        <w:rPr>
          <w:sz w:val="26"/>
          <w:szCs w:val="26"/>
        </w:rPr>
        <w:t xml:space="preserve"> e possíveis conflitos sobre a regularidade e admissibilidade de tais laudos para os efeitos pretendidos.</w:t>
      </w:r>
    </w:p>
    <w:p w:rsidR="001E3B2B" w:rsidRPr="00280EC1" w:rsidRDefault="001E3B2B" w:rsidP="00233A77">
      <w:pPr>
        <w:jc w:val="both"/>
        <w:rPr>
          <w:sz w:val="26"/>
          <w:szCs w:val="26"/>
        </w:rPr>
      </w:pPr>
    </w:p>
    <w:p w:rsidR="006647E3" w:rsidRPr="00280EC1" w:rsidRDefault="001E3B2B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>Em vista disto e muito embora elogiável a preocupação do nobre Deputado Carlos Souza com a saúde dos beneficiários do Programa de Bolsa Família, o PL é inexequível, valendo salientar que o SUS já dispõe de recursos provenientes dos elevados tributos e contribuições sociais pagas ao Tesouro Nacional e aos Tesouros dos Estados e Municípios para financiar a saúde.</w:t>
      </w:r>
    </w:p>
    <w:p w:rsidR="001E3B2B" w:rsidRPr="00280EC1" w:rsidRDefault="001E3B2B" w:rsidP="00233A77">
      <w:pPr>
        <w:jc w:val="both"/>
        <w:rPr>
          <w:sz w:val="26"/>
          <w:szCs w:val="26"/>
        </w:rPr>
      </w:pPr>
    </w:p>
    <w:p w:rsidR="001E3B2B" w:rsidRPr="00280EC1" w:rsidRDefault="001E3B2B" w:rsidP="00233A77">
      <w:pPr>
        <w:jc w:val="both"/>
        <w:rPr>
          <w:sz w:val="26"/>
          <w:szCs w:val="26"/>
        </w:rPr>
      </w:pPr>
      <w:r w:rsidRPr="00280EC1">
        <w:rPr>
          <w:sz w:val="26"/>
          <w:szCs w:val="26"/>
        </w:rPr>
        <w:tab/>
      </w:r>
      <w:r w:rsidRPr="00280EC1">
        <w:rPr>
          <w:sz w:val="26"/>
          <w:szCs w:val="26"/>
        </w:rPr>
        <w:tab/>
        <w:t>Confiam, portanto, as empresas concessionárias de serviços aéreos que Vossa Excelência, após considerar as razões apresentadas</w:t>
      </w:r>
      <w:r w:rsidR="00280EC1" w:rsidRPr="00280EC1">
        <w:rPr>
          <w:sz w:val="26"/>
          <w:szCs w:val="26"/>
        </w:rPr>
        <w:t xml:space="preserve">, </w:t>
      </w:r>
      <w:r w:rsidRPr="00280EC1">
        <w:rPr>
          <w:sz w:val="26"/>
          <w:szCs w:val="26"/>
        </w:rPr>
        <w:t>e ouvindo</w:t>
      </w:r>
      <w:r w:rsidR="00280EC1" w:rsidRPr="00280EC1">
        <w:rPr>
          <w:sz w:val="26"/>
          <w:szCs w:val="26"/>
        </w:rPr>
        <w:t>,</w:t>
      </w:r>
      <w:r w:rsidRPr="00280EC1">
        <w:rPr>
          <w:sz w:val="26"/>
          <w:szCs w:val="26"/>
        </w:rPr>
        <w:t xml:space="preserve"> também</w:t>
      </w:r>
      <w:r w:rsidR="00280EC1" w:rsidRPr="00280EC1">
        <w:rPr>
          <w:sz w:val="26"/>
          <w:szCs w:val="26"/>
        </w:rPr>
        <w:t>,</w:t>
      </w:r>
      <w:r w:rsidRPr="00280EC1">
        <w:rPr>
          <w:sz w:val="26"/>
          <w:szCs w:val="26"/>
        </w:rPr>
        <w:t xml:space="preserve"> a Agência Nacional de Aviação Civil-ANAC e a Secretaria de Aviação Civil da Presidência da República, proporá a rejeição do PL nº 3.072, de 2011.</w:t>
      </w:r>
    </w:p>
    <w:p w:rsidR="00280EC1" w:rsidRPr="00280EC1" w:rsidRDefault="00280EC1" w:rsidP="00233A77">
      <w:pPr>
        <w:jc w:val="both"/>
        <w:rPr>
          <w:sz w:val="26"/>
          <w:szCs w:val="26"/>
        </w:rPr>
      </w:pPr>
    </w:p>
    <w:p w:rsidR="00280EC1" w:rsidRPr="00280EC1" w:rsidRDefault="00280EC1" w:rsidP="00280EC1">
      <w:pPr>
        <w:jc w:val="center"/>
        <w:rPr>
          <w:sz w:val="26"/>
          <w:szCs w:val="26"/>
        </w:rPr>
      </w:pPr>
      <w:r w:rsidRPr="00280EC1">
        <w:rPr>
          <w:sz w:val="26"/>
          <w:szCs w:val="26"/>
        </w:rPr>
        <w:t>Atenciosamente,</w:t>
      </w:r>
    </w:p>
    <w:p w:rsidR="00280EC1" w:rsidRPr="00280EC1" w:rsidRDefault="00280EC1" w:rsidP="00280EC1">
      <w:pPr>
        <w:jc w:val="center"/>
        <w:rPr>
          <w:sz w:val="26"/>
          <w:szCs w:val="26"/>
        </w:rPr>
      </w:pPr>
    </w:p>
    <w:p w:rsidR="00280EC1" w:rsidRPr="00280EC1" w:rsidRDefault="00280EC1" w:rsidP="00280EC1">
      <w:pPr>
        <w:jc w:val="center"/>
        <w:rPr>
          <w:sz w:val="26"/>
          <w:szCs w:val="26"/>
        </w:rPr>
      </w:pPr>
    </w:p>
    <w:p w:rsidR="00280EC1" w:rsidRPr="00280EC1" w:rsidRDefault="00280EC1" w:rsidP="00280EC1">
      <w:pPr>
        <w:jc w:val="center"/>
        <w:rPr>
          <w:sz w:val="26"/>
          <w:szCs w:val="26"/>
        </w:rPr>
      </w:pPr>
      <w:r w:rsidRPr="00280EC1">
        <w:rPr>
          <w:sz w:val="26"/>
          <w:szCs w:val="26"/>
        </w:rPr>
        <w:t>AB</w:t>
      </w:r>
      <w:r w:rsidR="00E158D5">
        <w:rPr>
          <w:sz w:val="26"/>
          <w:szCs w:val="26"/>
        </w:rPr>
        <w:t>EAR</w:t>
      </w:r>
    </w:p>
    <w:sectPr w:rsidR="00280EC1" w:rsidRPr="00280EC1" w:rsidSect="00911EA3">
      <w:pgSz w:w="11906" w:h="16838" w:code="9"/>
      <w:pgMar w:top="2495" w:right="1134" w:bottom="1701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29"/>
    <w:rsid w:val="00111234"/>
    <w:rsid w:val="001A5B2A"/>
    <w:rsid w:val="001C4F29"/>
    <w:rsid w:val="001E3B2B"/>
    <w:rsid w:val="00201EDE"/>
    <w:rsid w:val="00233A77"/>
    <w:rsid w:val="00280EC1"/>
    <w:rsid w:val="00282E27"/>
    <w:rsid w:val="002E34EB"/>
    <w:rsid w:val="00305BF3"/>
    <w:rsid w:val="00352DC2"/>
    <w:rsid w:val="003C0CBA"/>
    <w:rsid w:val="004630CD"/>
    <w:rsid w:val="00554129"/>
    <w:rsid w:val="005931A7"/>
    <w:rsid w:val="005E3204"/>
    <w:rsid w:val="00651CD8"/>
    <w:rsid w:val="006647E3"/>
    <w:rsid w:val="006F49DE"/>
    <w:rsid w:val="00884348"/>
    <w:rsid w:val="00911EA3"/>
    <w:rsid w:val="009168EE"/>
    <w:rsid w:val="00932D80"/>
    <w:rsid w:val="009565DE"/>
    <w:rsid w:val="00A3314B"/>
    <w:rsid w:val="00B16884"/>
    <w:rsid w:val="00C0635C"/>
    <w:rsid w:val="00C7130C"/>
    <w:rsid w:val="00CE6D9D"/>
    <w:rsid w:val="00D008F7"/>
    <w:rsid w:val="00D0744E"/>
    <w:rsid w:val="00D32F41"/>
    <w:rsid w:val="00D91784"/>
    <w:rsid w:val="00D943A9"/>
    <w:rsid w:val="00E158D5"/>
    <w:rsid w:val="00F20613"/>
    <w:rsid w:val="00F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08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08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1218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RIBEIRO</dc:creator>
  <cp:keywords/>
  <dc:description/>
  <cp:lastModifiedBy>GERALDO RIBEIRO</cp:lastModifiedBy>
  <cp:revision>8</cp:revision>
  <cp:lastPrinted>2013-09-23T18:19:00Z</cp:lastPrinted>
  <dcterms:created xsi:type="dcterms:W3CDTF">2013-09-18T17:16:00Z</dcterms:created>
  <dcterms:modified xsi:type="dcterms:W3CDTF">2015-02-28T17:40:00Z</dcterms:modified>
</cp:coreProperties>
</file>