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9FB1" w14:textId="33B713C6" w:rsidR="007D6899" w:rsidRPr="00FB7F91" w:rsidRDefault="007D6899" w:rsidP="007F3AE9">
      <w:pPr>
        <w:spacing w:line="276" w:lineRule="auto"/>
        <w:jc w:val="center"/>
        <w:rPr>
          <w:b/>
          <w:bCs/>
          <w:color w:val="auto"/>
          <w:sz w:val="28"/>
          <w:szCs w:val="28"/>
        </w:rPr>
      </w:pPr>
      <w:r w:rsidRPr="00251760">
        <w:rPr>
          <w:b/>
          <w:bCs/>
          <w:color w:val="auto"/>
          <w:sz w:val="28"/>
          <w:szCs w:val="28"/>
        </w:rPr>
        <w:t xml:space="preserve">Global </w:t>
      </w:r>
      <w:r w:rsidR="00CA7B0A" w:rsidRPr="00CA7B0A">
        <w:rPr>
          <w:b/>
          <w:bCs/>
          <w:color w:val="auto"/>
          <w:sz w:val="28"/>
          <w:szCs w:val="28"/>
        </w:rPr>
        <w:t>Green Construction</w:t>
      </w:r>
      <w:r w:rsidR="001D0352" w:rsidRPr="001D0352">
        <w:rPr>
          <w:b/>
          <w:bCs/>
          <w:color w:val="auto"/>
          <w:sz w:val="28"/>
          <w:szCs w:val="28"/>
        </w:rPr>
        <w:t xml:space="preserve"> </w:t>
      </w:r>
      <w:r w:rsidRPr="00251760">
        <w:rPr>
          <w:b/>
          <w:bCs/>
          <w:color w:val="auto"/>
          <w:sz w:val="28"/>
          <w:szCs w:val="28"/>
        </w:rPr>
        <w:t>Market</w:t>
      </w:r>
    </w:p>
    <w:p w14:paraId="34285019" w14:textId="256AEF81" w:rsidR="007D6899" w:rsidRPr="007A4522" w:rsidRDefault="007D6899" w:rsidP="007D6899">
      <w:pPr>
        <w:shd w:val="clear" w:color="auto" w:fill="FFFFFF"/>
        <w:spacing w:before="100" w:beforeAutospacing="1" w:after="100" w:afterAutospacing="1" w:line="240" w:lineRule="auto"/>
        <w:jc w:val="both"/>
        <w:rPr>
          <w:b/>
          <w:bCs/>
          <w:color w:val="auto"/>
        </w:rPr>
      </w:pPr>
      <w:r w:rsidRPr="007F2AF3">
        <w:rPr>
          <w:b/>
          <w:bCs/>
          <w:color w:val="auto"/>
        </w:rPr>
        <w:t xml:space="preserve">Global </w:t>
      </w:r>
      <w:r w:rsidR="00CA7B0A" w:rsidRPr="00CA7B0A">
        <w:rPr>
          <w:b/>
          <w:bCs/>
          <w:color w:val="auto"/>
        </w:rPr>
        <w:t>Green Construction</w:t>
      </w:r>
      <w:r w:rsidR="00066037">
        <w:rPr>
          <w:b/>
          <w:bCs/>
          <w:color w:val="auto"/>
        </w:rPr>
        <w:t xml:space="preserve"> Market</w:t>
      </w:r>
      <w:r w:rsidRPr="007F2AF3">
        <w:rPr>
          <w:b/>
          <w:bCs/>
          <w:color w:val="auto"/>
        </w:rPr>
        <w:t xml:space="preserve"> </w:t>
      </w:r>
      <w:r w:rsidRPr="00A23294">
        <w:rPr>
          <w:b/>
          <w:bCs/>
          <w:color w:val="auto"/>
        </w:rPr>
        <w:t xml:space="preserve">Size, Share &amp; Trends Analysis </w:t>
      </w:r>
      <w:r w:rsidR="00247A10" w:rsidRPr="00A23294">
        <w:rPr>
          <w:b/>
          <w:bCs/>
          <w:color w:val="auto"/>
        </w:rPr>
        <w:t xml:space="preserve">Report </w:t>
      </w:r>
      <w:r w:rsidR="000B1D3B">
        <w:rPr>
          <w:b/>
          <w:bCs/>
          <w:color w:val="auto"/>
        </w:rPr>
        <w:t>b</w:t>
      </w:r>
      <w:r w:rsidR="006F1252" w:rsidRPr="006F1252">
        <w:rPr>
          <w:b/>
          <w:bCs/>
          <w:color w:val="auto"/>
        </w:rPr>
        <w:t xml:space="preserve">y </w:t>
      </w:r>
      <w:r w:rsidR="00CA7B0A" w:rsidRPr="00CA7B0A">
        <w:rPr>
          <w:b/>
          <w:bCs/>
          <w:color w:val="auto"/>
        </w:rPr>
        <w:t>Building Type</w:t>
      </w:r>
      <w:r w:rsidR="006F1252" w:rsidRPr="006F1252">
        <w:rPr>
          <w:b/>
          <w:bCs/>
          <w:color w:val="auto"/>
        </w:rPr>
        <w:t xml:space="preserve"> (</w:t>
      </w:r>
      <w:r w:rsidR="00CA7B0A" w:rsidRPr="00CA7B0A">
        <w:rPr>
          <w:b/>
          <w:bCs/>
          <w:color w:val="auto"/>
        </w:rPr>
        <w:t>Residential Buildings,</w:t>
      </w:r>
      <w:r w:rsidR="00CA7B0A">
        <w:rPr>
          <w:b/>
          <w:bCs/>
          <w:color w:val="auto"/>
        </w:rPr>
        <w:t xml:space="preserve"> </w:t>
      </w:r>
      <w:r w:rsidR="00CA7B0A" w:rsidRPr="00CA7B0A">
        <w:rPr>
          <w:b/>
          <w:bCs/>
          <w:color w:val="auto"/>
        </w:rPr>
        <w:t>Commercial Buildings,</w:t>
      </w:r>
      <w:r w:rsidR="00CA7B0A">
        <w:rPr>
          <w:b/>
          <w:bCs/>
          <w:color w:val="auto"/>
        </w:rPr>
        <w:t xml:space="preserve"> </w:t>
      </w:r>
      <w:r w:rsidR="00CA7B0A" w:rsidRPr="00CA7B0A">
        <w:rPr>
          <w:b/>
          <w:bCs/>
          <w:color w:val="auto"/>
        </w:rPr>
        <w:t>Industrial Buildings,</w:t>
      </w:r>
      <w:r w:rsidR="00CA7B0A">
        <w:rPr>
          <w:b/>
          <w:bCs/>
          <w:color w:val="auto"/>
        </w:rPr>
        <w:t xml:space="preserve"> </w:t>
      </w:r>
      <w:r w:rsidR="00CA7B0A" w:rsidRPr="00CA7B0A">
        <w:rPr>
          <w:b/>
          <w:bCs/>
          <w:color w:val="auto"/>
        </w:rPr>
        <w:t>Infrastructure Projects</w:t>
      </w:r>
      <w:r w:rsidR="006F1252" w:rsidRPr="006F1252">
        <w:rPr>
          <w:b/>
          <w:bCs/>
          <w:color w:val="auto"/>
        </w:rPr>
        <w:t xml:space="preserve">), </w:t>
      </w:r>
      <w:r w:rsidR="000B1D3B">
        <w:rPr>
          <w:b/>
          <w:bCs/>
          <w:color w:val="auto"/>
        </w:rPr>
        <w:t>b</w:t>
      </w:r>
      <w:r w:rsidR="006F1252" w:rsidRPr="006F1252">
        <w:rPr>
          <w:b/>
          <w:bCs/>
          <w:color w:val="auto"/>
        </w:rPr>
        <w:t xml:space="preserve">y </w:t>
      </w:r>
      <w:r w:rsidR="00CA7B0A" w:rsidRPr="00CA7B0A">
        <w:rPr>
          <w:b/>
          <w:bCs/>
          <w:color w:val="auto"/>
        </w:rPr>
        <w:t>Product Type</w:t>
      </w:r>
      <w:r w:rsidR="006F1252" w:rsidRPr="006F1252">
        <w:rPr>
          <w:b/>
          <w:bCs/>
          <w:color w:val="auto"/>
        </w:rPr>
        <w:t xml:space="preserve"> (</w:t>
      </w:r>
      <w:r w:rsidR="00CA7B0A" w:rsidRPr="00CA7B0A">
        <w:rPr>
          <w:b/>
          <w:bCs/>
          <w:color w:val="auto"/>
        </w:rPr>
        <w:t>Exterior Materials,</w:t>
      </w:r>
      <w:r w:rsidR="00CA7B0A">
        <w:rPr>
          <w:b/>
          <w:bCs/>
          <w:color w:val="auto"/>
        </w:rPr>
        <w:t xml:space="preserve"> </w:t>
      </w:r>
      <w:r w:rsidR="00CA7B0A" w:rsidRPr="00CA7B0A">
        <w:rPr>
          <w:b/>
          <w:bCs/>
          <w:color w:val="auto"/>
        </w:rPr>
        <w:t>Interior Materials,</w:t>
      </w:r>
      <w:r w:rsidR="00CA7B0A">
        <w:rPr>
          <w:b/>
          <w:bCs/>
          <w:color w:val="auto"/>
        </w:rPr>
        <w:t xml:space="preserve"> </w:t>
      </w:r>
      <w:r w:rsidR="00CA7B0A" w:rsidRPr="00CA7B0A">
        <w:rPr>
          <w:b/>
          <w:bCs/>
          <w:color w:val="auto"/>
        </w:rPr>
        <w:t>Building Systems,</w:t>
      </w:r>
      <w:r w:rsidR="00CA7B0A">
        <w:rPr>
          <w:b/>
          <w:bCs/>
          <w:color w:val="auto"/>
        </w:rPr>
        <w:t xml:space="preserve"> </w:t>
      </w:r>
      <w:r w:rsidR="00CA7B0A" w:rsidRPr="00CA7B0A">
        <w:rPr>
          <w:b/>
          <w:bCs/>
          <w:color w:val="auto"/>
        </w:rPr>
        <w:t>Renewable Energy Solutions</w:t>
      </w:r>
      <w:r w:rsidR="00BE1E5A" w:rsidRPr="006F1252">
        <w:rPr>
          <w:b/>
          <w:bCs/>
          <w:color w:val="auto"/>
        </w:rPr>
        <w:t>)</w:t>
      </w:r>
      <w:r w:rsidR="00BE1E5A">
        <w:rPr>
          <w:b/>
          <w:bCs/>
          <w:color w:val="auto"/>
        </w:rPr>
        <w:t>, by</w:t>
      </w:r>
      <w:r w:rsidR="00CA7B0A">
        <w:rPr>
          <w:b/>
          <w:bCs/>
          <w:color w:val="auto"/>
        </w:rPr>
        <w:t xml:space="preserve"> </w:t>
      </w:r>
      <w:r w:rsidR="00CA7B0A" w:rsidRPr="00CA7B0A">
        <w:rPr>
          <w:b/>
          <w:bCs/>
          <w:color w:val="auto"/>
        </w:rPr>
        <w:t>Application</w:t>
      </w:r>
      <w:r w:rsidR="00CA7B0A">
        <w:rPr>
          <w:b/>
          <w:bCs/>
          <w:color w:val="auto"/>
        </w:rPr>
        <w:t>(</w:t>
      </w:r>
      <w:r w:rsidR="00CA7B0A" w:rsidRPr="00CA7B0A">
        <w:rPr>
          <w:b/>
          <w:bCs/>
          <w:color w:val="auto"/>
        </w:rPr>
        <w:t>New Construction,</w:t>
      </w:r>
      <w:r w:rsidR="00CA7B0A">
        <w:rPr>
          <w:b/>
          <w:bCs/>
          <w:color w:val="auto"/>
        </w:rPr>
        <w:t xml:space="preserve"> </w:t>
      </w:r>
      <w:r w:rsidR="00CA7B0A" w:rsidRPr="00CA7B0A">
        <w:rPr>
          <w:b/>
          <w:bCs/>
          <w:color w:val="auto"/>
        </w:rPr>
        <w:t>Renovation &amp; Retrofit</w:t>
      </w:r>
      <w:r w:rsidR="00CA7B0A">
        <w:rPr>
          <w:b/>
          <w:bCs/>
          <w:color w:val="auto"/>
        </w:rPr>
        <w:t>)</w:t>
      </w:r>
      <w:r w:rsidR="000B2533">
        <w:rPr>
          <w:b/>
          <w:bCs/>
          <w:color w:val="auto"/>
        </w:rPr>
        <w:t xml:space="preserve"> </w:t>
      </w:r>
      <w:r w:rsidRPr="007A4522">
        <w:rPr>
          <w:b/>
          <w:bCs/>
          <w:color w:val="auto"/>
        </w:rPr>
        <w:t>and Geography (North America, Europe, Asia-Pacific, Middle East and Africa, and South America). The report offers the value (in USD Billion) for the above segments.</w:t>
      </w:r>
    </w:p>
    <w:p w14:paraId="0995A03C" w14:textId="77777777" w:rsidR="007D6899" w:rsidRPr="00A23294" w:rsidRDefault="007D6899" w:rsidP="007D6899">
      <w:pPr>
        <w:spacing w:line="276" w:lineRule="auto"/>
        <w:jc w:val="both"/>
        <w:rPr>
          <w:b/>
          <w:bCs/>
          <w:color w:val="auto"/>
          <w:u w:val="single"/>
        </w:rPr>
      </w:pPr>
      <w:r w:rsidRPr="00A23294">
        <w:rPr>
          <w:b/>
          <w:bCs/>
          <w:color w:val="auto"/>
          <w:u w:val="single"/>
        </w:rPr>
        <w:t>Market Overview</w:t>
      </w:r>
    </w:p>
    <w:p w14:paraId="4C30C668" w14:textId="723FF353" w:rsidR="007D6899" w:rsidRDefault="007D318D" w:rsidP="007D6899">
      <w:pPr>
        <w:jc w:val="both"/>
        <w:rPr>
          <w:color w:val="auto"/>
        </w:rPr>
      </w:pPr>
      <w:r w:rsidRPr="007D318D">
        <w:rPr>
          <w:color w:val="auto"/>
        </w:rPr>
        <w:t xml:space="preserve">The </w:t>
      </w:r>
      <w:r w:rsidR="00CA7B0A" w:rsidRPr="00CA7B0A">
        <w:rPr>
          <w:color w:val="auto"/>
        </w:rPr>
        <w:t>Green Construction</w:t>
      </w:r>
      <w:r w:rsidRPr="007D318D">
        <w:rPr>
          <w:color w:val="auto"/>
        </w:rPr>
        <w:t xml:space="preserve"> Market size was valued at around </w:t>
      </w:r>
      <w:r w:rsidR="00CA7B0A">
        <w:rPr>
          <w:b/>
          <w:bCs/>
          <w:color w:val="auto"/>
        </w:rPr>
        <w:t>xxx</w:t>
      </w:r>
      <w:r w:rsidRPr="007D318D">
        <w:rPr>
          <w:b/>
          <w:bCs/>
          <w:color w:val="auto"/>
        </w:rPr>
        <w:t xml:space="preserve"> </w:t>
      </w:r>
      <w:r w:rsidR="000B1D3B">
        <w:rPr>
          <w:b/>
          <w:bCs/>
          <w:color w:val="auto"/>
        </w:rPr>
        <w:t>b</w:t>
      </w:r>
      <w:r w:rsidRPr="007D318D">
        <w:rPr>
          <w:b/>
          <w:bCs/>
          <w:color w:val="auto"/>
        </w:rPr>
        <w:t>illion</w:t>
      </w:r>
      <w:r w:rsidRPr="007D318D">
        <w:rPr>
          <w:color w:val="auto"/>
        </w:rPr>
        <w:t xml:space="preserve"> in 2023 and is expected to reach a value of </w:t>
      </w:r>
      <w:r w:rsidRPr="007D318D">
        <w:rPr>
          <w:b/>
          <w:bCs/>
          <w:color w:val="auto"/>
        </w:rPr>
        <w:t xml:space="preserve">USD </w:t>
      </w:r>
      <w:r w:rsidR="00CA7B0A">
        <w:rPr>
          <w:b/>
          <w:bCs/>
          <w:color w:val="auto"/>
        </w:rPr>
        <w:t>xxx</w:t>
      </w:r>
      <w:r w:rsidRPr="007D318D">
        <w:rPr>
          <w:b/>
          <w:bCs/>
          <w:color w:val="auto"/>
        </w:rPr>
        <w:t xml:space="preserve"> </w:t>
      </w:r>
      <w:r w:rsidR="000B1D3B">
        <w:rPr>
          <w:b/>
          <w:bCs/>
          <w:color w:val="auto"/>
        </w:rPr>
        <w:t>b</w:t>
      </w:r>
      <w:r w:rsidRPr="007D318D">
        <w:rPr>
          <w:b/>
          <w:bCs/>
          <w:color w:val="auto"/>
        </w:rPr>
        <w:t>illion</w:t>
      </w:r>
      <w:r w:rsidRPr="007D318D">
        <w:rPr>
          <w:color w:val="auto"/>
        </w:rPr>
        <w:t xml:space="preserve"> by 2032, at a CAGR of </w:t>
      </w:r>
      <w:r w:rsidR="00CA7B0A">
        <w:rPr>
          <w:b/>
          <w:bCs/>
          <w:color w:val="auto"/>
        </w:rPr>
        <w:t>xxx</w:t>
      </w:r>
      <w:r w:rsidRPr="007D318D">
        <w:rPr>
          <w:b/>
          <w:bCs/>
          <w:color w:val="auto"/>
        </w:rPr>
        <w:t>%</w:t>
      </w:r>
      <w:r w:rsidRPr="007D318D">
        <w:rPr>
          <w:color w:val="auto"/>
        </w:rPr>
        <w:t xml:space="preserve"> over the forecast period (2024–2032).</w:t>
      </w:r>
    </w:p>
    <w:p w14:paraId="0624AEC6" w14:textId="77777777" w:rsidR="00CA7B0A" w:rsidRPr="00CA7B0A" w:rsidRDefault="00CA7B0A" w:rsidP="00CA7B0A">
      <w:pPr>
        <w:jc w:val="both"/>
        <w:rPr>
          <w:color w:val="auto"/>
        </w:rPr>
      </w:pPr>
      <w:r w:rsidRPr="00CA7B0A">
        <w:rPr>
          <w:color w:val="auto"/>
        </w:rPr>
        <w:t>Green construction" or "sustainable design" is a building method that aims to enhance the overall efficiency of the structure. It is the practice of enhancing the efficiency with which sites and buildings consume water, energy, and materials, and reducing their impact on human health and the environment during the entire lifecycle of the building. Green building concepts stretch beyond a building's walls to include topics like site design, community growth, and land use planning. Green building techniques attempt to minimize a building's footprint on the environment. Most green building products, including wood, recycled steel, fiberglass, and mineral wool, are sustainable and non-poisonous. Furthermore, the concept helps promote environmental conservation and enhances our life quality.</w:t>
      </w:r>
    </w:p>
    <w:p w14:paraId="4851A690" w14:textId="54A4E265" w:rsidR="00CA7B0A" w:rsidRPr="00CA7B0A" w:rsidRDefault="00CA7B0A" w:rsidP="00CA7B0A">
      <w:pPr>
        <w:jc w:val="both"/>
        <w:rPr>
          <w:color w:val="auto"/>
        </w:rPr>
      </w:pPr>
      <w:r w:rsidRPr="00CA7B0A">
        <w:rPr>
          <w:color w:val="auto"/>
        </w:rPr>
        <w:t xml:space="preserve">Icon Market Research's Green Construction report </w:t>
      </w:r>
      <w:r w:rsidR="00BE1E5A" w:rsidRPr="00CA7B0A">
        <w:rPr>
          <w:color w:val="auto"/>
        </w:rPr>
        <w:t>analyses</w:t>
      </w:r>
      <w:r w:rsidRPr="00CA7B0A">
        <w:rPr>
          <w:color w:val="auto"/>
        </w:rPr>
        <w:t xml:space="preserve"> the historical and present opportunities of growth and trends to have a better understanding of the growth indicators of the Green Construction market for the forecast period of 2021 to 2028. The report also provides the revenue achieved by the Green Construction market keeping 2020 as the base year, 2021 as the historical year, and 2028 as the forecast year. The report further includes the compound annual growth rate (CAGR) for the Green Construction market during the forecast period.</w:t>
      </w:r>
    </w:p>
    <w:p w14:paraId="7F6FCAD5" w14:textId="43ECF861" w:rsidR="00CA7B0A" w:rsidRPr="00CA7B0A" w:rsidRDefault="00CA7B0A" w:rsidP="00CA7B0A">
      <w:pPr>
        <w:jc w:val="both"/>
        <w:rPr>
          <w:color w:val="auto"/>
        </w:rPr>
      </w:pPr>
      <w:r w:rsidRPr="00CA7B0A">
        <w:rPr>
          <w:color w:val="auto"/>
        </w:rPr>
        <w:t xml:space="preserve">The information-gathering methods for the report include 4 principal activities. These activities assist in approximating the size of the Green Construction market at present. Extensive secondary research was carried out to gather data on the Green Construction market, including new technologies entering the market, and parts related to this market. Then the data gathered was cross-checked with Manufacturing and Construction experts of the entire value chains via primary </w:t>
      </w:r>
      <w:r w:rsidR="00BE1E5A" w:rsidRPr="00CA7B0A">
        <w:rPr>
          <w:color w:val="auto"/>
        </w:rPr>
        <w:t>research</w:t>
      </w:r>
      <w:r w:rsidRPr="00CA7B0A">
        <w:rPr>
          <w:color w:val="auto"/>
        </w:rPr>
        <w:t>. Estimation of the market size was done with the help of both top-down and bottom-up approaches.</w:t>
      </w:r>
    </w:p>
    <w:p w14:paraId="7EC55C7D" w14:textId="33A2E2C9" w:rsidR="00CA7B0A" w:rsidRPr="00CA7B0A" w:rsidRDefault="00CA7B0A" w:rsidP="00CA7B0A">
      <w:pPr>
        <w:jc w:val="both"/>
        <w:rPr>
          <w:color w:val="auto"/>
        </w:rPr>
      </w:pPr>
      <w:r w:rsidRPr="00CA7B0A">
        <w:rPr>
          <w:color w:val="auto"/>
        </w:rPr>
        <w:t xml:space="preserve">The secondary research involves gathering information from sources like government reports like country-level Manufacturing and Construction associations and organizations, World Bank, Eurostat, Organization for Economic Co-operation and Development (OECD), and CDC; regulatory and corporate documents like SEC filings, annual reports, investor presentations, and business magazines, financial reports, press releases, and research journals, free and paid manufacturing and construction data and trade, business, and professional associations. </w:t>
      </w:r>
      <w:r w:rsidRPr="00CA7B0A">
        <w:rPr>
          <w:color w:val="auto"/>
        </w:rPr>
        <w:lastRenderedPageBreak/>
        <w:t xml:space="preserve">Secondary data gathered was further </w:t>
      </w:r>
      <w:r w:rsidR="00BE1E5A" w:rsidRPr="00CA7B0A">
        <w:rPr>
          <w:color w:val="auto"/>
        </w:rPr>
        <w:t>analysed</w:t>
      </w:r>
      <w:r w:rsidRPr="00CA7B0A">
        <w:rPr>
          <w:color w:val="auto"/>
        </w:rPr>
        <w:t xml:space="preserve"> to estimate the total market size, which was subsequently tested using primary research.</w:t>
      </w:r>
    </w:p>
    <w:p w14:paraId="34211B0B" w14:textId="0CF287EC" w:rsidR="0005462B" w:rsidRDefault="00CA7B0A" w:rsidP="00CA7B0A">
      <w:pPr>
        <w:jc w:val="both"/>
        <w:rPr>
          <w:color w:val="auto"/>
        </w:rPr>
      </w:pPr>
      <w:r w:rsidRPr="00CA7B0A">
        <w:rPr>
          <w:color w:val="auto"/>
        </w:rPr>
        <w:t>Comprehensive primary research was conducted after achieving a clear image of the Green Construction market with the help of secondary research. Interviews were conducted for the primary research with many market experts from both supply-side players and demand-side players and over four large geographical regions, i.e., Europe, North America, Asia Oceania, and the Rest of the World. Along with the interviews, primary data were gathered by mails, questionnaires, and telephonic interviews.</w:t>
      </w:r>
    </w:p>
    <w:p w14:paraId="5D189491" w14:textId="77777777" w:rsidR="007D6899" w:rsidRPr="00A23294" w:rsidRDefault="007D6899" w:rsidP="007D6899">
      <w:pPr>
        <w:spacing w:line="276" w:lineRule="auto"/>
        <w:jc w:val="both"/>
        <w:rPr>
          <w:b/>
          <w:bCs/>
          <w:color w:val="auto"/>
          <w:u w:val="single"/>
        </w:rPr>
      </w:pPr>
      <w:r w:rsidRPr="00A23294">
        <w:rPr>
          <w:b/>
          <w:bCs/>
          <w:color w:val="auto"/>
          <w:u w:val="single"/>
        </w:rPr>
        <w:t>Market Dynamics</w:t>
      </w:r>
    </w:p>
    <w:p w14:paraId="13085658" w14:textId="77777777" w:rsidR="007D6899" w:rsidRPr="00A23294" w:rsidRDefault="007D6899" w:rsidP="007D6899">
      <w:pPr>
        <w:spacing w:line="276" w:lineRule="auto"/>
        <w:jc w:val="both"/>
        <w:rPr>
          <w:b/>
          <w:bCs/>
          <w:color w:val="auto"/>
          <w:u w:val="single"/>
        </w:rPr>
      </w:pPr>
      <w:r w:rsidRPr="00A23294">
        <w:rPr>
          <w:b/>
          <w:bCs/>
          <w:color w:val="auto"/>
          <w:u w:val="single"/>
        </w:rPr>
        <w:t>Market Drivers</w:t>
      </w:r>
    </w:p>
    <w:p w14:paraId="41E53560" w14:textId="2E64B7EB" w:rsidR="007D6899" w:rsidRPr="00A23294" w:rsidRDefault="00CA7B0A" w:rsidP="007D6899">
      <w:pPr>
        <w:spacing w:line="276" w:lineRule="auto"/>
        <w:jc w:val="both"/>
        <w:rPr>
          <w:b/>
          <w:bCs/>
          <w:color w:val="auto"/>
        </w:rPr>
      </w:pPr>
      <w:r w:rsidRPr="00CA7B0A">
        <w:rPr>
          <w:b/>
          <w:bCs/>
          <w:color w:val="auto"/>
        </w:rPr>
        <w:t>Growing Awareness of Sustainability</w:t>
      </w:r>
    </w:p>
    <w:p w14:paraId="1883C2D3" w14:textId="24469BA1" w:rsidR="00AC715F" w:rsidRDefault="00CA7B0A" w:rsidP="00AC715F">
      <w:pPr>
        <w:pStyle w:val="ListParagraph"/>
        <w:numPr>
          <w:ilvl w:val="0"/>
          <w:numId w:val="1"/>
        </w:numPr>
        <w:jc w:val="both"/>
        <w:rPr>
          <w:color w:val="auto"/>
        </w:rPr>
      </w:pPr>
      <w:r w:rsidRPr="00CA7B0A">
        <w:rPr>
          <w:color w:val="auto"/>
        </w:rPr>
        <w:t xml:space="preserve">Growing concern for climate change and the advantages of green buildings is </w:t>
      </w:r>
      <w:r w:rsidR="00BE1E5A" w:rsidRPr="00CA7B0A">
        <w:rPr>
          <w:color w:val="auto"/>
        </w:rPr>
        <w:t>fuelling</w:t>
      </w:r>
      <w:r w:rsidRPr="00CA7B0A">
        <w:rPr>
          <w:color w:val="auto"/>
        </w:rPr>
        <w:t xml:space="preserve"> the demand for energy-efficient building products. As global warming effects get stronger, people, institutions, and governments are focusing on sustainability to minimize carbon footprints. Green buildings, through efficient materials, intelligent technologies, and clean power sources, reduce energy consumption and operating expenses. Increasingly, consumers are searching for sustainable offices and homes that will save them money in the long term and provide healthier living. Businesses are also adopting sustainability to maintain pace with environmental protection laws and ESG efforts. The growing need is affecting the building industry to get more innovative through new insulation, solar panels, and energy management systems, which will ultimately reduce fossil fuel dependency and establish a greener tomorrow</w:t>
      </w:r>
      <w:r w:rsidR="000B1D3B" w:rsidRPr="000B1D3B">
        <w:rPr>
          <w:color w:val="auto"/>
        </w:rPr>
        <w:t>.</w:t>
      </w:r>
    </w:p>
    <w:p w14:paraId="6A809923" w14:textId="4B4EF84A" w:rsidR="00AC715F" w:rsidRPr="00AC715F" w:rsidRDefault="00CA7B0A" w:rsidP="00AC715F">
      <w:pPr>
        <w:jc w:val="both"/>
        <w:rPr>
          <w:color w:val="auto"/>
        </w:rPr>
      </w:pPr>
      <w:r w:rsidRPr="00CA7B0A">
        <w:rPr>
          <w:b/>
          <w:bCs/>
          <w:color w:val="auto"/>
        </w:rPr>
        <w:t>Advancements in Green Building Technologies</w:t>
      </w:r>
    </w:p>
    <w:p w14:paraId="444B39D6" w14:textId="63D881E5" w:rsidR="007D318D" w:rsidRPr="000B1D3B" w:rsidRDefault="00CA7B0A" w:rsidP="001F27CA">
      <w:pPr>
        <w:pStyle w:val="ListParagraph"/>
        <w:numPr>
          <w:ilvl w:val="0"/>
          <w:numId w:val="1"/>
        </w:numPr>
        <w:spacing w:line="276" w:lineRule="auto"/>
        <w:jc w:val="both"/>
        <w:rPr>
          <w:b/>
          <w:bCs/>
          <w:color w:val="auto"/>
          <w:u w:val="single"/>
        </w:rPr>
      </w:pPr>
      <w:r w:rsidRPr="00CA7B0A">
        <w:rPr>
          <w:color w:val="auto"/>
        </w:rPr>
        <w:t>Technological advancements in energy-efficient materials, smart building systems, and sustainable building techniques are rendering green buildings more practical by enhancing efficiency, durability, and cost-effectiveness. Innovative new materials such as high-performance insulation, reflective roofs, and low-emissivity glass reduce energy consumption by providing better temperature regulation. Smart building systems such as automatic lighting, energy management software, and IoT-enabled HVAC systems optimize energy use and reduce wastage. Besides, green building techniques such as prefabrication and modular construction eliminate waste and carbon emissions. The adoption of renewable energy sources such as solar power and geothermal heating also supports green building feasibility. Not only do these technologies lower operating costs but also meet increasing regulatory requirements and consumer demands for green construction</w:t>
      </w:r>
      <w:r w:rsidR="00AC715F" w:rsidRPr="000B1D3B">
        <w:rPr>
          <w:color w:val="auto"/>
        </w:rPr>
        <w:t>.</w:t>
      </w:r>
    </w:p>
    <w:p w14:paraId="0313C249" w14:textId="604EA635" w:rsidR="007D6899" w:rsidRPr="00DF6E61" w:rsidRDefault="007D6899" w:rsidP="007D6899">
      <w:pPr>
        <w:spacing w:line="276" w:lineRule="auto"/>
        <w:jc w:val="both"/>
        <w:rPr>
          <w:b/>
          <w:bCs/>
          <w:color w:val="auto"/>
          <w:u w:val="single"/>
        </w:rPr>
      </w:pPr>
      <w:r w:rsidRPr="00A23294">
        <w:rPr>
          <w:b/>
          <w:bCs/>
          <w:color w:val="auto"/>
          <w:u w:val="single"/>
        </w:rPr>
        <w:t xml:space="preserve">Market </w:t>
      </w:r>
      <w:r w:rsidR="007D318D">
        <w:rPr>
          <w:b/>
          <w:bCs/>
          <w:color w:val="auto"/>
          <w:u w:val="single"/>
        </w:rPr>
        <w:t xml:space="preserve">Opportunity </w:t>
      </w:r>
    </w:p>
    <w:p w14:paraId="28112CFC" w14:textId="4D60C2B0" w:rsidR="007D6899" w:rsidRDefault="00CA7B0A" w:rsidP="007D6899">
      <w:pPr>
        <w:spacing w:line="276" w:lineRule="auto"/>
        <w:rPr>
          <w:b/>
          <w:bCs/>
          <w:color w:val="auto"/>
        </w:rPr>
      </w:pPr>
      <w:r w:rsidRPr="00CA7B0A">
        <w:rPr>
          <w:b/>
          <w:bCs/>
          <w:color w:val="auto"/>
        </w:rPr>
        <w:t>Development of Eco-Friendly Building Materials</w:t>
      </w:r>
    </w:p>
    <w:p w14:paraId="03112F6B" w14:textId="3226F42D" w:rsidR="00966722" w:rsidRDefault="00CA7B0A" w:rsidP="00966722">
      <w:pPr>
        <w:pStyle w:val="ListParagraph"/>
        <w:numPr>
          <w:ilvl w:val="0"/>
          <w:numId w:val="1"/>
        </w:numPr>
        <w:jc w:val="both"/>
        <w:rPr>
          <w:color w:val="auto"/>
        </w:rPr>
      </w:pPr>
      <w:r w:rsidRPr="00CA7B0A">
        <w:rPr>
          <w:color w:val="auto"/>
        </w:rPr>
        <w:lastRenderedPageBreak/>
        <w:t xml:space="preserve">Growing demand for low-carbon and recyclable materials for construction use is driving innovation in the construction industry as sustainability becomes a priority. Developers and manufacturers are considering lower-carbon intensity products such as low-carbon concrete, recycled steel, bamboo, and engineered </w:t>
      </w:r>
      <w:r w:rsidR="00BE1E5A" w:rsidRPr="00CA7B0A">
        <w:rPr>
          <w:color w:val="auto"/>
        </w:rPr>
        <w:t>wood. These</w:t>
      </w:r>
      <w:r w:rsidRPr="00CA7B0A">
        <w:rPr>
          <w:color w:val="auto"/>
        </w:rPr>
        <w:t xml:space="preserve"> cut down on greenhouse gas emissions and promote a circular economy by reducing waste. Such technologies as carbon-sequestering concrete and biodegradable insulation are also adding to the greening of construction activity. Government regulations and green building certifications like LEED are also encouraging the use of sustainable materials. With increasing consumer consciousness, the market for recyclable and low-carbon products is also expanding, and it is forcing the construction industry to go green</w:t>
      </w:r>
      <w:r w:rsidR="00CE591B" w:rsidRPr="00CE591B">
        <w:rPr>
          <w:color w:val="auto"/>
        </w:rPr>
        <w:t>.</w:t>
      </w:r>
    </w:p>
    <w:p w14:paraId="667AF711" w14:textId="00C54CBD" w:rsidR="00340DED" w:rsidRDefault="00CA7B0A" w:rsidP="00340DED">
      <w:pPr>
        <w:spacing w:line="276" w:lineRule="auto"/>
        <w:rPr>
          <w:b/>
          <w:bCs/>
          <w:color w:val="auto"/>
        </w:rPr>
      </w:pPr>
      <w:r w:rsidRPr="00CA7B0A">
        <w:rPr>
          <w:b/>
          <w:bCs/>
          <w:color w:val="auto"/>
        </w:rPr>
        <w:t>Increased Adoption of Prefabrication &amp; Modular Construction</w:t>
      </w:r>
    </w:p>
    <w:p w14:paraId="1CFBFA3B" w14:textId="68E96E23" w:rsidR="00340DED" w:rsidRPr="00340DED" w:rsidRDefault="00CA7B0A" w:rsidP="00340DED">
      <w:pPr>
        <w:pStyle w:val="ListParagraph"/>
        <w:numPr>
          <w:ilvl w:val="0"/>
          <w:numId w:val="1"/>
        </w:numPr>
        <w:jc w:val="both"/>
        <w:rPr>
          <w:color w:val="auto"/>
        </w:rPr>
      </w:pPr>
      <w:r w:rsidRPr="00CA7B0A">
        <w:rPr>
          <w:color w:val="auto"/>
        </w:rPr>
        <w:t>Prefabrication and modular construction practices minimize waste, maximize efficiency, and promote sustainable construction by streamlining the construction process. The processes include the production of construction parts in controlled environments prior to completion on-site to minimize wastage of materials and defects in buildings. By minimizing excess raw material use and transport, they reduce carbon footprints and energy consumption. Prefabricated components also enhance work efficiency, reducing the duration and cost of construction. Modular construction also provides for greater efficiency in the use of resources, with reuse or recycling of the materials on circular economy principles. Since sustainability is at the heart of construction these days, such techniques are increasingly gaining popularity as they can provide quality, energy-efficient buildings with reduced environmental expense, thus greening building on a more pragmatic and feasible scale.</w:t>
      </w:r>
    </w:p>
    <w:p w14:paraId="4554BB7E" w14:textId="77777777" w:rsidR="00966722" w:rsidRPr="00966722" w:rsidRDefault="00966722" w:rsidP="00966722">
      <w:pPr>
        <w:pBdr>
          <w:bottom w:val="single" w:sz="6" w:space="1" w:color="auto"/>
        </w:pBdr>
        <w:spacing w:after="0" w:line="240" w:lineRule="auto"/>
        <w:jc w:val="center"/>
        <w:rPr>
          <w:rFonts w:ascii="Arial" w:eastAsia="Times New Roman" w:hAnsi="Arial" w:cs="Arial"/>
          <w:vanish/>
          <w:color w:val="auto"/>
          <w:sz w:val="16"/>
          <w:szCs w:val="16"/>
          <w:lang w:eastAsia="en-IN"/>
        </w:rPr>
      </w:pPr>
      <w:r w:rsidRPr="00966722">
        <w:rPr>
          <w:rFonts w:ascii="Arial" w:eastAsia="Times New Roman" w:hAnsi="Arial" w:cs="Arial"/>
          <w:vanish/>
          <w:color w:val="auto"/>
          <w:sz w:val="16"/>
          <w:szCs w:val="16"/>
          <w:lang w:eastAsia="en-IN"/>
        </w:rPr>
        <w:t>Top of Form</w:t>
      </w:r>
    </w:p>
    <w:p w14:paraId="2DF9517D" w14:textId="77777777" w:rsidR="007D6899" w:rsidRPr="00A23294" w:rsidRDefault="007D6899" w:rsidP="007D6899">
      <w:pPr>
        <w:spacing w:line="276" w:lineRule="auto"/>
        <w:jc w:val="both"/>
        <w:rPr>
          <w:b/>
          <w:bCs/>
          <w:color w:val="auto"/>
          <w:u w:val="single"/>
        </w:rPr>
      </w:pPr>
      <w:r w:rsidRPr="00A23294">
        <w:rPr>
          <w:b/>
          <w:bCs/>
          <w:color w:val="auto"/>
          <w:u w:val="single"/>
        </w:rPr>
        <w:t>Market Restraining Factors</w:t>
      </w:r>
    </w:p>
    <w:p w14:paraId="50B7F536" w14:textId="512C856C" w:rsidR="007D6899" w:rsidRPr="00A23294" w:rsidRDefault="00CA7B0A" w:rsidP="007D6899">
      <w:pPr>
        <w:spacing w:line="276" w:lineRule="auto"/>
        <w:jc w:val="both"/>
        <w:rPr>
          <w:b/>
          <w:bCs/>
          <w:color w:val="auto"/>
        </w:rPr>
      </w:pPr>
      <w:r w:rsidRPr="00CA7B0A">
        <w:rPr>
          <w:b/>
          <w:bCs/>
          <w:color w:val="auto"/>
        </w:rPr>
        <w:t>Slow ROI Perception</w:t>
      </w:r>
    </w:p>
    <w:p w14:paraId="0D451294" w14:textId="3581586A" w:rsidR="0028492E" w:rsidRDefault="00CA7B0A" w:rsidP="0028492E">
      <w:pPr>
        <w:pStyle w:val="ListParagraph"/>
        <w:numPr>
          <w:ilvl w:val="0"/>
          <w:numId w:val="1"/>
        </w:numPr>
        <w:jc w:val="both"/>
        <w:rPr>
          <w:color w:val="auto"/>
        </w:rPr>
      </w:pPr>
      <w:r w:rsidRPr="00CA7B0A">
        <w:rPr>
          <w:color w:val="auto"/>
        </w:rPr>
        <w:t xml:space="preserve">Some investors do not want to fund green building schemes because the payback duration on investment in green building is high. While green buildings provide long-term benefits such as lower energy costs, increased property value, and compliance advantages, the initial cost of energy-conserving materials, renewable energy systems, and new technologies is much higher compared to traditional </w:t>
      </w:r>
      <w:r w:rsidR="00BE1E5A" w:rsidRPr="00CA7B0A">
        <w:rPr>
          <w:color w:val="auto"/>
        </w:rPr>
        <w:t>construction. Most</w:t>
      </w:r>
      <w:r w:rsidRPr="00CA7B0A">
        <w:rPr>
          <w:color w:val="auto"/>
        </w:rPr>
        <w:t xml:space="preserve"> investors are also concerned with short-term return, and as such are not interested in investing in projects that will take years to break even. Secondly, the economic advantages of green buildings, for example reduced maintenance and operating expenses, are bound to be lost in the longer term. But climbing energy prices coupled with government incentives are only fortifying the economic rationale for sustainable building, slowly counteracting the fear of delayed profitability</w:t>
      </w:r>
      <w:r w:rsidR="0028492E" w:rsidRPr="00321194">
        <w:rPr>
          <w:color w:val="auto"/>
        </w:rPr>
        <w:t>.</w:t>
      </w:r>
    </w:p>
    <w:p w14:paraId="756FF5AE" w14:textId="77777777" w:rsidR="00950B99" w:rsidRDefault="00950B99" w:rsidP="007D6899">
      <w:pPr>
        <w:spacing w:line="276" w:lineRule="auto"/>
        <w:jc w:val="both"/>
        <w:rPr>
          <w:b/>
          <w:bCs/>
          <w:color w:val="auto"/>
          <w:u w:val="single"/>
        </w:rPr>
      </w:pPr>
    </w:p>
    <w:p w14:paraId="6A4296C6" w14:textId="77777777" w:rsidR="00950B99" w:rsidRDefault="00950B99" w:rsidP="007D6899">
      <w:pPr>
        <w:spacing w:line="276" w:lineRule="auto"/>
        <w:jc w:val="both"/>
        <w:rPr>
          <w:b/>
          <w:bCs/>
          <w:color w:val="auto"/>
          <w:u w:val="single"/>
        </w:rPr>
      </w:pPr>
    </w:p>
    <w:p w14:paraId="4868C392" w14:textId="633102BA" w:rsidR="007D6899" w:rsidRPr="00A23294" w:rsidRDefault="007D6899" w:rsidP="007D6899">
      <w:pPr>
        <w:spacing w:line="276" w:lineRule="auto"/>
        <w:jc w:val="both"/>
        <w:rPr>
          <w:b/>
          <w:bCs/>
          <w:color w:val="auto"/>
          <w:u w:val="single"/>
        </w:rPr>
      </w:pPr>
      <w:r w:rsidRPr="00A23294">
        <w:rPr>
          <w:b/>
          <w:bCs/>
          <w:color w:val="auto"/>
          <w:u w:val="single"/>
        </w:rPr>
        <w:lastRenderedPageBreak/>
        <w:t xml:space="preserve">Segmentation Analysis </w:t>
      </w:r>
    </w:p>
    <w:p w14:paraId="73C88647" w14:textId="01D541AD" w:rsidR="007E676D" w:rsidRPr="00BB76E3" w:rsidRDefault="007D6899" w:rsidP="00BB76E3">
      <w:pPr>
        <w:spacing w:line="276" w:lineRule="auto"/>
        <w:jc w:val="both"/>
        <w:rPr>
          <w:color w:val="auto"/>
        </w:rPr>
      </w:pPr>
      <w:r w:rsidRPr="00A23294">
        <w:rPr>
          <w:color w:val="auto"/>
        </w:rPr>
        <w:t xml:space="preserve">The market scope is segmented because of </w:t>
      </w:r>
      <w:r>
        <w:rPr>
          <w:color w:val="auto"/>
        </w:rPr>
        <w:t>by</w:t>
      </w:r>
      <w:r w:rsidR="00343E42">
        <w:rPr>
          <w:color w:val="auto"/>
        </w:rPr>
        <w:t xml:space="preserve"> </w:t>
      </w:r>
      <w:r w:rsidR="00CA7B0A" w:rsidRPr="00CA7B0A">
        <w:rPr>
          <w:color w:val="auto"/>
        </w:rPr>
        <w:t>Building Type</w:t>
      </w:r>
      <w:r>
        <w:rPr>
          <w:color w:val="auto"/>
        </w:rPr>
        <w:t xml:space="preserve">, </w:t>
      </w:r>
      <w:r w:rsidRPr="00A23294">
        <w:rPr>
          <w:color w:val="auto"/>
        </w:rPr>
        <w:t>by</w:t>
      </w:r>
      <w:r w:rsidR="00343E42">
        <w:rPr>
          <w:color w:val="auto"/>
        </w:rPr>
        <w:t xml:space="preserve"> </w:t>
      </w:r>
      <w:r w:rsidR="00CA7B0A" w:rsidRPr="00CA7B0A">
        <w:rPr>
          <w:color w:val="auto"/>
        </w:rPr>
        <w:t>Product Type</w:t>
      </w:r>
      <w:r w:rsidRPr="00A23294">
        <w:rPr>
          <w:color w:val="auto"/>
        </w:rPr>
        <w:t>, by</w:t>
      </w:r>
      <w:r w:rsidRPr="0001162B">
        <w:rPr>
          <w:color w:val="auto"/>
        </w:rPr>
        <w:t xml:space="preserve"> Application</w:t>
      </w:r>
      <w:r w:rsidRPr="00A23294">
        <w:rPr>
          <w:color w:val="auto"/>
        </w:rPr>
        <w:t>.</w:t>
      </w:r>
    </w:p>
    <w:p w14:paraId="4B5B9089" w14:textId="33AF3A69" w:rsidR="007D6899" w:rsidRPr="00A23294" w:rsidRDefault="007D6899" w:rsidP="007D6899">
      <w:pPr>
        <w:spacing w:line="276" w:lineRule="auto"/>
        <w:jc w:val="both"/>
        <w:rPr>
          <w:b/>
          <w:bCs/>
          <w:color w:val="auto"/>
          <w:u w:val="single"/>
        </w:rPr>
      </w:pPr>
      <w:r w:rsidRPr="00A23294">
        <w:rPr>
          <w:b/>
          <w:bCs/>
          <w:color w:val="auto"/>
          <w:u w:val="single"/>
        </w:rPr>
        <w:t xml:space="preserve">By </w:t>
      </w:r>
      <w:r w:rsidR="00CA7B0A" w:rsidRPr="00CA7B0A">
        <w:rPr>
          <w:b/>
          <w:bCs/>
          <w:color w:val="auto"/>
          <w:u w:val="single"/>
        </w:rPr>
        <w:t>Building Type</w:t>
      </w:r>
    </w:p>
    <w:p w14:paraId="12C4A5A0" w14:textId="46277877" w:rsidR="007D6899" w:rsidRPr="00987B96" w:rsidRDefault="007D6899" w:rsidP="007D6899">
      <w:pPr>
        <w:spacing w:line="276" w:lineRule="auto"/>
        <w:jc w:val="both"/>
        <w:rPr>
          <w:color w:val="auto"/>
        </w:rPr>
      </w:pPr>
      <w:r w:rsidRPr="00A23294">
        <w:rPr>
          <w:color w:val="auto"/>
        </w:rPr>
        <w:t xml:space="preserve">Based on the </w:t>
      </w:r>
      <w:r w:rsidR="00CA7B0A" w:rsidRPr="00CA7B0A">
        <w:rPr>
          <w:color w:val="auto"/>
        </w:rPr>
        <w:t>Building Type</w:t>
      </w:r>
      <w:r>
        <w:rPr>
          <w:color w:val="auto"/>
        </w:rPr>
        <w:t xml:space="preserve"> </w:t>
      </w:r>
      <w:r w:rsidRPr="00A23294">
        <w:rPr>
          <w:color w:val="auto"/>
        </w:rPr>
        <w:t xml:space="preserve">of the market is segmented into </w:t>
      </w:r>
      <w:r w:rsidR="00CA7B0A" w:rsidRPr="00CA7B0A">
        <w:rPr>
          <w:color w:val="auto"/>
        </w:rPr>
        <w:t>Residential Buildings,</w:t>
      </w:r>
      <w:r w:rsidR="00BE1E5A">
        <w:rPr>
          <w:color w:val="auto"/>
        </w:rPr>
        <w:t xml:space="preserve"> </w:t>
      </w:r>
      <w:r w:rsidR="00CA7B0A" w:rsidRPr="00CA7B0A">
        <w:rPr>
          <w:color w:val="auto"/>
        </w:rPr>
        <w:t>Commercial Buildings,</w:t>
      </w:r>
      <w:r w:rsidR="00BE1E5A">
        <w:rPr>
          <w:color w:val="auto"/>
        </w:rPr>
        <w:t xml:space="preserve"> </w:t>
      </w:r>
      <w:r w:rsidR="00CA7B0A" w:rsidRPr="00CA7B0A">
        <w:rPr>
          <w:color w:val="auto"/>
        </w:rPr>
        <w:t>Industrial Buildings,</w:t>
      </w:r>
      <w:r w:rsidR="00BE1E5A">
        <w:rPr>
          <w:color w:val="auto"/>
        </w:rPr>
        <w:t xml:space="preserve"> I</w:t>
      </w:r>
      <w:r w:rsidR="00CA7B0A" w:rsidRPr="00CA7B0A">
        <w:rPr>
          <w:color w:val="auto"/>
        </w:rPr>
        <w:t>nfrastructure Projects</w:t>
      </w:r>
      <w:r w:rsidRPr="00987B96">
        <w:rPr>
          <w:color w:val="auto"/>
        </w:rPr>
        <w:t>.</w:t>
      </w:r>
    </w:p>
    <w:p w14:paraId="4E212544" w14:textId="77777777" w:rsidR="00CA7B0A" w:rsidRPr="00CA7B0A" w:rsidRDefault="00CA7B0A" w:rsidP="00CA7B0A">
      <w:pPr>
        <w:jc w:val="both"/>
        <w:rPr>
          <w:color w:val="auto"/>
        </w:rPr>
      </w:pPr>
      <w:r w:rsidRPr="00CA7B0A">
        <w:rPr>
          <w:color w:val="auto"/>
        </w:rPr>
        <w:t>The green building market is dominated by the residential construction segment due to increased consumer consciousness, incentives from the government, and demands for energy-efficient homes.  Homeowners are prioritizing sustainability by reducing utility bills and carbon emissions through investment in green materials, intelligent energy systems, and solar panels.  Rainwater harvesting systems, high-performance insulation, and passive design techniques are also being implemented by developers for enhancing sustainability.</w:t>
      </w:r>
    </w:p>
    <w:p w14:paraId="689F75D8" w14:textId="0454BB21" w:rsidR="00CA7B0A" w:rsidRPr="00CA7B0A" w:rsidRDefault="00CA7B0A" w:rsidP="00CA7B0A">
      <w:pPr>
        <w:jc w:val="both"/>
        <w:rPr>
          <w:color w:val="auto"/>
        </w:rPr>
      </w:pPr>
      <w:r w:rsidRPr="00CA7B0A">
        <w:rPr>
          <w:color w:val="auto"/>
        </w:rPr>
        <w:t xml:space="preserve">Commercial structures are also seeing tremendous growth, with office spaces, shopping </w:t>
      </w:r>
      <w:r w:rsidR="00BE1E5A" w:rsidRPr="00CA7B0A">
        <w:rPr>
          <w:color w:val="auto"/>
        </w:rPr>
        <w:t>centres</w:t>
      </w:r>
      <w:r w:rsidRPr="00CA7B0A">
        <w:rPr>
          <w:color w:val="auto"/>
        </w:rPr>
        <w:t>, and hotels embracing green building certifications like LEED (Leadership in Energy and Environmental Design). Firms are incorporating smart lighting, HVAC, and recycled building materials to achieve ESG objectives. For instance, The Edge in Amsterdam, a highly sustainable office complex, employs cutting-edge energy management systems to conserve energy.</w:t>
      </w:r>
    </w:p>
    <w:p w14:paraId="4878DEFF" w14:textId="4DB92E5E" w:rsidR="00CA7B0A" w:rsidRPr="00CA7B0A" w:rsidRDefault="00CA7B0A" w:rsidP="00CA7B0A">
      <w:pPr>
        <w:jc w:val="both"/>
        <w:rPr>
          <w:color w:val="auto"/>
        </w:rPr>
      </w:pPr>
      <w:r w:rsidRPr="00CA7B0A">
        <w:rPr>
          <w:color w:val="auto"/>
        </w:rPr>
        <w:t xml:space="preserve">Green building technologies are being adopted by industrial structures </w:t>
      </w:r>
      <w:r w:rsidR="00BE1E5A" w:rsidRPr="00CA7B0A">
        <w:rPr>
          <w:color w:val="auto"/>
        </w:rPr>
        <w:t>to</w:t>
      </w:r>
      <w:r w:rsidRPr="00CA7B0A">
        <w:rPr>
          <w:color w:val="auto"/>
        </w:rPr>
        <w:t xml:space="preserve"> reduce waste and optimize energy efficiency. In a bid to minimize operating expenses, factories and warehouses are embracing energy-efficient appliances, solar roofs, and green materials.</w:t>
      </w:r>
    </w:p>
    <w:p w14:paraId="3C272263" w14:textId="600FBC52" w:rsidR="00586BF1" w:rsidRPr="00444491" w:rsidRDefault="00CA7B0A" w:rsidP="00CA7B0A">
      <w:pPr>
        <w:jc w:val="both"/>
        <w:rPr>
          <w:color w:val="auto"/>
        </w:rPr>
      </w:pPr>
      <w:r w:rsidRPr="00CA7B0A">
        <w:rPr>
          <w:color w:val="auto"/>
        </w:rPr>
        <w:t>With energy-efficient content and energy-saving light, green bridge, road, and mass transit infrastructure projects focus on sustainability.  The California I-80 Smart Corridor, for instance, has used intelligent traffic control and sustainable roadway materials in attempting to reduce emissions</w:t>
      </w:r>
      <w:r w:rsidR="00CE591B" w:rsidRPr="00CE591B">
        <w:rPr>
          <w:color w:val="auto"/>
        </w:rPr>
        <w:t>.</w:t>
      </w:r>
    </w:p>
    <w:p w14:paraId="02A87335" w14:textId="60D4FD3B" w:rsidR="007D6899" w:rsidRPr="00A23294" w:rsidRDefault="007D6899" w:rsidP="007D6899">
      <w:pPr>
        <w:spacing w:line="276" w:lineRule="auto"/>
        <w:jc w:val="both"/>
        <w:rPr>
          <w:b/>
          <w:bCs/>
          <w:color w:val="auto"/>
          <w:u w:val="single"/>
        </w:rPr>
      </w:pPr>
      <w:r w:rsidRPr="00A23294">
        <w:rPr>
          <w:b/>
          <w:bCs/>
          <w:color w:val="auto"/>
          <w:u w:val="single"/>
        </w:rPr>
        <w:t xml:space="preserve">By </w:t>
      </w:r>
      <w:r w:rsidR="00CA7B0A" w:rsidRPr="00CA7B0A">
        <w:rPr>
          <w:b/>
          <w:bCs/>
          <w:color w:val="auto"/>
          <w:u w:val="single"/>
        </w:rPr>
        <w:t>Product Type</w:t>
      </w:r>
    </w:p>
    <w:p w14:paraId="13587805" w14:textId="6982BC7E" w:rsidR="007D6899" w:rsidRDefault="007D6899" w:rsidP="00FA3FB4">
      <w:pPr>
        <w:jc w:val="both"/>
        <w:rPr>
          <w:color w:val="auto"/>
        </w:rPr>
      </w:pPr>
      <w:r w:rsidRPr="00A23294">
        <w:rPr>
          <w:color w:val="auto"/>
        </w:rPr>
        <w:t xml:space="preserve">Based on the </w:t>
      </w:r>
      <w:r w:rsidR="00CA7B0A" w:rsidRPr="00CA7B0A">
        <w:rPr>
          <w:color w:val="auto"/>
        </w:rPr>
        <w:t>Product Type</w:t>
      </w:r>
      <w:r w:rsidR="001803BF">
        <w:rPr>
          <w:color w:val="auto"/>
        </w:rPr>
        <w:t xml:space="preserve"> </w:t>
      </w:r>
      <w:r w:rsidRPr="00A23294">
        <w:rPr>
          <w:color w:val="auto"/>
        </w:rPr>
        <w:t>of the market is segmented into</w:t>
      </w:r>
      <w:r w:rsidR="001803BF">
        <w:rPr>
          <w:color w:val="auto"/>
        </w:rPr>
        <w:t xml:space="preserve"> </w:t>
      </w:r>
      <w:r w:rsidR="00CA7B0A" w:rsidRPr="00CA7B0A">
        <w:rPr>
          <w:color w:val="auto"/>
        </w:rPr>
        <w:t>Exterior Materials,</w:t>
      </w:r>
      <w:r w:rsidR="00BE1E5A">
        <w:rPr>
          <w:color w:val="auto"/>
        </w:rPr>
        <w:t xml:space="preserve"> </w:t>
      </w:r>
      <w:r w:rsidR="00CA7B0A" w:rsidRPr="00CA7B0A">
        <w:rPr>
          <w:color w:val="auto"/>
        </w:rPr>
        <w:t>Interior Materials,</w:t>
      </w:r>
      <w:r w:rsidR="00BE1E5A">
        <w:rPr>
          <w:color w:val="auto"/>
        </w:rPr>
        <w:t xml:space="preserve"> </w:t>
      </w:r>
      <w:r w:rsidR="00CA7B0A" w:rsidRPr="00CA7B0A">
        <w:rPr>
          <w:color w:val="auto"/>
        </w:rPr>
        <w:t>Building Systems,</w:t>
      </w:r>
      <w:r w:rsidR="00BE1E5A">
        <w:rPr>
          <w:color w:val="auto"/>
        </w:rPr>
        <w:t xml:space="preserve"> </w:t>
      </w:r>
      <w:r w:rsidR="00CA7B0A" w:rsidRPr="00CA7B0A">
        <w:rPr>
          <w:color w:val="auto"/>
        </w:rPr>
        <w:t>Renewable Energy Solutions</w:t>
      </w:r>
      <w:r w:rsidR="001803BF">
        <w:rPr>
          <w:color w:val="auto"/>
        </w:rPr>
        <w:t>.</w:t>
      </w:r>
    </w:p>
    <w:p w14:paraId="47BE5931" w14:textId="41661EC3" w:rsidR="00CA7B0A" w:rsidRPr="00CA7B0A" w:rsidRDefault="00CA7B0A" w:rsidP="00CA7B0A">
      <w:pPr>
        <w:jc w:val="both"/>
        <w:rPr>
          <w:color w:val="auto"/>
        </w:rPr>
      </w:pPr>
      <w:r w:rsidRPr="00CA7B0A">
        <w:rPr>
          <w:color w:val="auto"/>
        </w:rPr>
        <w:t xml:space="preserve">The building systems market is at the forefront of the green building market </w:t>
      </w:r>
      <w:r w:rsidR="00BE1E5A" w:rsidRPr="00CA7B0A">
        <w:rPr>
          <w:color w:val="auto"/>
        </w:rPr>
        <w:t>since</w:t>
      </w:r>
      <w:r w:rsidRPr="00CA7B0A">
        <w:rPr>
          <w:color w:val="auto"/>
        </w:rPr>
        <w:t xml:space="preserve"> the world is observing more extensive uses of smart technology that improves energy efficiency as well as sustainability. The new generation HVAC system, automation lighting, and effective plumbing systems are being widely integrated into buildings for maximizing resource utilization as well as mitigating operational cost. For example, Seattle's Bullitt </w:t>
      </w:r>
      <w:r w:rsidR="00BE1E5A" w:rsidRPr="00CA7B0A">
        <w:rPr>
          <w:color w:val="auto"/>
        </w:rPr>
        <w:t>Centre</w:t>
      </w:r>
      <w:r w:rsidRPr="00CA7B0A">
        <w:rPr>
          <w:color w:val="auto"/>
        </w:rPr>
        <w:t xml:space="preserve"> has a very advanced energy management system, rainwater harvesting, and composting toilets, to maintain a net-zero level of energy used.</w:t>
      </w:r>
    </w:p>
    <w:p w14:paraId="6C707C4C" w14:textId="77777777" w:rsidR="00CA7B0A" w:rsidRPr="00CA7B0A" w:rsidRDefault="00CA7B0A" w:rsidP="00CA7B0A">
      <w:pPr>
        <w:jc w:val="both"/>
        <w:rPr>
          <w:color w:val="auto"/>
        </w:rPr>
      </w:pPr>
      <w:r w:rsidRPr="00CA7B0A">
        <w:rPr>
          <w:color w:val="auto"/>
        </w:rPr>
        <w:t xml:space="preserve">Exterior features such as green roofs, solar reflective coatings, and sustainable facades reduce heat absorption and energy needs. Energy-efficient insulation and recycled cladding materials are extensively used to enhance building sustainability. For instance, Tesla's Solar Roof </w:t>
      </w:r>
      <w:r w:rsidRPr="00CA7B0A">
        <w:rPr>
          <w:color w:val="auto"/>
        </w:rPr>
        <w:lastRenderedPageBreak/>
        <w:t>integrates the production of solar energy into long-lasting roofing tiles for protection and clean energy.</w:t>
      </w:r>
    </w:p>
    <w:p w14:paraId="325D6519" w14:textId="77777777" w:rsidR="00CA7B0A" w:rsidRPr="00CA7B0A" w:rsidRDefault="00CA7B0A" w:rsidP="00CA7B0A">
      <w:pPr>
        <w:jc w:val="both"/>
        <w:rPr>
          <w:color w:val="auto"/>
        </w:rPr>
      </w:pPr>
      <w:r w:rsidRPr="00CA7B0A">
        <w:rPr>
          <w:color w:val="auto"/>
        </w:rPr>
        <w:t>Indoor products play a crucial role in improving indoor air quality and sustainability. Low-VOC paint, bamboo flooring, and recycled drywall reduce environmental footprints without compromising on healthier indoor environments. Most modern green homes use reclaimed wood and non-toxic adhesives to cut down carbon footprints.</w:t>
      </w:r>
    </w:p>
    <w:p w14:paraId="68BCCD73" w14:textId="65364294" w:rsidR="008D5B81" w:rsidRPr="00FA3FB4" w:rsidRDefault="00CA7B0A" w:rsidP="00CA7B0A">
      <w:pPr>
        <w:jc w:val="both"/>
        <w:rPr>
          <w:color w:val="auto"/>
        </w:rPr>
      </w:pPr>
      <w:r w:rsidRPr="00CA7B0A">
        <w:rPr>
          <w:color w:val="auto"/>
        </w:rPr>
        <w:t xml:space="preserve">Cleaner energy sources like solar panels, wind turbines, and geothermal units are progressively a necessity within green buildings. The Bahrain World Trade </w:t>
      </w:r>
      <w:r w:rsidR="00BE1E5A" w:rsidRPr="00CA7B0A">
        <w:rPr>
          <w:color w:val="auto"/>
        </w:rPr>
        <w:t>Centre</w:t>
      </w:r>
      <w:r w:rsidRPr="00CA7B0A">
        <w:rPr>
          <w:color w:val="auto"/>
        </w:rPr>
        <w:t>, for example, incorporates wind turbines within its architecture, an initiative that significantly reduces its consumption of conventional sources of power</w:t>
      </w:r>
      <w:r>
        <w:rPr>
          <w:color w:val="auto"/>
        </w:rPr>
        <w:t>.</w:t>
      </w:r>
    </w:p>
    <w:p w14:paraId="7A8847CD" w14:textId="77777777" w:rsidR="007D6899" w:rsidRPr="00A23294" w:rsidRDefault="007D6899" w:rsidP="007D6899">
      <w:pPr>
        <w:spacing w:line="276" w:lineRule="auto"/>
        <w:jc w:val="both"/>
        <w:rPr>
          <w:b/>
          <w:bCs/>
          <w:color w:val="auto"/>
          <w:u w:val="single"/>
        </w:rPr>
      </w:pPr>
      <w:r w:rsidRPr="00A23294">
        <w:rPr>
          <w:b/>
          <w:bCs/>
          <w:color w:val="auto"/>
          <w:u w:val="single"/>
        </w:rPr>
        <w:t>Regional Snapshots</w:t>
      </w:r>
    </w:p>
    <w:p w14:paraId="482C9C57" w14:textId="77777777" w:rsidR="00CA7B0A" w:rsidRPr="00CA7B0A" w:rsidRDefault="007D6899" w:rsidP="00CA7B0A">
      <w:pPr>
        <w:spacing w:line="276" w:lineRule="auto"/>
        <w:jc w:val="both"/>
        <w:rPr>
          <w:color w:val="auto"/>
        </w:rPr>
      </w:pPr>
      <w:r w:rsidRPr="006D494B">
        <w:rPr>
          <w:color w:val="auto"/>
        </w:rPr>
        <w:t xml:space="preserve">By region, Insights into the markets in North America, Europe, Asia-Pacific, </w:t>
      </w:r>
      <w:r w:rsidR="00C62980">
        <w:rPr>
          <w:color w:val="auto"/>
        </w:rPr>
        <w:t xml:space="preserve">Latin America and MEA </w:t>
      </w:r>
      <w:r w:rsidRPr="006D494B">
        <w:rPr>
          <w:color w:val="auto"/>
        </w:rPr>
        <w:t>are provided by the study.</w:t>
      </w:r>
      <w:r>
        <w:rPr>
          <w:color w:val="auto"/>
        </w:rPr>
        <w:t xml:space="preserve"> </w:t>
      </w:r>
      <w:r w:rsidR="00CA7B0A" w:rsidRPr="00CA7B0A">
        <w:rPr>
          <w:color w:val="auto"/>
        </w:rPr>
        <w:t>For the forecast year 2021-2028, it has been estimated that China/ United states will the dominating market for Green Construction. This region is expected to see growth in the manufacturing and construction industry because of the increasing population, increase in per capita income, and improvement in living standards. There has been an increase in demand for comfort features and accelerates the growth of the Green Construction market. The construction is the process of constructing while manufacturing is the action of the verb to manufacture. The other factors which are driving the growth of the Green Construction market include the development of marketing analytics tools and firmly established existing players in the market. In addition to this, government agencies, companies, third-party administrators, etc. are channelizing their efforts to make customer-centric manufacturing and construction products which will also contribute to the growth of the Green Construction market in this region. Rising demand for barns and agricultural or industrial buildings and even bridges, increased investment by the government, new and advanced technology, and machinery, along with the improved marketing tactics will likely cause the Green Construction market to grow substantially.</w:t>
      </w:r>
    </w:p>
    <w:p w14:paraId="67392540" w14:textId="4BBFBF30" w:rsidR="00340C8A" w:rsidRDefault="00CA7B0A" w:rsidP="00CA7B0A">
      <w:pPr>
        <w:spacing w:line="276" w:lineRule="auto"/>
        <w:jc w:val="both"/>
        <w:rPr>
          <w:color w:val="auto"/>
        </w:rPr>
      </w:pPr>
      <w:r w:rsidRPr="00CA7B0A">
        <w:rPr>
          <w:color w:val="auto"/>
        </w:rPr>
        <w:t xml:space="preserve">The Asia Pacific market is estimated to grow at the highest CAGR during the forecast period (2021-2028). This growth is driven by the increasing research activities, growing demand for manufacturing and construction, and an increasing number of initiatives by market players for expanding their presence in the APAC, and higher adoption of Green Construction in several APAC countries. Improvements in GDP per capita and infrastructure development have urbanized the region to a greater extent turning rural areas into urban areas. The sudden surge in the demand has caused the cities to fall into unsustainable consumption models. The top key players in the Green Construction market </w:t>
      </w:r>
      <w:proofErr w:type="gramStart"/>
      <w:r w:rsidRPr="00CA7B0A">
        <w:rPr>
          <w:color w:val="auto"/>
        </w:rPr>
        <w:t>are located in</w:t>
      </w:r>
      <w:proofErr w:type="gramEnd"/>
      <w:r w:rsidRPr="00CA7B0A">
        <w:rPr>
          <w:color w:val="auto"/>
        </w:rPr>
        <w:t xml:space="preserve"> the region. China and India are expected to offer significant growth opportunities for players operating in the Green Construction market, owing to the growing support from government bodies, increasing demand for new manufacturing and construction technology with special features, and the </w:t>
      </w:r>
      <w:r w:rsidRPr="00CA7B0A">
        <w:rPr>
          <w:color w:val="auto"/>
        </w:rPr>
        <w:lastRenderedPageBreak/>
        <w:t>presence of less-stringent regulations and data requirements (as compared to developed countries) in their respective healthcare systems.</w:t>
      </w:r>
    </w:p>
    <w:p w14:paraId="0BE21ADE" w14:textId="1D5BE985" w:rsidR="007D6899" w:rsidRPr="00457F66" w:rsidRDefault="007D6899" w:rsidP="007D6899">
      <w:pPr>
        <w:spacing w:line="276" w:lineRule="auto"/>
        <w:jc w:val="both"/>
        <w:rPr>
          <w:b/>
          <w:bCs/>
          <w:color w:val="auto"/>
          <w:u w:val="single"/>
        </w:rPr>
      </w:pPr>
      <w:r w:rsidRPr="00A23294">
        <w:rPr>
          <w:b/>
          <w:bCs/>
          <w:color w:val="auto"/>
          <w:u w:val="single"/>
        </w:rPr>
        <w:t>List of Companies Profiled:</w:t>
      </w:r>
    </w:p>
    <w:p w14:paraId="66892413" w14:textId="77777777" w:rsidR="00284053" w:rsidRPr="00284053" w:rsidRDefault="00284053" w:rsidP="00284053">
      <w:pPr>
        <w:pStyle w:val="ListParagraph"/>
        <w:numPr>
          <w:ilvl w:val="0"/>
          <w:numId w:val="6"/>
        </w:numPr>
        <w:jc w:val="both"/>
        <w:rPr>
          <w:color w:val="auto"/>
        </w:rPr>
      </w:pPr>
      <w:proofErr w:type="spellStart"/>
      <w:r w:rsidRPr="00284053">
        <w:rPr>
          <w:color w:val="auto"/>
        </w:rPr>
        <w:t>NATiVE</w:t>
      </w:r>
      <w:proofErr w:type="spellEnd"/>
      <w:r w:rsidRPr="00284053">
        <w:rPr>
          <w:color w:val="auto"/>
        </w:rPr>
        <w:t xml:space="preserve"> (U.S.)</w:t>
      </w:r>
    </w:p>
    <w:p w14:paraId="3639D700" w14:textId="77777777" w:rsidR="00284053" w:rsidRPr="00284053" w:rsidRDefault="00284053" w:rsidP="00284053">
      <w:pPr>
        <w:pStyle w:val="ListParagraph"/>
        <w:numPr>
          <w:ilvl w:val="0"/>
          <w:numId w:val="6"/>
        </w:numPr>
        <w:jc w:val="both"/>
        <w:rPr>
          <w:color w:val="auto"/>
        </w:rPr>
      </w:pPr>
      <w:proofErr w:type="spellStart"/>
      <w:r w:rsidRPr="00284053">
        <w:rPr>
          <w:color w:val="auto"/>
        </w:rPr>
        <w:t>Bauder</w:t>
      </w:r>
      <w:proofErr w:type="spellEnd"/>
      <w:r w:rsidRPr="00284053">
        <w:rPr>
          <w:color w:val="auto"/>
        </w:rPr>
        <w:t xml:space="preserve"> Limited (U.K.)</w:t>
      </w:r>
    </w:p>
    <w:p w14:paraId="63F9FCA1" w14:textId="77777777" w:rsidR="00284053" w:rsidRPr="00284053" w:rsidRDefault="00284053" w:rsidP="00284053">
      <w:pPr>
        <w:pStyle w:val="ListParagraph"/>
        <w:numPr>
          <w:ilvl w:val="0"/>
          <w:numId w:val="6"/>
        </w:numPr>
        <w:jc w:val="both"/>
        <w:rPr>
          <w:color w:val="auto"/>
        </w:rPr>
      </w:pPr>
      <w:r w:rsidRPr="00284053">
        <w:rPr>
          <w:color w:val="auto"/>
        </w:rPr>
        <w:t>Ginkgo Sustainability (Canada)</w:t>
      </w:r>
    </w:p>
    <w:p w14:paraId="085DA055" w14:textId="77777777" w:rsidR="00284053" w:rsidRPr="00284053" w:rsidRDefault="00284053" w:rsidP="00284053">
      <w:pPr>
        <w:pStyle w:val="ListParagraph"/>
        <w:numPr>
          <w:ilvl w:val="0"/>
          <w:numId w:val="6"/>
        </w:numPr>
        <w:jc w:val="both"/>
        <w:rPr>
          <w:color w:val="auto"/>
        </w:rPr>
      </w:pPr>
      <w:r w:rsidRPr="00284053">
        <w:rPr>
          <w:color w:val="auto"/>
        </w:rPr>
        <w:t>Kingspan Group plc (Ireland)</w:t>
      </w:r>
    </w:p>
    <w:p w14:paraId="0ADC8951" w14:textId="77777777" w:rsidR="00284053" w:rsidRPr="00284053" w:rsidRDefault="00284053" w:rsidP="00284053">
      <w:pPr>
        <w:pStyle w:val="ListParagraph"/>
        <w:numPr>
          <w:ilvl w:val="0"/>
          <w:numId w:val="6"/>
        </w:numPr>
        <w:jc w:val="both"/>
        <w:rPr>
          <w:color w:val="auto"/>
        </w:rPr>
      </w:pPr>
      <w:r w:rsidRPr="00284053">
        <w:rPr>
          <w:color w:val="auto"/>
        </w:rPr>
        <w:t>Green Build Products (I) Pvt Ltd (India)</w:t>
      </w:r>
    </w:p>
    <w:p w14:paraId="498C90E3" w14:textId="77777777" w:rsidR="00284053" w:rsidRPr="00284053" w:rsidRDefault="00284053" w:rsidP="00284053">
      <w:pPr>
        <w:pStyle w:val="ListParagraph"/>
        <w:numPr>
          <w:ilvl w:val="0"/>
          <w:numId w:val="6"/>
        </w:numPr>
        <w:jc w:val="both"/>
        <w:rPr>
          <w:color w:val="auto"/>
        </w:rPr>
      </w:pPr>
      <w:r w:rsidRPr="00284053">
        <w:rPr>
          <w:color w:val="auto"/>
        </w:rPr>
        <w:t xml:space="preserve">Saint </w:t>
      </w:r>
      <w:proofErr w:type="spellStart"/>
      <w:r w:rsidRPr="00284053">
        <w:rPr>
          <w:color w:val="auto"/>
        </w:rPr>
        <w:t>Gobain</w:t>
      </w:r>
      <w:proofErr w:type="spellEnd"/>
      <w:r w:rsidRPr="00284053">
        <w:rPr>
          <w:color w:val="auto"/>
        </w:rPr>
        <w:t xml:space="preserve"> S.A. (Germany)</w:t>
      </w:r>
    </w:p>
    <w:p w14:paraId="309F319A" w14:textId="77777777" w:rsidR="00284053" w:rsidRPr="00284053" w:rsidRDefault="00284053" w:rsidP="00284053">
      <w:pPr>
        <w:pStyle w:val="ListParagraph"/>
        <w:numPr>
          <w:ilvl w:val="0"/>
          <w:numId w:val="6"/>
        </w:numPr>
        <w:jc w:val="both"/>
        <w:rPr>
          <w:color w:val="auto"/>
        </w:rPr>
      </w:pPr>
      <w:r w:rsidRPr="00284053">
        <w:rPr>
          <w:color w:val="auto"/>
        </w:rPr>
        <w:t>SGS (Switzerland)</w:t>
      </w:r>
    </w:p>
    <w:p w14:paraId="663EB251" w14:textId="77777777" w:rsidR="00284053" w:rsidRPr="00284053" w:rsidRDefault="00284053" w:rsidP="00284053">
      <w:pPr>
        <w:pStyle w:val="ListParagraph"/>
        <w:numPr>
          <w:ilvl w:val="0"/>
          <w:numId w:val="6"/>
        </w:numPr>
        <w:jc w:val="both"/>
        <w:rPr>
          <w:color w:val="auto"/>
        </w:rPr>
      </w:pPr>
      <w:r w:rsidRPr="00284053">
        <w:rPr>
          <w:color w:val="auto"/>
        </w:rPr>
        <w:t>E. I. du Pont de Nemours and Company (U.S.)</w:t>
      </w:r>
    </w:p>
    <w:p w14:paraId="0E4BB14F" w14:textId="77777777" w:rsidR="00284053" w:rsidRPr="00284053" w:rsidRDefault="00284053" w:rsidP="00284053">
      <w:pPr>
        <w:pStyle w:val="ListParagraph"/>
        <w:numPr>
          <w:ilvl w:val="0"/>
          <w:numId w:val="6"/>
        </w:numPr>
        <w:jc w:val="both"/>
        <w:rPr>
          <w:color w:val="auto"/>
        </w:rPr>
      </w:pPr>
      <w:proofErr w:type="spellStart"/>
      <w:r w:rsidRPr="00284053">
        <w:rPr>
          <w:color w:val="auto"/>
        </w:rPr>
        <w:t>Weinerberger</w:t>
      </w:r>
      <w:proofErr w:type="spellEnd"/>
      <w:r w:rsidRPr="00284053">
        <w:rPr>
          <w:color w:val="auto"/>
        </w:rPr>
        <w:t xml:space="preserve"> AG (Austria)</w:t>
      </w:r>
    </w:p>
    <w:p w14:paraId="4F30DC96" w14:textId="4ACC0596" w:rsidR="00950B99" w:rsidRPr="00284053" w:rsidRDefault="00284053" w:rsidP="00AF5CF8">
      <w:pPr>
        <w:pStyle w:val="ListParagraph"/>
        <w:numPr>
          <w:ilvl w:val="0"/>
          <w:numId w:val="6"/>
        </w:numPr>
        <w:spacing w:line="276" w:lineRule="auto"/>
        <w:jc w:val="both"/>
        <w:rPr>
          <w:b/>
          <w:bCs/>
          <w:color w:val="auto"/>
          <w:u w:val="single"/>
        </w:rPr>
      </w:pPr>
      <w:r w:rsidRPr="00284053">
        <w:rPr>
          <w:color w:val="auto"/>
        </w:rPr>
        <w:t>Green Building Store (U.K.)</w:t>
      </w:r>
      <w:r w:rsidRPr="00284053">
        <w:rPr>
          <w:color w:val="auto"/>
        </w:rPr>
        <w:t>.</w:t>
      </w:r>
    </w:p>
    <w:p w14:paraId="4BC95020" w14:textId="77777777" w:rsidR="007D6899" w:rsidRPr="00A23294" w:rsidRDefault="007D6899" w:rsidP="007D6899">
      <w:pPr>
        <w:spacing w:line="276" w:lineRule="auto"/>
        <w:jc w:val="both"/>
        <w:rPr>
          <w:b/>
          <w:bCs/>
          <w:color w:val="auto"/>
          <w:u w:val="single"/>
        </w:rPr>
      </w:pPr>
      <w:r w:rsidRPr="00A23294">
        <w:rPr>
          <w:b/>
          <w:bCs/>
          <w:color w:val="auto"/>
          <w:u w:val="single"/>
        </w:rPr>
        <w:t>Report Coverage</w:t>
      </w:r>
    </w:p>
    <w:p w14:paraId="0513C68D" w14:textId="75E858FE" w:rsidR="007D6899" w:rsidRDefault="007D6899" w:rsidP="007D6899">
      <w:pPr>
        <w:spacing w:line="276" w:lineRule="auto"/>
        <w:jc w:val="both"/>
        <w:rPr>
          <w:color w:val="auto"/>
        </w:rPr>
      </w:pPr>
      <w:r w:rsidRPr="00A23294">
        <w:rPr>
          <w:color w:val="auto"/>
        </w:rPr>
        <w:t xml:space="preserve">The report will cover the qualitative and quantitative data on the global </w:t>
      </w:r>
      <w:r w:rsidR="00284053" w:rsidRPr="00284053">
        <w:rPr>
          <w:color w:val="auto"/>
        </w:rPr>
        <w:t>Green Construction</w:t>
      </w:r>
      <w:r>
        <w:rPr>
          <w:color w:val="auto"/>
        </w:rPr>
        <w:t xml:space="preserve"> Market</w:t>
      </w:r>
      <w:r w:rsidRPr="00A23294">
        <w:rPr>
          <w:color w:val="auto"/>
        </w:rPr>
        <w:t>. The qualitative data includes latest trends, market players analysis, market drivers, market opportunity, and many others. Also, the report quantitative data includes market size for every region, country, and segments according to your requirements. We can also provide customize report in every industry vertical.</w:t>
      </w:r>
    </w:p>
    <w:p w14:paraId="62B4CA6A" w14:textId="77777777" w:rsidR="007D6899" w:rsidRPr="00A23294" w:rsidRDefault="007D6899" w:rsidP="007D6899">
      <w:pPr>
        <w:spacing w:line="276" w:lineRule="auto"/>
        <w:jc w:val="both"/>
        <w:rPr>
          <w:b/>
          <w:bCs/>
          <w:color w:val="auto"/>
          <w:u w:val="single"/>
        </w:rPr>
      </w:pPr>
      <w:r w:rsidRPr="00A23294">
        <w:rPr>
          <w:b/>
          <w:bCs/>
          <w:color w:val="auto"/>
          <w:u w:val="single"/>
        </w:rPr>
        <w:t>Report Scope and Segmentations: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2508"/>
        <w:gridCol w:w="6508"/>
      </w:tblGrid>
      <w:tr w:rsidR="007D6899" w:rsidRPr="00A23294" w14:paraId="2D0E25FC" w14:textId="77777777" w:rsidTr="00A44800">
        <w:tc>
          <w:tcPr>
            <w:tcW w:w="1391" w:type="pct"/>
            <w:shd w:val="clear" w:color="auto" w:fill="FFFFFF"/>
            <w:tcMar>
              <w:top w:w="75" w:type="dxa"/>
              <w:left w:w="75" w:type="dxa"/>
              <w:bottom w:w="75" w:type="dxa"/>
              <w:right w:w="75" w:type="dxa"/>
            </w:tcMar>
            <w:vAlign w:val="center"/>
          </w:tcPr>
          <w:p w14:paraId="4CC63161" w14:textId="77777777" w:rsidR="007D6899" w:rsidRPr="00A23294" w:rsidRDefault="007D6899" w:rsidP="001264A8">
            <w:pPr>
              <w:spacing w:line="276" w:lineRule="auto"/>
              <w:jc w:val="both"/>
              <w:rPr>
                <w:color w:val="auto"/>
              </w:rPr>
            </w:pPr>
            <w:r w:rsidRPr="00A23294">
              <w:rPr>
                <w:color w:val="auto"/>
              </w:rPr>
              <w:t>Study Period</w:t>
            </w:r>
          </w:p>
        </w:tc>
        <w:tc>
          <w:tcPr>
            <w:tcW w:w="3609" w:type="pct"/>
            <w:shd w:val="clear" w:color="auto" w:fill="FFFFFF"/>
            <w:tcMar>
              <w:top w:w="75" w:type="dxa"/>
              <w:left w:w="75" w:type="dxa"/>
              <w:bottom w:w="75" w:type="dxa"/>
              <w:right w:w="75" w:type="dxa"/>
            </w:tcMar>
            <w:vAlign w:val="center"/>
          </w:tcPr>
          <w:p w14:paraId="6A612D27" w14:textId="4E5FA2B8" w:rsidR="007D6899" w:rsidRPr="00A23294" w:rsidRDefault="007D6899" w:rsidP="001264A8">
            <w:pPr>
              <w:spacing w:line="276" w:lineRule="auto"/>
              <w:jc w:val="both"/>
              <w:rPr>
                <w:color w:val="auto"/>
              </w:rPr>
            </w:pPr>
            <w:r w:rsidRPr="00A23294">
              <w:rPr>
                <w:color w:val="auto"/>
              </w:rPr>
              <w:t>2024-3</w:t>
            </w:r>
            <w:r w:rsidR="007F3AE9">
              <w:rPr>
                <w:color w:val="auto"/>
              </w:rPr>
              <w:t>2</w:t>
            </w:r>
          </w:p>
        </w:tc>
      </w:tr>
      <w:tr w:rsidR="007D6899" w:rsidRPr="00A23294" w14:paraId="7E03CBA2" w14:textId="77777777" w:rsidTr="00A44800">
        <w:tc>
          <w:tcPr>
            <w:tcW w:w="1391" w:type="pct"/>
            <w:shd w:val="clear" w:color="auto" w:fill="FFFFFF"/>
            <w:tcMar>
              <w:top w:w="75" w:type="dxa"/>
              <w:left w:w="75" w:type="dxa"/>
              <w:bottom w:w="75" w:type="dxa"/>
              <w:right w:w="75" w:type="dxa"/>
            </w:tcMar>
            <w:vAlign w:val="center"/>
          </w:tcPr>
          <w:p w14:paraId="12D3EED8" w14:textId="77777777" w:rsidR="007D6899" w:rsidRPr="00A23294" w:rsidRDefault="007D6899" w:rsidP="001264A8">
            <w:pPr>
              <w:spacing w:line="276" w:lineRule="auto"/>
              <w:jc w:val="both"/>
              <w:rPr>
                <w:color w:val="auto"/>
              </w:rPr>
            </w:pPr>
            <w:r w:rsidRPr="00A23294">
              <w:rPr>
                <w:color w:val="auto"/>
              </w:rPr>
              <w:t xml:space="preserve">Base Year </w:t>
            </w:r>
          </w:p>
        </w:tc>
        <w:tc>
          <w:tcPr>
            <w:tcW w:w="3609" w:type="pct"/>
            <w:shd w:val="clear" w:color="auto" w:fill="FFFFFF"/>
            <w:tcMar>
              <w:top w:w="75" w:type="dxa"/>
              <w:left w:w="75" w:type="dxa"/>
              <w:bottom w:w="75" w:type="dxa"/>
              <w:right w:w="75" w:type="dxa"/>
            </w:tcMar>
            <w:vAlign w:val="center"/>
          </w:tcPr>
          <w:p w14:paraId="677E9415" w14:textId="77777777" w:rsidR="007D6899" w:rsidRPr="00A23294" w:rsidRDefault="007D6899" w:rsidP="001264A8">
            <w:pPr>
              <w:spacing w:line="276" w:lineRule="auto"/>
              <w:jc w:val="both"/>
              <w:rPr>
                <w:color w:val="auto"/>
              </w:rPr>
            </w:pPr>
            <w:r w:rsidRPr="00A23294">
              <w:rPr>
                <w:color w:val="auto"/>
              </w:rPr>
              <w:t>2023</w:t>
            </w:r>
          </w:p>
        </w:tc>
      </w:tr>
      <w:tr w:rsidR="007D6899" w:rsidRPr="00A23294" w14:paraId="605ED2FD" w14:textId="77777777" w:rsidTr="00A44800">
        <w:tc>
          <w:tcPr>
            <w:tcW w:w="1391" w:type="pct"/>
            <w:shd w:val="clear" w:color="auto" w:fill="FFFFFF"/>
            <w:tcMar>
              <w:top w:w="75" w:type="dxa"/>
              <w:left w:w="75" w:type="dxa"/>
              <w:bottom w:w="75" w:type="dxa"/>
              <w:right w:w="75" w:type="dxa"/>
            </w:tcMar>
            <w:vAlign w:val="center"/>
          </w:tcPr>
          <w:p w14:paraId="72A7F62B" w14:textId="77777777" w:rsidR="007D6899" w:rsidRPr="00A23294" w:rsidRDefault="007D6899" w:rsidP="001264A8">
            <w:pPr>
              <w:spacing w:line="276" w:lineRule="auto"/>
              <w:jc w:val="both"/>
              <w:rPr>
                <w:color w:val="auto"/>
              </w:rPr>
            </w:pPr>
            <w:r w:rsidRPr="00A23294">
              <w:rPr>
                <w:color w:val="auto"/>
              </w:rPr>
              <w:t xml:space="preserve">Estimated Forecast Year </w:t>
            </w:r>
          </w:p>
        </w:tc>
        <w:tc>
          <w:tcPr>
            <w:tcW w:w="3609" w:type="pct"/>
            <w:shd w:val="clear" w:color="auto" w:fill="FFFFFF"/>
            <w:tcMar>
              <w:top w:w="75" w:type="dxa"/>
              <w:left w:w="75" w:type="dxa"/>
              <w:bottom w:w="75" w:type="dxa"/>
              <w:right w:w="75" w:type="dxa"/>
            </w:tcMar>
            <w:vAlign w:val="center"/>
          </w:tcPr>
          <w:p w14:paraId="309BB440" w14:textId="7CFE3D2E" w:rsidR="007D6899" w:rsidRPr="00A23294" w:rsidRDefault="007D6899" w:rsidP="001264A8">
            <w:pPr>
              <w:spacing w:line="276" w:lineRule="auto"/>
              <w:jc w:val="both"/>
              <w:rPr>
                <w:color w:val="auto"/>
              </w:rPr>
            </w:pPr>
            <w:r w:rsidRPr="00A23294">
              <w:rPr>
                <w:color w:val="auto"/>
              </w:rPr>
              <w:t>2024-3</w:t>
            </w:r>
            <w:r w:rsidR="007F3AE9">
              <w:rPr>
                <w:color w:val="auto"/>
              </w:rPr>
              <w:t>2</w:t>
            </w:r>
          </w:p>
        </w:tc>
      </w:tr>
      <w:tr w:rsidR="007D6899" w:rsidRPr="00A23294" w14:paraId="281D9760" w14:textId="77777777" w:rsidTr="00A44800">
        <w:tc>
          <w:tcPr>
            <w:tcW w:w="1391" w:type="pct"/>
            <w:shd w:val="clear" w:color="auto" w:fill="FFFFFF"/>
            <w:tcMar>
              <w:top w:w="75" w:type="dxa"/>
              <w:left w:w="75" w:type="dxa"/>
              <w:bottom w:w="75" w:type="dxa"/>
              <w:right w:w="75" w:type="dxa"/>
            </w:tcMar>
            <w:vAlign w:val="center"/>
          </w:tcPr>
          <w:p w14:paraId="30D128A6" w14:textId="77777777" w:rsidR="007D6899" w:rsidRPr="00A23294" w:rsidRDefault="007D6899" w:rsidP="001264A8">
            <w:pPr>
              <w:spacing w:line="276" w:lineRule="auto"/>
              <w:jc w:val="both"/>
              <w:rPr>
                <w:color w:val="auto"/>
              </w:rPr>
            </w:pPr>
            <w:r w:rsidRPr="00A23294">
              <w:rPr>
                <w:color w:val="auto"/>
              </w:rPr>
              <w:t xml:space="preserve">Growth Rate </w:t>
            </w:r>
          </w:p>
        </w:tc>
        <w:tc>
          <w:tcPr>
            <w:tcW w:w="3609" w:type="pct"/>
            <w:shd w:val="clear" w:color="auto" w:fill="FFFFFF"/>
            <w:tcMar>
              <w:top w:w="75" w:type="dxa"/>
              <w:left w:w="75" w:type="dxa"/>
              <w:bottom w:w="75" w:type="dxa"/>
              <w:right w:w="75" w:type="dxa"/>
            </w:tcMar>
            <w:vAlign w:val="center"/>
          </w:tcPr>
          <w:p w14:paraId="631141FE" w14:textId="0DF9D592" w:rsidR="007D6899" w:rsidRPr="00A23294" w:rsidRDefault="007D6899" w:rsidP="001264A8">
            <w:pPr>
              <w:spacing w:line="276" w:lineRule="auto"/>
              <w:jc w:val="both"/>
              <w:rPr>
                <w:color w:val="auto"/>
              </w:rPr>
            </w:pPr>
            <w:r w:rsidRPr="00A23294">
              <w:rPr>
                <w:color w:val="auto"/>
              </w:rPr>
              <w:t xml:space="preserve">CAGR of </w:t>
            </w:r>
            <w:r w:rsidR="00284053">
              <w:rPr>
                <w:b/>
                <w:bCs/>
                <w:color w:val="auto"/>
              </w:rPr>
              <w:t>xxx</w:t>
            </w:r>
            <w:r w:rsidR="00950B99" w:rsidRPr="007D318D">
              <w:rPr>
                <w:b/>
                <w:bCs/>
                <w:color w:val="auto"/>
              </w:rPr>
              <w:t>%</w:t>
            </w:r>
            <w:r w:rsidR="00950B99" w:rsidRPr="007D318D">
              <w:rPr>
                <w:color w:val="auto"/>
              </w:rPr>
              <w:t xml:space="preserve"> </w:t>
            </w:r>
            <w:r w:rsidR="00950B99" w:rsidRPr="00A23294">
              <w:rPr>
                <w:color w:val="auto"/>
              </w:rPr>
              <w:t>from</w:t>
            </w:r>
            <w:r w:rsidRPr="00A23294">
              <w:rPr>
                <w:color w:val="auto"/>
              </w:rPr>
              <w:t xml:space="preserve"> 2024 to 203</w:t>
            </w:r>
            <w:r w:rsidR="007F3AE9">
              <w:rPr>
                <w:color w:val="auto"/>
              </w:rPr>
              <w:t>2</w:t>
            </w:r>
          </w:p>
        </w:tc>
      </w:tr>
      <w:tr w:rsidR="007D6899" w:rsidRPr="00A23294" w14:paraId="34E6832B" w14:textId="77777777" w:rsidTr="00A44800">
        <w:tc>
          <w:tcPr>
            <w:tcW w:w="1391" w:type="pct"/>
            <w:shd w:val="clear" w:color="auto" w:fill="FFFFFF"/>
            <w:tcMar>
              <w:top w:w="75" w:type="dxa"/>
              <w:left w:w="75" w:type="dxa"/>
              <w:bottom w:w="75" w:type="dxa"/>
              <w:right w:w="75" w:type="dxa"/>
            </w:tcMar>
            <w:vAlign w:val="center"/>
          </w:tcPr>
          <w:p w14:paraId="1244F925" w14:textId="77777777" w:rsidR="007D6899" w:rsidRPr="00A23294" w:rsidRDefault="007D6899" w:rsidP="001264A8">
            <w:pPr>
              <w:spacing w:line="276" w:lineRule="auto"/>
              <w:jc w:val="both"/>
              <w:rPr>
                <w:color w:val="auto"/>
              </w:rPr>
            </w:pPr>
            <w:r w:rsidRPr="00A23294">
              <w:rPr>
                <w:color w:val="auto"/>
              </w:rPr>
              <w:t xml:space="preserve">Segmentation </w:t>
            </w:r>
          </w:p>
        </w:tc>
        <w:tc>
          <w:tcPr>
            <w:tcW w:w="3609" w:type="pct"/>
            <w:shd w:val="clear" w:color="auto" w:fill="FFFFFF"/>
            <w:tcMar>
              <w:top w:w="75" w:type="dxa"/>
              <w:left w:w="75" w:type="dxa"/>
              <w:bottom w:w="75" w:type="dxa"/>
              <w:right w:w="75" w:type="dxa"/>
            </w:tcMar>
            <w:vAlign w:val="center"/>
          </w:tcPr>
          <w:p w14:paraId="7B16CDEA" w14:textId="47B1DA3F" w:rsidR="007D6899" w:rsidRPr="00A23294" w:rsidRDefault="007D6899" w:rsidP="001264A8">
            <w:pPr>
              <w:spacing w:line="276" w:lineRule="auto"/>
              <w:jc w:val="both"/>
              <w:rPr>
                <w:color w:val="auto"/>
              </w:rPr>
            </w:pPr>
            <w:r w:rsidRPr="00C40771">
              <w:rPr>
                <w:color w:val="auto"/>
              </w:rPr>
              <w:t xml:space="preserve">By </w:t>
            </w:r>
            <w:r w:rsidR="00284053" w:rsidRPr="00284053">
              <w:rPr>
                <w:color w:val="auto"/>
              </w:rPr>
              <w:t>Building Type</w:t>
            </w:r>
            <w:r>
              <w:rPr>
                <w:color w:val="auto"/>
              </w:rPr>
              <w:t xml:space="preserve">, </w:t>
            </w:r>
            <w:r w:rsidRPr="00A23294">
              <w:rPr>
                <w:color w:val="auto"/>
              </w:rPr>
              <w:t xml:space="preserve">By </w:t>
            </w:r>
            <w:r w:rsidR="00284053" w:rsidRPr="00284053">
              <w:rPr>
                <w:color w:val="auto"/>
              </w:rPr>
              <w:t>Product Type</w:t>
            </w:r>
            <w:r>
              <w:rPr>
                <w:color w:val="auto"/>
              </w:rPr>
              <w:t xml:space="preserve">, By </w:t>
            </w:r>
            <w:r w:rsidRPr="00C40771">
              <w:rPr>
                <w:color w:val="auto"/>
              </w:rPr>
              <w:t>Application</w:t>
            </w:r>
            <w:r w:rsidRPr="00A23294">
              <w:rPr>
                <w:color w:val="auto"/>
              </w:rPr>
              <w:t>, By Region</w:t>
            </w:r>
          </w:p>
        </w:tc>
      </w:tr>
      <w:tr w:rsidR="007D6899" w:rsidRPr="00A23294" w14:paraId="256B157D" w14:textId="77777777" w:rsidTr="00A44800">
        <w:tc>
          <w:tcPr>
            <w:tcW w:w="1391" w:type="pct"/>
            <w:shd w:val="clear" w:color="auto" w:fill="FFFFFF"/>
            <w:tcMar>
              <w:top w:w="75" w:type="dxa"/>
              <w:left w:w="75" w:type="dxa"/>
              <w:bottom w:w="75" w:type="dxa"/>
              <w:right w:w="75" w:type="dxa"/>
            </w:tcMar>
            <w:vAlign w:val="center"/>
          </w:tcPr>
          <w:p w14:paraId="0A42D786" w14:textId="77777777" w:rsidR="007D6899" w:rsidRPr="00A23294" w:rsidRDefault="007D6899" w:rsidP="001264A8">
            <w:pPr>
              <w:spacing w:line="276" w:lineRule="auto"/>
              <w:jc w:val="both"/>
              <w:rPr>
                <w:color w:val="auto"/>
              </w:rPr>
            </w:pPr>
            <w:r w:rsidRPr="00A23294">
              <w:rPr>
                <w:color w:val="auto"/>
              </w:rPr>
              <w:t xml:space="preserve">Unit </w:t>
            </w:r>
          </w:p>
        </w:tc>
        <w:tc>
          <w:tcPr>
            <w:tcW w:w="3609" w:type="pct"/>
            <w:shd w:val="clear" w:color="auto" w:fill="FFFFFF"/>
            <w:tcMar>
              <w:top w:w="75" w:type="dxa"/>
              <w:left w:w="75" w:type="dxa"/>
              <w:bottom w:w="75" w:type="dxa"/>
              <w:right w:w="75" w:type="dxa"/>
            </w:tcMar>
            <w:vAlign w:val="center"/>
          </w:tcPr>
          <w:p w14:paraId="4152ED6C" w14:textId="77777777" w:rsidR="007D6899" w:rsidRPr="00A23294" w:rsidRDefault="007D6899" w:rsidP="001264A8">
            <w:pPr>
              <w:spacing w:line="276" w:lineRule="auto"/>
              <w:jc w:val="both"/>
              <w:rPr>
                <w:color w:val="auto"/>
              </w:rPr>
            </w:pPr>
            <w:r w:rsidRPr="00A23294">
              <w:rPr>
                <w:color w:val="auto"/>
              </w:rPr>
              <w:t>USD Billion</w:t>
            </w:r>
          </w:p>
        </w:tc>
      </w:tr>
      <w:tr w:rsidR="007D6899" w:rsidRPr="00A23294" w14:paraId="01D36F39" w14:textId="77777777" w:rsidTr="00A44800">
        <w:tc>
          <w:tcPr>
            <w:tcW w:w="1391" w:type="pct"/>
            <w:shd w:val="clear" w:color="auto" w:fill="FFFFFF"/>
            <w:tcMar>
              <w:top w:w="75" w:type="dxa"/>
              <w:left w:w="75" w:type="dxa"/>
              <w:bottom w:w="75" w:type="dxa"/>
              <w:right w:w="75" w:type="dxa"/>
            </w:tcMar>
            <w:vAlign w:val="center"/>
            <w:hideMark/>
          </w:tcPr>
          <w:p w14:paraId="18241A4E" w14:textId="42897807" w:rsidR="007D6899" w:rsidRPr="00A23294" w:rsidRDefault="007D6899" w:rsidP="001264A8">
            <w:pPr>
              <w:spacing w:line="276" w:lineRule="auto"/>
              <w:jc w:val="both"/>
              <w:rPr>
                <w:color w:val="auto"/>
              </w:rPr>
            </w:pPr>
            <w:r w:rsidRPr="00A23294">
              <w:rPr>
                <w:color w:val="auto"/>
              </w:rPr>
              <w:t xml:space="preserve">By </w:t>
            </w:r>
            <w:r w:rsidR="00284053" w:rsidRPr="00284053">
              <w:rPr>
                <w:color w:val="auto"/>
              </w:rPr>
              <w:t>Building Type</w:t>
            </w:r>
          </w:p>
        </w:tc>
        <w:tc>
          <w:tcPr>
            <w:tcW w:w="3609" w:type="pct"/>
            <w:shd w:val="clear" w:color="auto" w:fill="FFFFFF"/>
            <w:tcMar>
              <w:top w:w="75" w:type="dxa"/>
              <w:left w:w="75" w:type="dxa"/>
              <w:bottom w:w="75" w:type="dxa"/>
              <w:right w:w="75" w:type="dxa"/>
            </w:tcMar>
            <w:vAlign w:val="center"/>
            <w:hideMark/>
          </w:tcPr>
          <w:p w14:paraId="2C08B929" w14:textId="77777777" w:rsidR="00284053" w:rsidRDefault="00284053" w:rsidP="006F1252">
            <w:pPr>
              <w:numPr>
                <w:ilvl w:val="0"/>
                <w:numId w:val="3"/>
              </w:numPr>
              <w:spacing w:line="276" w:lineRule="auto"/>
              <w:jc w:val="both"/>
              <w:rPr>
                <w:color w:val="auto"/>
              </w:rPr>
            </w:pPr>
            <w:r w:rsidRPr="00284053">
              <w:rPr>
                <w:color w:val="auto"/>
              </w:rPr>
              <w:t>Residential Buildings</w:t>
            </w:r>
          </w:p>
          <w:p w14:paraId="1F4D3E78" w14:textId="77777777" w:rsidR="00284053" w:rsidRDefault="00284053" w:rsidP="006F1252">
            <w:pPr>
              <w:numPr>
                <w:ilvl w:val="0"/>
                <w:numId w:val="3"/>
              </w:numPr>
              <w:spacing w:line="276" w:lineRule="auto"/>
              <w:jc w:val="both"/>
              <w:rPr>
                <w:color w:val="auto"/>
              </w:rPr>
            </w:pPr>
            <w:r w:rsidRPr="00284053">
              <w:rPr>
                <w:color w:val="auto"/>
              </w:rPr>
              <w:t>Commercial Buildings</w:t>
            </w:r>
          </w:p>
          <w:p w14:paraId="355D900B" w14:textId="77777777" w:rsidR="00284053" w:rsidRDefault="00284053" w:rsidP="006F1252">
            <w:pPr>
              <w:numPr>
                <w:ilvl w:val="0"/>
                <w:numId w:val="3"/>
              </w:numPr>
              <w:spacing w:line="276" w:lineRule="auto"/>
              <w:jc w:val="both"/>
              <w:rPr>
                <w:color w:val="auto"/>
              </w:rPr>
            </w:pPr>
            <w:r w:rsidRPr="00284053">
              <w:rPr>
                <w:color w:val="auto"/>
              </w:rPr>
              <w:t>Industrial Buildings</w:t>
            </w:r>
          </w:p>
          <w:p w14:paraId="13781BE9" w14:textId="631B9CDC" w:rsidR="007D6899" w:rsidRPr="00697FA8" w:rsidRDefault="00284053" w:rsidP="006F1252">
            <w:pPr>
              <w:numPr>
                <w:ilvl w:val="0"/>
                <w:numId w:val="3"/>
              </w:numPr>
              <w:spacing w:line="276" w:lineRule="auto"/>
              <w:jc w:val="both"/>
              <w:rPr>
                <w:color w:val="auto"/>
              </w:rPr>
            </w:pPr>
            <w:r w:rsidRPr="00284053">
              <w:rPr>
                <w:color w:val="auto"/>
              </w:rPr>
              <w:t>Infrastructure Projects</w:t>
            </w:r>
          </w:p>
        </w:tc>
      </w:tr>
      <w:tr w:rsidR="007D6899" w:rsidRPr="00A23294" w14:paraId="2C47C2E8" w14:textId="77777777" w:rsidTr="00A44800">
        <w:tc>
          <w:tcPr>
            <w:tcW w:w="1391" w:type="pct"/>
            <w:shd w:val="clear" w:color="auto" w:fill="FFFFFF"/>
            <w:tcMar>
              <w:top w:w="75" w:type="dxa"/>
              <w:left w:w="75" w:type="dxa"/>
              <w:bottom w:w="75" w:type="dxa"/>
              <w:right w:w="75" w:type="dxa"/>
            </w:tcMar>
            <w:vAlign w:val="center"/>
          </w:tcPr>
          <w:p w14:paraId="275E8C50" w14:textId="026EB5F0" w:rsidR="007D6899" w:rsidRPr="00A23294" w:rsidRDefault="007D6899" w:rsidP="001264A8">
            <w:pPr>
              <w:spacing w:line="276" w:lineRule="auto"/>
              <w:jc w:val="both"/>
              <w:rPr>
                <w:color w:val="auto"/>
              </w:rPr>
            </w:pPr>
            <w:r w:rsidRPr="00A23294">
              <w:rPr>
                <w:color w:val="auto"/>
              </w:rPr>
              <w:lastRenderedPageBreak/>
              <w:t xml:space="preserve">By </w:t>
            </w:r>
            <w:r w:rsidR="00284053" w:rsidRPr="00284053">
              <w:rPr>
                <w:color w:val="auto"/>
              </w:rPr>
              <w:t>Product Type</w:t>
            </w:r>
          </w:p>
        </w:tc>
        <w:tc>
          <w:tcPr>
            <w:tcW w:w="3609" w:type="pct"/>
            <w:shd w:val="clear" w:color="auto" w:fill="FFFFFF"/>
            <w:tcMar>
              <w:top w:w="75" w:type="dxa"/>
              <w:left w:w="75" w:type="dxa"/>
              <w:bottom w:w="75" w:type="dxa"/>
              <w:right w:w="75" w:type="dxa"/>
            </w:tcMar>
            <w:vAlign w:val="center"/>
          </w:tcPr>
          <w:p w14:paraId="7E25C03A" w14:textId="77777777" w:rsidR="00284053" w:rsidRDefault="00284053" w:rsidP="00284053">
            <w:pPr>
              <w:numPr>
                <w:ilvl w:val="0"/>
                <w:numId w:val="3"/>
              </w:numPr>
              <w:spacing w:line="276" w:lineRule="auto"/>
              <w:jc w:val="both"/>
              <w:rPr>
                <w:color w:val="auto"/>
              </w:rPr>
            </w:pPr>
            <w:r w:rsidRPr="00284053">
              <w:rPr>
                <w:color w:val="auto"/>
              </w:rPr>
              <w:t>Exterior Materials</w:t>
            </w:r>
          </w:p>
          <w:p w14:paraId="7D93F679" w14:textId="77777777" w:rsidR="00284053" w:rsidRDefault="00284053" w:rsidP="00284053">
            <w:pPr>
              <w:numPr>
                <w:ilvl w:val="0"/>
                <w:numId w:val="3"/>
              </w:numPr>
              <w:spacing w:line="276" w:lineRule="auto"/>
              <w:jc w:val="both"/>
              <w:rPr>
                <w:color w:val="auto"/>
              </w:rPr>
            </w:pPr>
            <w:r w:rsidRPr="00284053">
              <w:rPr>
                <w:color w:val="auto"/>
              </w:rPr>
              <w:t>Interior Materials</w:t>
            </w:r>
          </w:p>
          <w:p w14:paraId="21E92F16" w14:textId="77777777" w:rsidR="00284053" w:rsidRDefault="00284053" w:rsidP="00284053">
            <w:pPr>
              <w:numPr>
                <w:ilvl w:val="0"/>
                <w:numId w:val="3"/>
              </w:numPr>
              <w:spacing w:line="276" w:lineRule="auto"/>
              <w:jc w:val="both"/>
              <w:rPr>
                <w:color w:val="auto"/>
              </w:rPr>
            </w:pPr>
            <w:r w:rsidRPr="00284053">
              <w:rPr>
                <w:color w:val="auto"/>
              </w:rPr>
              <w:t>Building Systems</w:t>
            </w:r>
          </w:p>
          <w:p w14:paraId="715A3247" w14:textId="71A35462" w:rsidR="000B2533" w:rsidRPr="00697FA8" w:rsidRDefault="00284053" w:rsidP="00284053">
            <w:pPr>
              <w:numPr>
                <w:ilvl w:val="0"/>
                <w:numId w:val="3"/>
              </w:numPr>
              <w:spacing w:line="276" w:lineRule="auto"/>
              <w:jc w:val="both"/>
              <w:rPr>
                <w:color w:val="auto"/>
              </w:rPr>
            </w:pPr>
            <w:r w:rsidRPr="00284053">
              <w:rPr>
                <w:color w:val="auto"/>
              </w:rPr>
              <w:t>Renewable Energy Solutions</w:t>
            </w:r>
          </w:p>
        </w:tc>
      </w:tr>
      <w:tr w:rsidR="00284053" w:rsidRPr="00A23294" w14:paraId="3725BB9C" w14:textId="77777777" w:rsidTr="00A44800">
        <w:tc>
          <w:tcPr>
            <w:tcW w:w="1391" w:type="pct"/>
            <w:shd w:val="clear" w:color="auto" w:fill="FFFFFF"/>
            <w:tcMar>
              <w:top w:w="75" w:type="dxa"/>
              <w:left w:w="75" w:type="dxa"/>
              <w:bottom w:w="75" w:type="dxa"/>
              <w:right w:w="75" w:type="dxa"/>
            </w:tcMar>
            <w:vAlign w:val="center"/>
          </w:tcPr>
          <w:p w14:paraId="3B3671DA" w14:textId="7B2B9BB6" w:rsidR="00284053" w:rsidRPr="00A23294" w:rsidRDefault="00284053" w:rsidP="001264A8">
            <w:pPr>
              <w:spacing w:line="276" w:lineRule="auto"/>
              <w:jc w:val="both"/>
              <w:rPr>
                <w:color w:val="auto"/>
              </w:rPr>
            </w:pPr>
            <w:r w:rsidRPr="00284053">
              <w:rPr>
                <w:color w:val="auto"/>
              </w:rPr>
              <w:t>By Application</w:t>
            </w:r>
          </w:p>
        </w:tc>
        <w:tc>
          <w:tcPr>
            <w:tcW w:w="3609" w:type="pct"/>
            <w:shd w:val="clear" w:color="auto" w:fill="FFFFFF"/>
            <w:tcMar>
              <w:top w:w="75" w:type="dxa"/>
              <w:left w:w="75" w:type="dxa"/>
              <w:bottom w:w="75" w:type="dxa"/>
              <w:right w:w="75" w:type="dxa"/>
            </w:tcMar>
            <w:vAlign w:val="center"/>
          </w:tcPr>
          <w:p w14:paraId="27EF853B" w14:textId="77777777" w:rsidR="00284053" w:rsidRDefault="00284053" w:rsidP="00284053">
            <w:pPr>
              <w:numPr>
                <w:ilvl w:val="0"/>
                <w:numId w:val="3"/>
              </w:numPr>
              <w:spacing w:line="276" w:lineRule="auto"/>
              <w:jc w:val="both"/>
              <w:rPr>
                <w:color w:val="auto"/>
              </w:rPr>
            </w:pPr>
            <w:r w:rsidRPr="00284053">
              <w:rPr>
                <w:color w:val="auto"/>
              </w:rPr>
              <w:t>New Construction</w:t>
            </w:r>
          </w:p>
          <w:p w14:paraId="32BA7BA2" w14:textId="29A48783" w:rsidR="00284053" w:rsidRPr="00284053" w:rsidRDefault="00284053" w:rsidP="00284053">
            <w:pPr>
              <w:numPr>
                <w:ilvl w:val="0"/>
                <w:numId w:val="3"/>
              </w:numPr>
              <w:spacing w:line="276" w:lineRule="auto"/>
              <w:jc w:val="both"/>
              <w:rPr>
                <w:color w:val="auto"/>
              </w:rPr>
            </w:pPr>
            <w:r w:rsidRPr="00284053">
              <w:rPr>
                <w:color w:val="auto"/>
              </w:rPr>
              <w:t xml:space="preserve">Renovation &amp; </w:t>
            </w:r>
            <w:proofErr w:type="gramStart"/>
            <w:r w:rsidRPr="00284053">
              <w:rPr>
                <w:color w:val="auto"/>
              </w:rPr>
              <w:t>Retrofit</w:t>
            </w:r>
            <w:proofErr w:type="gramEnd"/>
          </w:p>
        </w:tc>
      </w:tr>
      <w:tr w:rsidR="007D6899" w:rsidRPr="00A23294" w14:paraId="3B4C74A5" w14:textId="77777777" w:rsidTr="00A44800">
        <w:tc>
          <w:tcPr>
            <w:tcW w:w="1391" w:type="pct"/>
            <w:shd w:val="clear" w:color="auto" w:fill="FFFFFF"/>
            <w:tcMar>
              <w:top w:w="75" w:type="dxa"/>
              <w:left w:w="75" w:type="dxa"/>
              <w:bottom w:w="75" w:type="dxa"/>
              <w:right w:w="75" w:type="dxa"/>
            </w:tcMar>
            <w:vAlign w:val="center"/>
            <w:hideMark/>
          </w:tcPr>
          <w:p w14:paraId="1A36FF4B" w14:textId="77777777" w:rsidR="007D6899" w:rsidRPr="00A23294" w:rsidRDefault="007D6899" w:rsidP="001264A8">
            <w:pPr>
              <w:spacing w:line="276" w:lineRule="auto"/>
              <w:jc w:val="both"/>
              <w:rPr>
                <w:color w:val="auto"/>
              </w:rPr>
            </w:pPr>
            <w:r w:rsidRPr="00A23294">
              <w:rPr>
                <w:color w:val="auto"/>
              </w:rPr>
              <w:t>By Region</w:t>
            </w:r>
          </w:p>
        </w:tc>
        <w:tc>
          <w:tcPr>
            <w:tcW w:w="3609" w:type="pct"/>
            <w:shd w:val="clear" w:color="auto" w:fill="FFFFFF"/>
            <w:tcMar>
              <w:top w:w="75" w:type="dxa"/>
              <w:left w:w="75" w:type="dxa"/>
              <w:bottom w:w="75" w:type="dxa"/>
              <w:right w:w="75" w:type="dxa"/>
            </w:tcMar>
            <w:vAlign w:val="center"/>
            <w:hideMark/>
          </w:tcPr>
          <w:p w14:paraId="4AEC9CA3" w14:textId="77777777" w:rsidR="007D6899" w:rsidRPr="00A23294" w:rsidRDefault="007D6899" w:rsidP="007D6899">
            <w:pPr>
              <w:numPr>
                <w:ilvl w:val="0"/>
                <w:numId w:val="3"/>
              </w:numPr>
              <w:spacing w:line="276" w:lineRule="auto"/>
              <w:jc w:val="both"/>
              <w:rPr>
                <w:color w:val="auto"/>
              </w:rPr>
            </w:pPr>
            <w:r w:rsidRPr="00A23294">
              <w:rPr>
                <w:color w:val="auto"/>
              </w:rPr>
              <w:t>North America (U.S., Canada, Mexico)</w:t>
            </w:r>
          </w:p>
          <w:p w14:paraId="7242027D" w14:textId="77777777" w:rsidR="007D6899" w:rsidRPr="00A23294" w:rsidRDefault="007D6899" w:rsidP="007D6899">
            <w:pPr>
              <w:numPr>
                <w:ilvl w:val="0"/>
                <w:numId w:val="3"/>
              </w:numPr>
              <w:spacing w:line="276" w:lineRule="auto"/>
              <w:jc w:val="both"/>
              <w:rPr>
                <w:color w:val="auto"/>
              </w:rPr>
            </w:pPr>
            <w:r w:rsidRPr="00A23294">
              <w:rPr>
                <w:color w:val="auto"/>
              </w:rPr>
              <w:t>Europe (Germany, France, UK, Italy, Spain, Russia, Rest of Europe)</w:t>
            </w:r>
          </w:p>
          <w:p w14:paraId="6966571D" w14:textId="77777777" w:rsidR="007D6899" w:rsidRPr="00A23294" w:rsidRDefault="007D6899" w:rsidP="007D6899">
            <w:pPr>
              <w:numPr>
                <w:ilvl w:val="0"/>
                <w:numId w:val="3"/>
              </w:numPr>
              <w:spacing w:line="276" w:lineRule="auto"/>
              <w:jc w:val="both"/>
              <w:rPr>
                <w:color w:val="auto"/>
              </w:rPr>
            </w:pPr>
            <w:r w:rsidRPr="00A23294">
              <w:rPr>
                <w:color w:val="auto"/>
              </w:rPr>
              <w:t>Asia-Pacific (China, India, Japan, ASEAN, Rest of Asia-Pacific)</w:t>
            </w:r>
          </w:p>
          <w:p w14:paraId="57AC5FEF" w14:textId="77777777" w:rsidR="00A60E1A" w:rsidRPr="00A60E1A" w:rsidRDefault="00A60E1A" w:rsidP="00A60E1A">
            <w:pPr>
              <w:numPr>
                <w:ilvl w:val="0"/>
                <w:numId w:val="3"/>
              </w:numPr>
              <w:spacing w:line="276" w:lineRule="auto"/>
              <w:jc w:val="both"/>
              <w:rPr>
                <w:color w:val="auto"/>
              </w:rPr>
            </w:pPr>
            <w:r w:rsidRPr="00A60E1A">
              <w:rPr>
                <w:color w:val="auto"/>
              </w:rPr>
              <w:t>Latin America (Brazil, Mexico, Rest of Latin America)</w:t>
            </w:r>
          </w:p>
          <w:p w14:paraId="1628EE58" w14:textId="0AE92ECA" w:rsidR="007D6899" w:rsidRPr="00A23294" w:rsidRDefault="00A60E1A" w:rsidP="00A60E1A">
            <w:pPr>
              <w:numPr>
                <w:ilvl w:val="0"/>
                <w:numId w:val="3"/>
              </w:numPr>
              <w:spacing w:line="276" w:lineRule="auto"/>
              <w:jc w:val="both"/>
              <w:rPr>
                <w:color w:val="auto"/>
              </w:rPr>
            </w:pPr>
            <w:r w:rsidRPr="00A60E1A">
              <w:rPr>
                <w:color w:val="auto"/>
              </w:rPr>
              <w:t>MEA (Saudi Arabia, South Africa, UAE, Rest Of MEA)</w:t>
            </w:r>
          </w:p>
        </w:tc>
      </w:tr>
    </w:tbl>
    <w:p w14:paraId="7F23AD23" w14:textId="77777777" w:rsidR="007D6899" w:rsidRPr="00A23294" w:rsidRDefault="007D6899" w:rsidP="007D6899">
      <w:pPr>
        <w:spacing w:line="276" w:lineRule="auto"/>
        <w:jc w:val="both"/>
        <w:rPr>
          <w:b/>
          <w:bCs/>
          <w:color w:val="auto"/>
          <w:u w:val="single"/>
        </w:rPr>
      </w:pPr>
    </w:p>
    <w:p w14:paraId="70B5CF73" w14:textId="77777777" w:rsidR="00BF1BC3" w:rsidRDefault="00BF1BC3"/>
    <w:sectPr w:rsidR="00BF1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7C1"/>
    <w:multiLevelType w:val="multilevel"/>
    <w:tmpl w:val="6E82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76674"/>
    <w:multiLevelType w:val="multilevel"/>
    <w:tmpl w:val="7678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B59D5"/>
    <w:multiLevelType w:val="multilevel"/>
    <w:tmpl w:val="F852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44C4B"/>
    <w:multiLevelType w:val="multilevel"/>
    <w:tmpl w:val="4990A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23100"/>
    <w:multiLevelType w:val="multilevel"/>
    <w:tmpl w:val="33FA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B42FD"/>
    <w:multiLevelType w:val="multilevel"/>
    <w:tmpl w:val="63DC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A5DC6"/>
    <w:multiLevelType w:val="multilevel"/>
    <w:tmpl w:val="8BEE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B092B"/>
    <w:multiLevelType w:val="multilevel"/>
    <w:tmpl w:val="C362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B4B9A"/>
    <w:multiLevelType w:val="multilevel"/>
    <w:tmpl w:val="1BAE2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6629B6"/>
    <w:multiLevelType w:val="multilevel"/>
    <w:tmpl w:val="E278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C81F91"/>
    <w:multiLevelType w:val="multilevel"/>
    <w:tmpl w:val="8C86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244F0"/>
    <w:multiLevelType w:val="multilevel"/>
    <w:tmpl w:val="B75C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03A23"/>
    <w:multiLevelType w:val="multilevel"/>
    <w:tmpl w:val="0CF0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C76CA"/>
    <w:multiLevelType w:val="hybridMultilevel"/>
    <w:tmpl w:val="CDC22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BB3813"/>
    <w:multiLevelType w:val="multilevel"/>
    <w:tmpl w:val="F48A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C20B4"/>
    <w:multiLevelType w:val="multilevel"/>
    <w:tmpl w:val="9972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37662"/>
    <w:multiLevelType w:val="multilevel"/>
    <w:tmpl w:val="AC88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803E8"/>
    <w:multiLevelType w:val="multilevel"/>
    <w:tmpl w:val="FF1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77D99"/>
    <w:multiLevelType w:val="multilevel"/>
    <w:tmpl w:val="38F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D7F38"/>
    <w:multiLevelType w:val="hybridMultilevel"/>
    <w:tmpl w:val="DBDC1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4F575F"/>
    <w:multiLevelType w:val="hybridMultilevel"/>
    <w:tmpl w:val="2D1250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9E4E4E"/>
    <w:multiLevelType w:val="multilevel"/>
    <w:tmpl w:val="B1F0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2F1DEA"/>
    <w:multiLevelType w:val="multilevel"/>
    <w:tmpl w:val="98E4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F5596"/>
    <w:multiLevelType w:val="multilevel"/>
    <w:tmpl w:val="5D8C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E6004D"/>
    <w:multiLevelType w:val="multilevel"/>
    <w:tmpl w:val="94E0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605F9"/>
    <w:multiLevelType w:val="multilevel"/>
    <w:tmpl w:val="C0F0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C4A8E"/>
    <w:multiLevelType w:val="multilevel"/>
    <w:tmpl w:val="D67C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123E6B"/>
    <w:multiLevelType w:val="multilevel"/>
    <w:tmpl w:val="C3B4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833330">
    <w:abstractNumId w:val="19"/>
  </w:num>
  <w:num w:numId="2" w16cid:durableId="1639532670">
    <w:abstractNumId w:val="20"/>
  </w:num>
  <w:num w:numId="3" w16cid:durableId="1130317216">
    <w:abstractNumId w:val="3"/>
  </w:num>
  <w:num w:numId="4" w16cid:durableId="1535968127">
    <w:abstractNumId w:val="9"/>
  </w:num>
  <w:num w:numId="5" w16cid:durableId="1087580726">
    <w:abstractNumId w:val="14"/>
  </w:num>
  <w:num w:numId="6" w16cid:durableId="1922790867">
    <w:abstractNumId w:val="13"/>
  </w:num>
  <w:num w:numId="7" w16cid:durableId="1167131165">
    <w:abstractNumId w:val="6"/>
  </w:num>
  <w:num w:numId="8" w16cid:durableId="1293368931">
    <w:abstractNumId w:val="27"/>
  </w:num>
  <w:num w:numId="9" w16cid:durableId="476723669">
    <w:abstractNumId w:val="26"/>
  </w:num>
  <w:num w:numId="10" w16cid:durableId="242109124">
    <w:abstractNumId w:val="15"/>
  </w:num>
  <w:num w:numId="11" w16cid:durableId="297226111">
    <w:abstractNumId w:val="2"/>
  </w:num>
  <w:num w:numId="12" w16cid:durableId="1922255046">
    <w:abstractNumId w:val="24"/>
  </w:num>
  <w:num w:numId="13" w16cid:durableId="780959241">
    <w:abstractNumId w:val="16"/>
  </w:num>
  <w:num w:numId="14" w16cid:durableId="1995601063">
    <w:abstractNumId w:val="12"/>
  </w:num>
  <w:num w:numId="15" w16cid:durableId="226764696">
    <w:abstractNumId w:val="21"/>
  </w:num>
  <w:num w:numId="16" w16cid:durableId="1947611610">
    <w:abstractNumId w:val="4"/>
  </w:num>
  <w:num w:numId="17" w16cid:durableId="1457066338">
    <w:abstractNumId w:val="7"/>
  </w:num>
  <w:num w:numId="18" w16cid:durableId="1793354393">
    <w:abstractNumId w:val="10"/>
  </w:num>
  <w:num w:numId="19" w16cid:durableId="509875887">
    <w:abstractNumId w:val="5"/>
  </w:num>
  <w:num w:numId="20" w16cid:durableId="615329574">
    <w:abstractNumId w:val="18"/>
  </w:num>
  <w:num w:numId="21" w16cid:durableId="1407924048">
    <w:abstractNumId w:val="11"/>
  </w:num>
  <w:num w:numId="22" w16cid:durableId="305207852">
    <w:abstractNumId w:val="17"/>
  </w:num>
  <w:num w:numId="23" w16cid:durableId="1604991479">
    <w:abstractNumId w:val="25"/>
  </w:num>
  <w:num w:numId="24" w16cid:durableId="58283760">
    <w:abstractNumId w:val="22"/>
  </w:num>
  <w:num w:numId="25" w16cid:durableId="1310289168">
    <w:abstractNumId w:val="0"/>
  </w:num>
  <w:num w:numId="26" w16cid:durableId="815954319">
    <w:abstractNumId w:val="23"/>
  </w:num>
  <w:num w:numId="27" w16cid:durableId="196092058">
    <w:abstractNumId w:val="8"/>
  </w:num>
  <w:num w:numId="28" w16cid:durableId="753819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99"/>
    <w:rsid w:val="00052059"/>
    <w:rsid w:val="0005462B"/>
    <w:rsid w:val="00066037"/>
    <w:rsid w:val="000A473F"/>
    <w:rsid w:val="000A7D48"/>
    <w:rsid w:val="000B1D3B"/>
    <w:rsid w:val="000B2533"/>
    <w:rsid w:val="000B6A85"/>
    <w:rsid w:val="000C4DF6"/>
    <w:rsid w:val="00147931"/>
    <w:rsid w:val="001803BF"/>
    <w:rsid w:val="00183CA5"/>
    <w:rsid w:val="001C1782"/>
    <w:rsid w:val="001D0352"/>
    <w:rsid w:val="002477AF"/>
    <w:rsid w:val="00247A10"/>
    <w:rsid w:val="00284053"/>
    <w:rsid w:val="0028492E"/>
    <w:rsid w:val="00321194"/>
    <w:rsid w:val="00340C8A"/>
    <w:rsid w:val="00340DED"/>
    <w:rsid w:val="00343E42"/>
    <w:rsid w:val="00381E53"/>
    <w:rsid w:val="003A1EDC"/>
    <w:rsid w:val="003C2616"/>
    <w:rsid w:val="00444491"/>
    <w:rsid w:val="00485E26"/>
    <w:rsid w:val="00490328"/>
    <w:rsid w:val="00523B5C"/>
    <w:rsid w:val="00570600"/>
    <w:rsid w:val="00586BF1"/>
    <w:rsid w:val="005B425A"/>
    <w:rsid w:val="006017C7"/>
    <w:rsid w:val="00697FA8"/>
    <w:rsid w:val="006F1252"/>
    <w:rsid w:val="0079542A"/>
    <w:rsid w:val="007B526A"/>
    <w:rsid w:val="007C1897"/>
    <w:rsid w:val="007D318D"/>
    <w:rsid w:val="007D6734"/>
    <w:rsid w:val="007D6899"/>
    <w:rsid w:val="007E01FF"/>
    <w:rsid w:val="007E676D"/>
    <w:rsid w:val="007F3AE9"/>
    <w:rsid w:val="008473D8"/>
    <w:rsid w:val="008D5B81"/>
    <w:rsid w:val="00950B99"/>
    <w:rsid w:val="00966722"/>
    <w:rsid w:val="0097360D"/>
    <w:rsid w:val="009C6423"/>
    <w:rsid w:val="00A05DE5"/>
    <w:rsid w:val="00A21F46"/>
    <w:rsid w:val="00A44800"/>
    <w:rsid w:val="00A50C56"/>
    <w:rsid w:val="00A60E1A"/>
    <w:rsid w:val="00AC715F"/>
    <w:rsid w:val="00BB76E3"/>
    <w:rsid w:val="00BE1E5A"/>
    <w:rsid w:val="00BF1BC3"/>
    <w:rsid w:val="00C31BCC"/>
    <w:rsid w:val="00C62980"/>
    <w:rsid w:val="00C76F6A"/>
    <w:rsid w:val="00CA7B0A"/>
    <w:rsid w:val="00CC7480"/>
    <w:rsid w:val="00CE591B"/>
    <w:rsid w:val="00D75552"/>
    <w:rsid w:val="00DA768E"/>
    <w:rsid w:val="00DB0CF8"/>
    <w:rsid w:val="00E135B1"/>
    <w:rsid w:val="00FA3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FB4F"/>
  <w15:chartTrackingRefBased/>
  <w15:docId w15:val="{91C5B8AF-5C9C-4E6E-8FCB-05444C96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899"/>
    <w:rPr>
      <w:rFonts w:cstheme="minorHAnsi"/>
      <w:color w:val="293849"/>
      <w:sz w:val="24"/>
      <w:szCs w:val="24"/>
    </w:rPr>
  </w:style>
  <w:style w:type="paragraph" w:styleId="Heading1">
    <w:name w:val="heading 1"/>
    <w:basedOn w:val="Normal"/>
    <w:link w:val="Heading1Char"/>
    <w:uiPriority w:val="9"/>
    <w:qFormat/>
    <w:rsid w:val="001D0352"/>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899"/>
    <w:pPr>
      <w:ind w:left="720"/>
      <w:contextualSpacing/>
    </w:pPr>
  </w:style>
  <w:style w:type="paragraph" w:styleId="NormalWeb">
    <w:name w:val="Normal (Web)"/>
    <w:basedOn w:val="Normal"/>
    <w:uiPriority w:val="99"/>
    <w:semiHidden/>
    <w:unhideWhenUsed/>
    <w:rsid w:val="00AC715F"/>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Strong">
    <w:name w:val="Strong"/>
    <w:basedOn w:val="DefaultParagraphFont"/>
    <w:uiPriority w:val="22"/>
    <w:qFormat/>
    <w:rsid w:val="00AC715F"/>
    <w:rPr>
      <w:b/>
      <w:bCs/>
    </w:rPr>
  </w:style>
  <w:style w:type="paragraph" w:styleId="z-TopofForm">
    <w:name w:val="HTML Top of Form"/>
    <w:basedOn w:val="Normal"/>
    <w:next w:val="Normal"/>
    <w:link w:val="z-TopofFormChar"/>
    <w:hidden/>
    <w:uiPriority w:val="99"/>
    <w:semiHidden/>
    <w:unhideWhenUsed/>
    <w:rsid w:val="00966722"/>
    <w:pPr>
      <w:pBdr>
        <w:bottom w:val="single" w:sz="6" w:space="1" w:color="auto"/>
      </w:pBdr>
      <w:spacing w:after="0" w:line="240" w:lineRule="auto"/>
      <w:jc w:val="center"/>
    </w:pPr>
    <w:rPr>
      <w:rFonts w:ascii="Arial" w:eastAsia="Times New Roman" w:hAnsi="Arial" w:cs="Arial"/>
      <w:vanish/>
      <w:color w:val="auto"/>
      <w:sz w:val="16"/>
      <w:szCs w:val="16"/>
      <w:lang w:eastAsia="en-IN"/>
    </w:rPr>
  </w:style>
  <w:style w:type="character" w:customStyle="1" w:styleId="z-TopofFormChar">
    <w:name w:val="z-Top of Form Char"/>
    <w:basedOn w:val="DefaultParagraphFont"/>
    <w:link w:val="z-TopofForm"/>
    <w:uiPriority w:val="99"/>
    <w:semiHidden/>
    <w:rsid w:val="00966722"/>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1D035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6531">
      <w:bodyDiv w:val="1"/>
      <w:marLeft w:val="0"/>
      <w:marRight w:val="0"/>
      <w:marTop w:val="0"/>
      <w:marBottom w:val="0"/>
      <w:divBdr>
        <w:top w:val="none" w:sz="0" w:space="0" w:color="auto"/>
        <w:left w:val="none" w:sz="0" w:space="0" w:color="auto"/>
        <w:bottom w:val="none" w:sz="0" w:space="0" w:color="auto"/>
        <w:right w:val="none" w:sz="0" w:space="0" w:color="auto"/>
      </w:divBdr>
    </w:div>
    <w:div w:id="545679928">
      <w:bodyDiv w:val="1"/>
      <w:marLeft w:val="0"/>
      <w:marRight w:val="0"/>
      <w:marTop w:val="0"/>
      <w:marBottom w:val="0"/>
      <w:divBdr>
        <w:top w:val="none" w:sz="0" w:space="0" w:color="auto"/>
        <w:left w:val="none" w:sz="0" w:space="0" w:color="auto"/>
        <w:bottom w:val="none" w:sz="0" w:space="0" w:color="auto"/>
        <w:right w:val="none" w:sz="0" w:space="0" w:color="auto"/>
      </w:divBdr>
      <w:divsChild>
        <w:div w:id="2043043995">
          <w:marLeft w:val="0"/>
          <w:marRight w:val="0"/>
          <w:marTop w:val="0"/>
          <w:marBottom w:val="0"/>
          <w:divBdr>
            <w:top w:val="single" w:sz="2" w:space="0" w:color="E3E3E3"/>
            <w:left w:val="single" w:sz="2" w:space="0" w:color="E3E3E3"/>
            <w:bottom w:val="single" w:sz="2" w:space="0" w:color="E3E3E3"/>
            <w:right w:val="single" w:sz="2" w:space="0" w:color="E3E3E3"/>
          </w:divBdr>
          <w:divsChild>
            <w:div w:id="1969124070">
              <w:marLeft w:val="0"/>
              <w:marRight w:val="0"/>
              <w:marTop w:val="0"/>
              <w:marBottom w:val="0"/>
              <w:divBdr>
                <w:top w:val="single" w:sz="2" w:space="0" w:color="E3E3E3"/>
                <w:left w:val="single" w:sz="2" w:space="0" w:color="E3E3E3"/>
                <w:bottom w:val="single" w:sz="2" w:space="0" w:color="E3E3E3"/>
                <w:right w:val="single" w:sz="2" w:space="0" w:color="E3E3E3"/>
              </w:divBdr>
              <w:divsChild>
                <w:div w:id="1265771702">
                  <w:marLeft w:val="0"/>
                  <w:marRight w:val="0"/>
                  <w:marTop w:val="0"/>
                  <w:marBottom w:val="0"/>
                  <w:divBdr>
                    <w:top w:val="single" w:sz="2" w:space="0" w:color="E3E3E3"/>
                    <w:left w:val="single" w:sz="2" w:space="0" w:color="E3E3E3"/>
                    <w:bottom w:val="single" w:sz="2" w:space="0" w:color="E3E3E3"/>
                    <w:right w:val="single" w:sz="2" w:space="0" w:color="E3E3E3"/>
                  </w:divBdr>
                  <w:divsChild>
                    <w:div w:id="345062289">
                      <w:marLeft w:val="0"/>
                      <w:marRight w:val="0"/>
                      <w:marTop w:val="0"/>
                      <w:marBottom w:val="0"/>
                      <w:divBdr>
                        <w:top w:val="single" w:sz="2" w:space="0" w:color="E3E3E3"/>
                        <w:left w:val="single" w:sz="2" w:space="0" w:color="E3E3E3"/>
                        <w:bottom w:val="single" w:sz="2" w:space="0" w:color="E3E3E3"/>
                        <w:right w:val="single" w:sz="2" w:space="0" w:color="E3E3E3"/>
                      </w:divBdr>
                      <w:divsChild>
                        <w:div w:id="118032822">
                          <w:marLeft w:val="0"/>
                          <w:marRight w:val="0"/>
                          <w:marTop w:val="0"/>
                          <w:marBottom w:val="0"/>
                          <w:divBdr>
                            <w:top w:val="single" w:sz="2" w:space="0" w:color="E3E3E3"/>
                            <w:left w:val="single" w:sz="2" w:space="0" w:color="E3E3E3"/>
                            <w:bottom w:val="single" w:sz="2" w:space="0" w:color="E3E3E3"/>
                            <w:right w:val="single" w:sz="2" w:space="0" w:color="E3E3E3"/>
                          </w:divBdr>
                          <w:divsChild>
                            <w:div w:id="203870188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8988643">
                                  <w:marLeft w:val="0"/>
                                  <w:marRight w:val="0"/>
                                  <w:marTop w:val="0"/>
                                  <w:marBottom w:val="0"/>
                                  <w:divBdr>
                                    <w:top w:val="single" w:sz="2" w:space="0" w:color="E3E3E3"/>
                                    <w:left w:val="single" w:sz="2" w:space="0" w:color="E3E3E3"/>
                                    <w:bottom w:val="single" w:sz="2" w:space="0" w:color="E3E3E3"/>
                                    <w:right w:val="single" w:sz="2" w:space="0" w:color="E3E3E3"/>
                                  </w:divBdr>
                                  <w:divsChild>
                                    <w:div w:id="1390108221">
                                      <w:marLeft w:val="0"/>
                                      <w:marRight w:val="0"/>
                                      <w:marTop w:val="0"/>
                                      <w:marBottom w:val="0"/>
                                      <w:divBdr>
                                        <w:top w:val="single" w:sz="2" w:space="0" w:color="E3E3E3"/>
                                        <w:left w:val="single" w:sz="2" w:space="0" w:color="E3E3E3"/>
                                        <w:bottom w:val="single" w:sz="2" w:space="0" w:color="E3E3E3"/>
                                        <w:right w:val="single" w:sz="2" w:space="0" w:color="E3E3E3"/>
                                      </w:divBdr>
                                      <w:divsChild>
                                        <w:div w:id="1796484325">
                                          <w:marLeft w:val="0"/>
                                          <w:marRight w:val="0"/>
                                          <w:marTop w:val="0"/>
                                          <w:marBottom w:val="0"/>
                                          <w:divBdr>
                                            <w:top w:val="single" w:sz="2" w:space="0" w:color="E3E3E3"/>
                                            <w:left w:val="single" w:sz="2" w:space="0" w:color="E3E3E3"/>
                                            <w:bottom w:val="single" w:sz="2" w:space="0" w:color="E3E3E3"/>
                                            <w:right w:val="single" w:sz="2" w:space="0" w:color="E3E3E3"/>
                                          </w:divBdr>
                                          <w:divsChild>
                                            <w:div w:id="1273707043">
                                              <w:marLeft w:val="0"/>
                                              <w:marRight w:val="0"/>
                                              <w:marTop w:val="0"/>
                                              <w:marBottom w:val="0"/>
                                              <w:divBdr>
                                                <w:top w:val="single" w:sz="2" w:space="0" w:color="E3E3E3"/>
                                                <w:left w:val="single" w:sz="2" w:space="0" w:color="E3E3E3"/>
                                                <w:bottom w:val="single" w:sz="2" w:space="0" w:color="E3E3E3"/>
                                                <w:right w:val="single" w:sz="2" w:space="0" w:color="E3E3E3"/>
                                              </w:divBdr>
                                              <w:divsChild>
                                                <w:div w:id="1131174069">
                                                  <w:marLeft w:val="0"/>
                                                  <w:marRight w:val="0"/>
                                                  <w:marTop w:val="0"/>
                                                  <w:marBottom w:val="0"/>
                                                  <w:divBdr>
                                                    <w:top w:val="single" w:sz="2" w:space="0" w:color="E3E3E3"/>
                                                    <w:left w:val="single" w:sz="2" w:space="0" w:color="E3E3E3"/>
                                                    <w:bottom w:val="single" w:sz="2" w:space="0" w:color="E3E3E3"/>
                                                    <w:right w:val="single" w:sz="2" w:space="0" w:color="E3E3E3"/>
                                                  </w:divBdr>
                                                  <w:divsChild>
                                                    <w:div w:id="201597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8367254">
          <w:marLeft w:val="0"/>
          <w:marRight w:val="0"/>
          <w:marTop w:val="0"/>
          <w:marBottom w:val="0"/>
          <w:divBdr>
            <w:top w:val="none" w:sz="0" w:space="0" w:color="auto"/>
            <w:left w:val="none" w:sz="0" w:space="0" w:color="auto"/>
            <w:bottom w:val="none" w:sz="0" w:space="0" w:color="auto"/>
            <w:right w:val="none" w:sz="0" w:space="0" w:color="auto"/>
          </w:divBdr>
        </w:div>
      </w:divsChild>
    </w:div>
    <w:div w:id="736442928">
      <w:bodyDiv w:val="1"/>
      <w:marLeft w:val="0"/>
      <w:marRight w:val="0"/>
      <w:marTop w:val="0"/>
      <w:marBottom w:val="0"/>
      <w:divBdr>
        <w:top w:val="none" w:sz="0" w:space="0" w:color="auto"/>
        <w:left w:val="none" w:sz="0" w:space="0" w:color="auto"/>
        <w:bottom w:val="none" w:sz="0" w:space="0" w:color="auto"/>
        <w:right w:val="none" w:sz="0" w:space="0" w:color="auto"/>
      </w:divBdr>
    </w:div>
    <w:div w:id="769011095">
      <w:bodyDiv w:val="1"/>
      <w:marLeft w:val="0"/>
      <w:marRight w:val="0"/>
      <w:marTop w:val="0"/>
      <w:marBottom w:val="0"/>
      <w:divBdr>
        <w:top w:val="none" w:sz="0" w:space="0" w:color="auto"/>
        <w:left w:val="none" w:sz="0" w:space="0" w:color="auto"/>
        <w:bottom w:val="none" w:sz="0" w:space="0" w:color="auto"/>
        <w:right w:val="none" w:sz="0" w:space="0" w:color="auto"/>
      </w:divBdr>
    </w:div>
    <w:div w:id="1151023560">
      <w:bodyDiv w:val="1"/>
      <w:marLeft w:val="0"/>
      <w:marRight w:val="0"/>
      <w:marTop w:val="0"/>
      <w:marBottom w:val="0"/>
      <w:divBdr>
        <w:top w:val="none" w:sz="0" w:space="0" w:color="auto"/>
        <w:left w:val="none" w:sz="0" w:space="0" w:color="auto"/>
        <w:bottom w:val="none" w:sz="0" w:space="0" w:color="auto"/>
        <w:right w:val="none" w:sz="0" w:space="0" w:color="auto"/>
      </w:divBdr>
    </w:div>
    <w:div w:id="1336424612">
      <w:bodyDiv w:val="1"/>
      <w:marLeft w:val="0"/>
      <w:marRight w:val="0"/>
      <w:marTop w:val="0"/>
      <w:marBottom w:val="0"/>
      <w:divBdr>
        <w:top w:val="none" w:sz="0" w:space="0" w:color="auto"/>
        <w:left w:val="none" w:sz="0" w:space="0" w:color="auto"/>
        <w:bottom w:val="none" w:sz="0" w:space="0" w:color="auto"/>
        <w:right w:val="none" w:sz="0" w:space="0" w:color="auto"/>
      </w:divBdr>
    </w:div>
    <w:div w:id="159181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Santoshi Doke</dc:creator>
  <cp:keywords/>
  <dc:description/>
  <cp:lastModifiedBy>Axe1828</cp:lastModifiedBy>
  <cp:revision>3</cp:revision>
  <dcterms:created xsi:type="dcterms:W3CDTF">2025-03-18T13:10:00Z</dcterms:created>
  <dcterms:modified xsi:type="dcterms:W3CDTF">2025-03-18T13:12:00Z</dcterms:modified>
</cp:coreProperties>
</file>