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0B132B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FFFFFF"/>
                <w:sz w:val="44"/>
              </w:rPr>
              <w:t>EFRAIN RIVAS</w:t>
              <w:br/>
            </w:r>
            <w:r>
              <w:rPr>
                <w:rFonts w:ascii="Consolas" w:hAnsi="Consolas"/>
                <w:b/>
                <w:color w:val="38BDF8"/>
                <w:sz w:val="18"/>
              </w:rPr>
              <w:t>SENIOR CLOUD ARCHITECT &amp; INFRASTRUCTURE SYSTEMS ENGINEER</w:t>
              <w:br/>
            </w:r>
            <w:r>
              <w:rPr>
                <w:rFonts w:ascii="Consolas" w:hAnsi="Consolas"/>
                <w:color w:val="CBD5E1"/>
                <w:sz w:val="17"/>
              </w:rPr>
              <w:t>📍 Cary, NC   |   ⚡ resume.ertechlab.com</w:t>
              <w:br/>
            </w:r>
            <w:r>
              <w:rPr>
                <w:rFonts w:ascii="Consolas" w:hAnsi="Consolas"/>
                <w:b/>
                <w:color w:val="38BDF8"/>
                <w:sz w:val="17"/>
              </w:rPr>
              <w:t>🌐 linkedin.com/in/efrain-rivas-93455a10   |   💻 github.com/digdast</w:t>
            </w:r>
          </w:p>
        </w:tc>
      </w:tr>
    </w:tbl>
    <w:p>
      <w:pPr>
        <w:keepNext/>
        <w:spacing w:before="160" w:after="60"/>
        <w:pBdr>
          <w:bottom w:val="single" w:sz="6" w:space="2" w:color="0284C7"/>
        </w:pBdr>
      </w:pPr>
      <w:r>
        <w:rPr>
          <w:rFonts w:ascii="Consolas" w:hAnsi="Consolas"/>
          <w:b/>
          <w:color w:val="0284C7"/>
          <w:sz w:val="17"/>
        </w:rPr>
        <w:t xml:space="preserve">// 01  </w:t>
      </w:r>
      <w:r>
        <w:rPr>
          <w:rFonts w:ascii="Segoe UI" w:hAnsi="Segoe UI"/>
          <w:b/>
          <w:color w:val="0B132B"/>
          <w:sz w:val="21"/>
        </w:rPr>
        <w:t>PROFESSIONAL PROFILE &amp; ARCHITECTURAL FOCUS</w:t>
      </w:r>
    </w:p>
    <w:p>
      <w:pPr>
        <w:spacing w:before="60" w:after="120" w:line="276" w:lineRule="auto"/>
      </w:pPr>
      <w:r>
        <w:rPr>
          <w:rFonts w:ascii="Segoe UI" w:hAnsi="Segoe UI"/>
          <w:color w:val="334155"/>
          <w:sz w:val="18"/>
        </w:rPr>
        <w:t xml:space="preserve">Results-driven </w:t>
      </w:r>
      <w:r>
        <w:rPr>
          <w:rFonts w:ascii="Segoe UI" w:hAnsi="Segoe UI"/>
          <w:b/>
          <w:color w:val="0F172A"/>
          <w:sz w:val="18"/>
        </w:rPr>
        <w:t xml:space="preserve">Senior Cloud Architect and Systems Engineer </w:t>
      </w:r>
      <w:r>
        <w:rPr>
          <w:rFonts w:ascii="Segoe UI" w:hAnsi="Segoe UI"/>
          <w:color w:val="334155"/>
          <w:sz w:val="18"/>
        </w:rPr>
        <w:t>with 20+ years of hands-on enterprise infrastructure experience designing, modernizing, and automating mission-critical systems across Microsoft Azure, Kubernetes, Sovereign AI/LLM platforms, Active Directory Domain Services, Linux, and multi-hypervisor virtualization clusters. Proven architectural track record deploying global multi-site Active Directory forests across 7 data centers, engineering 5-stage financial CI/CD release pipelines with 99.999% SLA uptime, orchestrating a 6-node high-availability Kubernetes (K3s) cluster (36 vCPUs / 56GB RAM, 50+ pods across 12 namespaces), deploying dual-GPU local AI &amp; RAG inference platforms, and implementing zero-touch endpoint provisioning via Microsoft Intune and Windows Autopilot. Creator of high-performance open-source automation platforms (NovaFlix, AegisDNS, Pulsearr, Renamarr, PrintForge, Proxmox Cluster Suite, 58+ Intune remediation modules) with deep expertise in PowerShell, Python, Proxmox VE clustering, and enterprise identity governance.</w:t>
      </w:r>
    </w:p>
    <w:p>
      <w:pPr>
        <w:keepNext/>
        <w:spacing w:before="160" w:after="60"/>
        <w:pBdr>
          <w:bottom w:val="single" w:sz="6" w:space="2" w:color="0284C7"/>
        </w:pBdr>
      </w:pPr>
      <w:r>
        <w:rPr>
          <w:rFonts w:ascii="Consolas" w:hAnsi="Consolas"/>
          <w:b/>
          <w:color w:val="0284C7"/>
          <w:sz w:val="17"/>
        </w:rPr>
        <w:t xml:space="preserve">// 02  </w:t>
      </w:r>
      <w:r>
        <w:rPr>
          <w:rFonts w:ascii="Segoe UI" w:hAnsi="Segoe UI"/>
          <w:b/>
          <w:color w:val="0B132B"/>
          <w:sz w:val="21"/>
        </w:rPr>
        <w:t>CORE TECHNICAL COMPETENCIES &amp; SYSTEMS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40"/>
            </w:pPr>
            <w:r>
              <w:rPr>
                <w:rFonts w:ascii="Consolas" w:hAnsi="Consolas"/>
                <w:b/>
                <w:color w:val="0284C7"/>
                <w:sz w:val="16"/>
              </w:rPr>
              <w:t>▶ CLOUD &amp; DIRECTORY ARCHITECTURE</w:t>
              <w:br/>
            </w:r>
            <w:r>
              <w:rPr>
                <w:rFonts w:ascii="Segoe UI" w:hAnsi="Segoe UI"/>
                <w:color w:val="334155"/>
                <w:sz w:val="16"/>
              </w:rPr>
              <w:t>Microsoft Azure (VMs, VNets, NSGs, AKS, Azure Files, Runbooks), Entra ID (Azure AD), Active Directory DS, Hybrid Identity (PHS/PTA), Group Policy (GPO), Exchange Online, M365 Administration.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40"/>
            </w:pPr>
            <w:r>
              <w:rPr>
                <w:rFonts w:ascii="Consolas" w:hAnsi="Consolas"/>
                <w:b/>
                <w:color w:val="0284C7"/>
                <w:sz w:val="16"/>
              </w:rPr>
              <w:t>▶ CONTAINERS &amp; HA KUBERNETES</w:t>
              <w:br/>
            </w:r>
            <w:r>
              <w:rPr>
                <w:rFonts w:ascii="Segoe UI" w:hAnsi="Segoe UI"/>
                <w:color w:val="334155"/>
                <w:sz w:val="16"/>
              </w:rPr>
              <w:t>6-Node K3s / K8s HA Cluster (36 vCPUs / 56GB RAM, 50+ pods across 12 namespaces), Dual Control-Plane etcd, Traefik &amp; NPM Ingress, Cloudflared DaemonSets, Klipper ServiceLB, NFS Storage, Sysctl Tuning.</w:t>
            </w:r>
          </w:p>
        </w:tc>
      </w:tr>
      <w:tr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40"/>
            </w:pPr>
            <w:r>
              <w:rPr>
                <w:rFonts w:ascii="Consolas" w:hAnsi="Consolas"/>
                <w:b/>
                <w:color w:val="0284C7"/>
                <w:sz w:val="16"/>
              </w:rPr>
              <w:t>▶ VIRTUALIZATION, HYPERVISORS &amp; SAN</w:t>
              <w:br/>
            </w:r>
            <w:r>
              <w:rPr>
                <w:rFonts w:ascii="Segoe UI" w:hAnsi="Segoe UI"/>
                <w:color w:val="334155"/>
                <w:sz w:val="16"/>
              </w:rPr>
              <w:t>Proxmox VE (5-Node HA Cluster, AVX2 Passthrough, LXC-to-K8s Migration, Zero-Balloon Tuning), Storage Area Networks (SAN / iSCSI / Fibre Channel), VMware vSphere / ESXi, Linux KVM, Citrix XenServer / XCP-NG, Microsoft Hyper-V, AVD, FSLogix, NFS/Ceph.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40"/>
            </w:pPr>
            <w:r>
              <w:rPr>
                <w:rFonts w:ascii="Consolas" w:hAnsi="Consolas"/>
                <w:b/>
                <w:color w:val="0284C7"/>
                <w:sz w:val="16"/>
              </w:rPr>
              <w:t>▶ SOVEREIGN AI, DEVOPS &amp; AUTOMATION</w:t>
              <w:br/>
            </w:r>
            <w:r>
              <w:rPr>
                <w:rFonts w:ascii="Segoe UI" w:hAnsi="Segoe UI"/>
                <w:color w:val="334155"/>
                <w:sz w:val="16"/>
              </w:rPr>
              <w:t>PowerShell 7+, Python (Asyncio/FastAPI), Dual-GPU Local AI &amp; RAG (RTX 5070 + RTX 3060, Ollama, Open WebUI CUDA 12.4, ChromaDB, Paperclip AI), CI/CD Pipelines, Ansible, Terraform, Systemd, Git.</w:t>
            </w:r>
          </w:p>
        </w:tc>
      </w:tr>
      <w:tr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40"/>
            </w:pPr>
            <w:r>
              <w:rPr>
                <w:rFonts w:ascii="Consolas" w:hAnsi="Consolas"/>
                <w:b/>
                <w:color w:val="0284C7"/>
                <w:sz w:val="16"/>
              </w:rPr>
              <w:t>▶ ENDPOINT &amp; DEVICE GOVERNANCE</w:t>
              <w:br/>
            </w:r>
            <w:r>
              <w:rPr>
                <w:rFonts w:ascii="Segoe UI" w:hAnsi="Segoe UI"/>
                <w:color w:val="334155"/>
                <w:sz w:val="16"/>
              </w:rPr>
              <w:t>Microsoft Intune (MDM/MAM), Windows Autopilot (Zero-Touch), SCCM / MECM, Win32 App Packaging (.intunewin), Proactive Remediations, BitLocker Key Escrow, Patch Governance, Windows 10/11 &amp; macOS.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40"/>
            </w:pPr>
            <w:r>
              <w:rPr>
                <w:rFonts w:ascii="Consolas" w:hAnsi="Consolas"/>
                <w:b/>
                <w:color w:val="0284C7"/>
                <w:sz w:val="16"/>
              </w:rPr>
              <w:t>▶ ZERO TRUST, SSO, DNS &amp; OBSERVABILITY</w:t>
              <w:br/>
            </w:r>
            <w:r>
              <w:rPr>
                <w:rFonts w:ascii="Segoe UI" w:hAnsi="Segoe UI"/>
                <w:color w:val="334155"/>
                <w:sz w:val="16"/>
              </w:rPr>
              <w:t>Authentik Enterprise SSO/IdP (PostgreSQL 17/Redis), Checkmk Monitoring, Reconya L2 Discovery, 3-Node Pi-hole v6 DoH + Unbound DNSSEC + Nebula-Sync, Automated SSL (DNS-01), Conditional Access, PIM.</w:t>
            </w:r>
          </w:p>
        </w:tc>
      </w:tr>
    </w:tbl>
    <w:p>
      <w:pPr>
        <w:keepNext/>
        <w:spacing w:before="160" w:after="60"/>
        <w:pBdr>
          <w:bottom w:val="single" w:sz="6" w:space="2" w:color="0284C7"/>
        </w:pBdr>
      </w:pPr>
      <w:r>
        <w:rPr>
          <w:rFonts w:ascii="Consolas" w:hAnsi="Consolas"/>
          <w:b/>
          <w:color w:val="0284C7"/>
          <w:sz w:val="17"/>
        </w:rPr>
        <w:t xml:space="preserve">// 03  </w:t>
      </w:r>
      <w:r>
        <w:rPr>
          <w:rFonts w:ascii="Segoe UI" w:hAnsi="Segoe UI"/>
          <w:b/>
          <w:color w:val="0B132B"/>
          <w:sz w:val="21"/>
        </w:rPr>
        <w:t>ENTERPRISE INFRASTRUCTURE EXPERIENCE</w:t>
      </w:r>
    </w:p>
    <w:p>
      <w:pPr>
        <w:keepNext/>
        <w:spacing w:before="120" w:after="20"/>
      </w:pPr>
      <w:r>
        <w:rPr>
          <w:rFonts w:ascii="Segoe UI" w:hAnsi="Segoe UI"/>
          <w:b/>
          <w:color w:val="0F172A"/>
          <w:sz w:val="19"/>
        </w:rPr>
        <w:t>Senior IT Infrastructure Consultant</w:t>
      </w:r>
      <w:r>
        <w:rPr>
          <w:rFonts w:ascii="Segoe UI" w:hAnsi="Segoe UI"/>
          <w:b/>
          <w:color w:val="0284C7"/>
          <w:sz w:val="19"/>
        </w:rPr>
        <w:t xml:space="preserve"> • O.S. Consulting, Inc.</w:t>
      </w:r>
      <w:r>
        <w:rPr>
          <w:rFonts w:ascii="Consolas" w:hAnsi="Consolas"/>
          <w:color w:val="64748B"/>
          <w:sz w:val="16"/>
        </w:rPr>
        <w:br/>
        <w:t>Remote  |  2025 – Present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6-Node HA Kubernetes (K3s) Orchestration: </w:t>
      </w:r>
      <w:r>
        <w:rPr>
          <w:rFonts w:ascii="Segoe UI" w:hAnsi="Segoe UI"/>
          <w:color w:val="334155"/>
          <w:sz w:val="17"/>
        </w:rPr>
        <w:t>Architected and deployed a 6-node HA K3s cluster (2 etcd/control-plane nodes + 4 workers, 36 vCPUs, 56GB RAM) hosting 50+ pods across 12 production namespaces (Authentik SSO, Checkmk, Pi-hole DoH/DNSSEC, Portainer, Tomcat 10.1, Reconya, PrintForge, Arr media suite); implemented 4-node Cloudflare Tunnel DaemonSets, Traefik &amp; NPM ingress, kernel sysctl optimization, and shared NFS storage.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Sovereign AI &amp; Dual-GPU RAG Infrastructure: </w:t>
      </w:r>
      <w:r>
        <w:rPr>
          <w:rFonts w:ascii="Segoe UI" w:hAnsi="Segoe UI"/>
          <w:color w:val="334155"/>
          <w:sz w:val="17"/>
        </w:rPr>
        <w:t>Engineered a dedicated dual-GPU AI platform (NVIDIA RTX 5070 12GB + RTX 3060 12GB) running Ollama local LLMs, Open WebUI with isolated CUDA 12.4 PyTorch acceleration for ChromaDB vector RAG embeddings &amp; Faster-Whisper STT, and Paperclip AI multi-agent control plane orchestration.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Proxmox VE Fleet &amp; Workload Modernization: </w:t>
      </w:r>
      <w:r>
        <w:rPr>
          <w:rFonts w:ascii="Segoe UI" w:hAnsi="Segoe UI"/>
          <w:color w:val="334155"/>
          <w:sz w:val="17"/>
        </w:rPr>
        <w:t>Administer a 5-node Proxmox VE HA cluster, executing live LXC-to-Kubernetes migrations (Apache Tomcat 10.1, Reconya L2 discovery), configuring 12-core AVX2 host passthrough and 4GB RAM tmpfs transcode buffers, and eliminating memory ballooning contention.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Tri-Node DNSSEC/DoH &amp; Automated SSL Lifecycle: </w:t>
      </w:r>
      <w:r>
        <w:rPr>
          <w:rFonts w:ascii="Segoe UI" w:hAnsi="Segoe UI"/>
          <w:color w:val="334155"/>
          <w:sz w:val="17"/>
        </w:rPr>
        <w:t>Engineered a 3-node Pi-hole v6, Unbound recursive DNSSEC, and Cloudflare DoH sidecar cluster synced via Nebula-Sync; built automated Let's Encrypt wildcard SSL renewal pipelines via Cloudflare DNS-01 APIs and Kubernetes CronJobs.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Hybrid Identity &amp; Modern Endpoint Governance: </w:t>
      </w:r>
      <w:r>
        <w:rPr>
          <w:rFonts w:ascii="Segoe UI" w:hAnsi="Segoe UI"/>
          <w:color w:val="334155"/>
          <w:sz w:val="17"/>
        </w:rPr>
        <w:t>Architect hybrid AD to Entra ID synchronizations with PHS, Seamless SSO, and Conditional Access; modernize legacy SCCM/GPO environments to Microsoft Intune with zero-touch Windows Autopilot.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Tier 3 Root Cause Analysis (RCA) &amp; Observability: </w:t>
      </w:r>
      <w:r>
        <w:rPr>
          <w:rFonts w:ascii="Segoe UI" w:hAnsi="Segoe UI"/>
          <w:color w:val="334155"/>
          <w:sz w:val="17"/>
        </w:rPr>
        <w:t>Deployed Checkmk enterprise monitoring and Reconya continuous Layer-2 ARP/ICMP discovery; serve as principal escalation architect for complex hypervisor, directory, and network incidents.</w:t>
      </w:r>
    </w:p>
    <w:p>
      <w:pPr>
        <w:keepNext/>
        <w:spacing w:before="120" w:after="20"/>
      </w:pPr>
      <w:r>
        <w:rPr>
          <w:rFonts w:ascii="Segoe UI" w:hAnsi="Segoe UI"/>
          <w:b/>
          <w:color w:val="0F172A"/>
          <w:sz w:val="19"/>
        </w:rPr>
        <w:t>Senior Systems Administrator &amp; Infrastructure Architect</w:t>
      </w:r>
      <w:r>
        <w:rPr>
          <w:rFonts w:ascii="Segoe UI" w:hAnsi="Segoe UI"/>
          <w:b/>
          <w:color w:val="0284C7"/>
          <w:sz w:val="19"/>
        </w:rPr>
        <w:t xml:space="preserve"> • BlueMatrix</w:t>
      </w:r>
      <w:r>
        <w:rPr>
          <w:rFonts w:ascii="Consolas" w:hAnsi="Consolas"/>
          <w:color w:val="64748B"/>
          <w:sz w:val="16"/>
        </w:rPr>
        <w:br/>
        <w:t>Durham, NC  |  2018 – 2025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Global Multi-Site Active Directory Forest: </w:t>
      </w:r>
      <w:r>
        <w:rPr>
          <w:rFonts w:ascii="Segoe UI" w:hAnsi="Segoe UI"/>
          <w:color w:val="334155"/>
          <w:sz w:val="17"/>
        </w:rPr>
        <w:t>Architected, built, and maintained enterprise Active Directory forest and domain infrastructure across 7 global data centers and regional offices; tuned multi-site replication topology, site-cost weighting, and distributed DNS to guarantee sub-second authentication worldwide.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Multi-Hypervisor Virtualization &amp; Storage Area Networks (SAN): </w:t>
      </w:r>
      <w:r>
        <w:rPr>
          <w:rFonts w:ascii="Segoe UI" w:hAnsi="Segoe UI"/>
          <w:color w:val="334155"/>
          <w:sz w:val="17"/>
        </w:rPr>
        <w:t>Administered and tuned high-density virtualization clusters across Linux KVM, Citrix XenServer, VMware vSphere/ESXi, and XCP-NG; architected and orchestrated enterprise Storage Area Networks (SAN), iSCSI/Fibre Channel LUNs, shared NFS arrays, vCPU scheduling, dynamic memory allocations, and automated snapshot replication.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Azure Cloud Infrastructure &amp; Automation: </w:t>
      </w:r>
      <w:r>
        <w:rPr>
          <w:rFonts w:ascii="Segoe UI" w:hAnsi="Segoe UI"/>
          <w:color w:val="334155"/>
          <w:sz w:val="17"/>
        </w:rPr>
        <w:t>Spearheaded phased migrations transitioning mission-critical on-premises systems to Microsoft Azure; architected VNets, Network Security Groups (NSGs), Azure Virtual Machines, and custom Azure Automation Runbooks to govern automated compute scaling and patch compliance.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Automated Identity Lifecycle Engineering: </w:t>
      </w:r>
      <w:r>
        <w:rPr>
          <w:rFonts w:ascii="Segoe UI" w:hAnsi="Segoe UI"/>
          <w:color w:val="334155"/>
          <w:sz w:val="17"/>
        </w:rPr>
        <w:t>Developed robust PowerShell automation workflows connecting HR systems with AD DS and Entra ID, completely automating provisioning, RBAC group delegation, Microsoft 365 licensing, and zero-day offboarding security revocation.</w:t>
      </w:r>
    </w:p>
    <w:p>
      <w:pPr>
        <w:keepNext/>
        <w:spacing w:before="120" w:after="20"/>
      </w:pPr>
      <w:r>
        <w:rPr>
          <w:rFonts w:ascii="Segoe UI" w:hAnsi="Segoe UI"/>
          <w:b/>
          <w:color w:val="0F172A"/>
          <w:sz w:val="19"/>
        </w:rPr>
        <w:t>DevOps Engineer &amp; Systems Administrator</w:t>
      </w:r>
      <w:r>
        <w:rPr>
          <w:rFonts w:ascii="Segoe UI" w:hAnsi="Segoe UI"/>
          <w:b/>
          <w:color w:val="0284C7"/>
          <w:sz w:val="19"/>
        </w:rPr>
        <w:t xml:space="preserve"> • StreamingEdge (Tradition America)</w:t>
      </w:r>
      <w:r>
        <w:rPr>
          <w:rFonts w:ascii="Consolas" w:hAnsi="Consolas"/>
          <w:color w:val="64748B"/>
          <w:sz w:val="16"/>
        </w:rPr>
        <w:br/>
        <w:t>New York, NY (Hybrid)  |  2013 – 2018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Financial CI/CD Release Pipeline Engineering: </w:t>
      </w:r>
      <w:r>
        <w:rPr>
          <w:rFonts w:ascii="Segoe UI" w:hAnsi="Segoe UI"/>
          <w:color w:val="334155"/>
          <w:sz w:val="17"/>
        </w:rPr>
        <w:t>Directed release engineering across a structured 5-stage deployment pipeline (DEV ➔ QA ➔ UAT ➔ Staging ➔ Production) for institutional financial trading systems, coordinating zero-downtime off-hours application releases and configuration verification.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Mission-Critical Systems Reliability (99.999% SLA): </w:t>
      </w:r>
      <w:r>
        <w:rPr>
          <w:rFonts w:ascii="Segoe UI" w:hAnsi="Segoe UI"/>
          <w:color w:val="334155"/>
          <w:sz w:val="17"/>
        </w:rPr>
        <w:t>Engineered and administered high-availability Windows Server (2012–2022) and Linux (RHEL, CentOS, Ubuntu) server farms hosting high-throughput financial transaction engines, consistently maintaining five-nines (99.999%) SLA uptime.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Clustered Virtualization &amp; Storage Area Networks (SAN): </w:t>
      </w:r>
      <w:r>
        <w:rPr>
          <w:rFonts w:ascii="Segoe UI" w:hAnsi="Segoe UI"/>
          <w:color w:val="334155"/>
          <w:sz w:val="17"/>
        </w:rPr>
        <w:t>Managed fault-tolerant virtualization clusters across Microsoft Hyper-V and VMware vSphere backed by enterprise Storage Area Networks (SAN), configuring multi-path I/O (MPIO), multi-NIC teaming, virtual switch isolation, host failover clustering, and disaster recovery replication.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Enterprise Networking &amp; Perimeter Security: </w:t>
      </w:r>
      <w:r>
        <w:rPr>
          <w:rFonts w:ascii="Segoe UI" w:hAnsi="Segoe UI"/>
          <w:color w:val="334155"/>
          <w:sz w:val="17"/>
        </w:rPr>
        <w:t>Designed and maintained high-throughput LAN/WAN routing, core switching, hardware firewalls, site-to-site IPsec VPN tunnels, and enterprise telecommunications infrastructure.</w:t>
      </w:r>
    </w:p>
    <w:p>
      <w:pPr>
        <w:keepNext/>
        <w:spacing w:before="120" w:after="20"/>
      </w:pPr>
      <w:r>
        <w:rPr>
          <w:rFonts w:ascii="Segoe UI" w:hAnsi="Segoe UI"/>
          <w:b/>
          <w:color w:val="0F172A"/>
          <w:sz w:val="19"/>
        </w:rPr>
        <w:t>Senior Network Administrator</w:t>
      </w:r>
      <w:r>
        <w:rPr>
          <w:rFonts w:ascii="Segoe UI" w:hAnsi="Segoe UI"/>
          <w:b/>
          <w:color w:val="0284C7"/>
          <w:sz w:val="19"/>
        </w:rPr>
        <w:t xml:space="preserve"> • Digital Network Development</w:t>
      </w:r>
      <w:r>
        <w:rPr>
          <w:rFonts w:ascii="Consolas" w:hAnsi="Consolas"/>
          <w:color w:val="64748B"/>
          <w:sz w:val="16"/>
        </w:rPr>
        <w:br/>
        <w:t>Peoria, IL  |  1999 – 2011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Enterprise Windows Server Operations: </w:t>
      </w:r>
      <w:r>
        <w:rPr>
          <w:rFonts w:ascii="Segoe UI" w:hAnsi="Segoe UI"/>
          <w:color w:val="334155"/>
          <w:sz w:val="17"/>
        </w:rPr>
        <w:t>Commissioned, upgraded, and administered physical enterprise servers spanning Windows NT 4.0, 2000, 2003, and 2008, managing Active Directory, Group Policy Objects, DNS, DHCP, and enterprise storage.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Telecommunications &amp; Core Networking: </w:t>
      </w:r>
      <w:r>
        <w:rPr>
          <w:rFonts w:ascii="Segoe UI" w:hAnsi="Segoe UI"/>
          <w:color w:val="334155"/>
          <w:sz w:val="17"/>
        </w:rPr>
        <w:t>Engineered, programmed, and maintained managed Cisco switches, routers, multi-building wireless links, T1/T3 telecommunications circuits, and enterprise VOIP telephony platforms.</w:t>
      </w:r>
    </w:p>
    <w:p>
      <w:pPr>
        <w:spacing w:before="20" w:after="40"/>
        <w:ind w:left="288"/>
      </w:pPr>
      <w:r>
        <w:rPr>
          <w:rFonts w:ascii="Consolas" w:hAnsi="Consolas"/>
          <w:b/>
          <w:color w:val="0284C7"/>
          <w:sz w:val="17"/>
        </w:rPr>
        <w:t xml:space="preserve">▸ </w:t>
      </w:r>
      <w:r>
        <w:rPr>
          <w:rFonts w:ascii="Segoe UI" w:hAnsi="Segoe UI"/>
          <w:b/>
          <w:color w:val="0F172A"/>
          <w:sz w:val="17"/>
        </w:rPr>
        <w:t xml:space="preserve">Disaster Recovery &amp; Tier 3 Escalation: </w:t>
      </w:r>
      <w:r>
        <w:rPr>
          <w:rFonts w:ascii="Segoe UI" w:hAnsi="Segoe UI"/>
          <w:color w:val="334155"/>
          <w:sz w:val="17"/>
        </w:rPr>
        <w:t>Managed enterprise tape and NAS backup routines, storage arrays, OS bare-metal imaging (WDS/MDT), and routine patch compliance across distributed server farms.</w:t>
      </w:r>
    </w:p>
    <w:p>
      <w:pPr>
        <w:keepNext/>
        <w:spacing w:before="160" w:after="60"/>
        <w:pBdr>
          <w:bottom w:val="single" w:sz="6" w:space="2" w:color="0284C7"/>
        </w:pBdr>
      </w:pPr>
      <w:r>
        <w:rPr>
          <w:rFonts w:ascii="Consolas" w:hAnsi="Consolas"/>
          <w:b/>
          <w:color w:val="0284C7"/>
          <w:sz w:val="17"/>
        </w:rPr>
        <w:t xml:space="preserve">// 04  </w:t>
      </w:r>
      <w:r>
        <w:rPr>
          <w:rFonts w:ascii="Segoe UI" w:hAnsi="Segoe UI"/>
          <w:b/>
          <w:color w:val="0B132B"/>
          <w:sz w:val="21"/>
        </w:rPr>
        <w:t>FLAGSHIP ENGINEERING PROJECTS &amp; OPEN SOURCE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3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NovaFlix (Creator)</w:t>
              <w:br/>
            </w:r>
            <w:r>
              <w:rPr>
                <w:rFonts w:ascii="Consolas" w:hAnsi="Consolas"/>
                <w:color w:val="0284C7"/>
                <w:sz w:val="15"/>
              </w:rPr>
              <w:t>https://github.com/digdast/novaflix</w:t>
              <w:br/>
            </w:r>
            <w:r>
              <w:rPr>
                <w:rFonts w:ascii="Segoe UI" w:hAnsi="Segoe UI"/>
                <w:color w:val="334155"/>
                <w:sz w:val="16"/>
              </w:rPr>
              <w:t>Sovereign open media platform &amp; home theater engine (Plex/Jellyfin alternative) with 4K HDR Direct Play, HTTP 206 Range streaming, remote access, and SyncPlay.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AegisDNS (Creator)</w:t>
              <w:br/>
            </w:r>
            <w:r>
              <w:rPr>
                <w:rFonts w:ascii="Consolas" w:hAnsi="Consolas"/>
                <w:color w:val="0284C7"/>
                <w:sz w:val="15"/>
              </w:rPr>
              <w:t>https://github.com/digdast/aegisdns</w:t>
              <w:br/>
            </w:r>
            <w:r>
              <w:rPr>
                <w:rFonts w:ascii="Segoe UI" w:hAnsi="Segoe UI"/>
                <w:color w:val="334155"/>
                <w:sz w:val="16"/>
              </w:rPr>
              <w:t>Recursive DNS resolver &amp; RFC 8484 DNS-over-HTTPS (DoH) engine traversing root hints with zero telemetry, 227k+ threat sinkhole rules, and real-time cyber UI.</w:t>
            </w:r>
          </w:p>
        </w:tc>
      </w:tr>
      <w:tr>
        <w:tc>
          <w:tcPr>
            <w:tcW w:type="dxa" w:w="53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6-Node HA K3s Cluster &amp; Ingress</w:t>
              <w:br/>
            </w:r>
            <w:r>
              <w:rPr>
                <w:rFonts w:ascii="Consolas" w:hAnsi="Consolas"/>
                <w:color w:val="0284C7"/>
                <w:sz w:val="15"/>
              </w:rPr>
              <w:t>https://resume.ertechlab.com</w:t>
              <w:br/>
            </w:r>
            <w:r>
              <w:rPr>
                <w:rFonts w:ascii="Segoe UI" w:hAnsi="Segoe UI"/>
                <w:color w:val="334155"/>
                <w:sz w:val="16"/>
              </w:rPr>
              <w:t>6-node K3s cluster (36 vCPUs / 56GB RAM, 50+ pods across 12 namespaces) with Authentik SSO, Checkmk, 4-node Cloudflared DaemonSet, and 4-replica HA web hosting.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Sovereign Dual-GPU AI &amp; RAG</w:t>
              <w:br/>
            </w:r>
            <w:r>
              <w:rPr>
                <w:rFonts w:ascii="Consolas" w:hAnsi="Consolas"/>
                <w:color w:val="0284C7"/>
                <w:sz w:val="15"/>
              </w:rPr>
              <w:t>https://github.com/digdast</w:t>
              <w:br/>
            </w:r>
            <w:r>
              <w:rPr>
                <w:rFonts w:ascii="Segoe UI" w:hAnsi="Segoe UI"/>
                <w:color w:val="334155"/>
                <w:sz w:val="16"/>
              </w:rPr>
              <w:t>Dual-GPU LLM &amp; RAG platform (RTX 5070 + RTX 3060) running Ollama, Open WebUI with CUDA 12.4 ChromaDB vector embeddings, and Paperclip AI agent orchestration.</w:t>
            </w:r>
          </w:p>
        </w:tc>
      </w:tr>
      <w:tr>
        <w:tc>
          <w:tcPr>
            <w:tcW w:type="dxa" w:w="53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Pulsearr &amp; Renamarr (Creator)</w:t>
              <w:br/>
            </w:r>
            <w:r>
              <w:rPr>
                <w:rFonts w:ascii="Consolas" w:hAnsi="Consolas"/>
                <w:color w:val="0284C7"/>
                <w:sz w:val="15"/>
              </w:rPr>
              <w:t>https://github.com/digdast/pulsearr</w:t>
              <w:br/>
            </w:r>
            <w:r>
              <w:rPr>
                <w:rFonts w:ascii="Segoe UI" w:hAnsi="Segoe UI"/>
                <w:color w:val="334155"/>
                <w:sz w:val="16"/>
              </w:rPr>
              <w:t>Async Python media daemon unifying Sonarr/Radarr/Prowlarr in 85MB RAM (FastAPI/SQLite WAL) + zero-config IMDb/TVMaze media organizer with 1-click undo.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E2E8F0"/>
              <w:left w:val="single" w:sz="12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color w:val="0F172A"/>
                <w:sz w:val="17"/>
              </w:rPr>
              <w:t>PrintForge 3D &amp; Intune Catalog</w:t>
              <w:br/>
            </w:r>
            <w:r>
              <w:rPr>
                <w:rFonts w:ascii="Consolas" w:hAnsi="Consolas"/>
                <w:color w:val="0284C7"/>
                <w:sz w:val="15"/>
              </w:rPr>
              <w:t>https://3dprinting.ertechlab.com</w:t>
              <w:br/>
            </w:r>
            <w:r>
              <w:rPr>
                <w:rFonts w:ascii="Segoe UI" w:hAnsi="Segoe UI"/>
                <w:color w:val="334155"/>
                <w:sz w:val="16"/>
              </w:rPr>
              <w:t>2-replica K3s 3D printing portal &amp; model vault (3dprinting.ertechlab.com) + 58 open-source PowerShell Intune/Autopilot proactive remediation modules.</w:t>
            </w:r>
          </w:p>
        </w:tc>
      </w:tr>
    </w:tbl>
    <w:p>
      <w:pPr>
        <w:keepNext/>
        <w:spacing w:before="160" w:after="60"/>
        <w:pBdr>
          <w:bottom w:val="single" w:sz="6" w:space="2" w:color="0284C7"/>
        </w:pBdr>
      </w:pPr>
      <w:r>
        <w:rPr>
          <w:rFonts w:ascii="Consolas" w:hAnsi="Consolas"/>
          <w:b/>
          <w:color w:val="0284C7"/>
          <w:sz w:val="17"/>
        </w:rPr>
        <w:t xml:space="preserve">// 05  </w:t>
      </w:r>
      <w:r>
        <w:rPr>
          <w:rFonts w:ascii="Segoe UI" w:hAnsi="Segoe UI"/>
          <w:b/>
          <w:color w:val="0B132B"/>
          <w:sz w:val="21"/>
        </w:rPr>
        <w:t>INDUSTRY CERTIFICATIONS &amp; TECHNICAL CREDENTIALS</w:t>
      </w:r>
    </w:p>
    <w:p>
      <w:pPr>
        <w:spacing w:before="60" w:after="120"/>
      </w:pPr>
      <w:r>
        <w:rPr>
          <w:rFonts w:ascii="Consolas" w:hAnsi="Consolas"/>
          <w:b/>
          <w:color w:val="166534"/>
          <w:sz w:val="17"/>
        </w:rPr>
        <w:t xml:space="preserve">  [✓]  </w:t>
      </w:r>
      <w:r>
        <w:rPr>
          <w:rFonts w:ascii="Segoe UI" w:hAnsi="Segoe UI"/>
          <w:b/>
          <w:color w:val="0F172A"/>
          <w:sz w:val="17"/>
        </w:rPr>
        <w:t>Microsoft Certified: Azure Administrator Associate (AZ-104)</w:t>
        <w:br/>
      </w:r>
      <w:r>
        <w:rPr>
          <w:rFonts w:ascii="Consolas" w:hAnsi="Consolas"/>
          <w:b/>
          <w:color w:val="166534"/>
          <w:sz w:val="17"/>
        </w:rPr>
        <w:t xml:space="preserve">  [✓]  </w:t>
      </w:r>
      <w:r>
        <w:rPr>
          <w:rFonts w:ascii="Segoe UI" w:hAnsi="Segoe UI"/>
          <w:b/>
          <w:color w:val="0F172A"/>
          <w:sz w:val="17"/>
        </w:rPr>
        <w:t>Microsoft 365 Certified: Administrator Expert (MS-102)</w:t>
        <w:br/>
      </w:r>
      <w:r>
        <w:rPr>
          <w:rFonts w:ascii="Consolas" w:hAnsi="Consolas"/>
          <w:b/>
          <w:color w:val="166534"/>
          <w:sz w:val="17"/>
        </w:rPr>
        <w:t xml:space="preserve">  [✓]  </w:t>
      </w:r>
      <w:r>
        <w:rPr>
          <w:rFonts w:ascii="Segoe UI" w:hAnsi="Segoe UI"/>
          <w:b/>
          <w:color w:val="0F172A"/>
          <w:sz w:val="17"/>
        </w:rPr>
        <w:t>Microsoft Entra ID: Administration &amp; Identity Security</w:t>
        <w:br/>
      </w:r>
      <w:r>
        <w:rPr>
          <w:rFonts w:ascii="Consolas" w:hAnsi="Consolas"/>
          <w:b/>
          <w:color w:val="166534"/>
          <w:sz w:val="17"/>
        </w:rPr>
        <w:t xml:space="preserve">  [✓]  </w:t>
      </w:r>
      <w:r>
        <w:rPr>
          <w:rFonts w:ascii="Segoe UI" w:hAnsi="Segoe UI"/>
          <w:b/>
          <w:color w:val="0F172A"/>
          <w:sz w:val="17"/>
        </w:rPr>
        <w:t>CompTIA Network+ Certified</w:t>
        <w:br/>
      </w:r>
      <w:r>
        <w:rPr>
          <w:rFonts w:ascii="Consolas" w:hAnsi="Consolas"/>
          <w:b/>
          <w:color w:val="166534"/>
          <w:sz w:val="17"/>
        </w:rPr>
        <w:t xml:space="preserve">  [✓]  </w:t>
      </w:r>
      <w:r>
        <w:rPr>
          <w:rFonts w:ascii="Segoe UI" w:hAnsi="Segoe UI"/>
          <w:b/>
          <w:color w:val="0F172A"/>
          <w:sz w:val="17"/>
        </w:rPr>
        <w:t>CompTIA Security+ Certified</w:t>
        <w:br/>
      </w:r>
      <w:r>
        <w:rPr>
          <w:rFonts w:ascii="Consolas" w:hAnsi="Consolas"/>
          <w:b/>
          <w:color w:val="166534"/>
          <w:sz w:val="17"/>
        </w:rPr>
        <w:t xml:space="preserve">  [✓]  </w:t>
      </w:r>
      <w:r>
        <w:rPr>
          <w:rFonts w:ascii="Segoe UI" w:hAnsi="Segoe UI"/>
          <w:b/>
          <w:color w:val="0F172A"/>
          <w:sz w:val="17"/>
        </w:rPr>
        <w:t>Inter-Tel University: Telecommunications &amp; VOIP Systems Engineering</w:t>
        <w:br/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