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36.0"/>
        </w:rPr>
        <w:t xml:space="preserve">Digerati Experts, LLC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44.0"/>
        </w:rPr>
        <w:t xml:space="preserve">STATEMENT OF WORK (SOW)</w:t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sz w:val="24.0"/>
        </w:rPr>
        <w:t xml:space="preserve">DE UCaaS &amp; VoIP (Unified Communications)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5435476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For: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By: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Version: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v2026.1 (January 02, 2026)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(Client):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Contact Name / Title / Email / Phone»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(Digerati):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admin@digerati-experts.com | (480) 519-5892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SOW Details</w:t>
      </w:r>
    </w:p>
    <w:tbl>
      <w:tblPr>
        <w:tblStyle w:val="3543751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Field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Value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Number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UC-001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Term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«Initial Term / Month-to-Month / Multi-Year»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Governing Agreement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Master Services Agreement (MSA) between Client and Digerati Experts, LLC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1. Service 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Digerati Experts will deploy and manage a cloud-based phone and collaboration system (UCaaS) including number porting, call routing, devices, and ongoing administration. This service integrates with business workflows as selected.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2. Scope of Services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Tenant provisioning: extensions, call queues, auto attendants, routing rules.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Number porting coordination and cutover planning.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apps: softphones and mobile apps for end users.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Optional: voicemail-to-email, call recording, compliance features (as selected).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Ongoing administration: user changes and routing adjustments.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Optional: collaboration integrations where supported.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3. Deliverables &amp;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UCaaS configuration summary and call flow documentation.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Porting plan and completion confirmation.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Admin training for Client’s designated telecom admin(s).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4. Client Responsibilities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provides current carrier account details and LOA requirements for porting.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confirms call flows and business hours prior to cutover.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5. Exclusions / Out of Scope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Carrier delays outside Digerati control.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On-site wiring/handset installation unless separately quoted.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6. Term, Changes, and Acceptance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SOW begins on the Effective Date and continues for the selected term. Carrier taxes/surcharges may apply and will be itemized.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6.1 Acceptance Criteria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Successful test calls and validation of primary call flows post cutover.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Admin access delivered to Client’s designated telecom admin.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7. Pricing &amp; Payment Terms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Pricing for this SOW is based on users, endpoints, sites, and selected options. Fill in the fields below for this engagement.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Per-User Monthly UCaaS License Fee: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Per-Site Monthly Platform Fee (if applicable):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One-Time Setup / Porting Fee: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Devices (phones) and shipping: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Add-Ons (recording/compliance):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List of Numbers to Port (attach):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Unless otherwise stated, invoices are issued monthly in advance and are due per the MSA and applicable invoice terms.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Guarantees and Service Credits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Client selected any optional guarantees on the Order Form, those guarantees apply to Covered Services under this SOW only as described in Exhibit G of the MSA and the Service Credit Schedule in Exhibit A (SLA).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Signatures</w:t>
      </w:r>
    </w:p>
    <w:tbl>
      <w:tblPr>
        <w:tblStyle w:val="9314285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Name»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Title»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/>
              <w:t xml:space="preserve">Joseph Petro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/>
              <w:t xml:space="preserve">Owner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c9a78920-02df-717e-c130-d4364b616a5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libri" w:eastAsia="Calibri" w:hAnsi="Calibri" w:cs="Calibri"/>
      <w:sz w:val="22"/>
    </w:rPr>
    <w:aliases w:val="Normal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32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macro">
    <w:name w:val="macro"/>
    <w:uiPriority w:val="1"/>
    <w:next w:val="macro"/>
    <w:pPr>
      <w:spacing w:line="275.9999942779541" w:lineRule="auto" w:after="200.0"/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mbria" w:eastAsia="Cambria" w:hAnsi="Cambria" w:cs="Cambria"/>
      <w:sz w:val="22"/>
    </w:rPr>
    <w:aliases w:val="No Spacing"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5435476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3543751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9314285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c9a78920-02df-717e-c130-d4364b616a5b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