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Digerati Experts, LLC</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44.0"/>
        </w:rPr>
        <w:t xml:space="preserve">STATEMENT OF WORK (SOW)</w:t>
      </w:r>
    </w:p>
    <w:p xmlns:w14="http://schemas.microsoft.com/office/word/2010/wordml" w:rsidR="00000000" w:rsidRDefault="00000000" w14:textId="00000000" w:rsidDel="00000000" w:rsidP="00000000" w:rsidRPr="00000000">
      <w:pPr>
        <w:jc w:val="center"/>
        <w:widowControl w:val="1"/>
      </w:pPr>
      <w:r w:rsidR="00000000" w:rsidDel="00000000" w:rsidRPr="00000000">
        <w:rPr>
          <w:sz w:val="24.0"/>
        </w:rPr>
        <w:t xml:space="preserve">DE Security Stack &amp; 24/7 Operations</w:t>
      </w:r>
    </w:p>
    <w:p xmlns:w14="http://schemas.microsoft.com/office/word/2010/wordml" w:rsidR="00000000" w:rsidRDefault="00000000" w14:textId="00000000" w:rsidDel="00000000" w:rsidP="00000000" w:rsidRPr="00000000">
      <w:pPr>
        <w:widowControl w:val="1"/>
      </w:pPr>
    </w:p>
    <w:tbl>
      <w:tblPr>
        <w:tblStyle w:val="2114652"/>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For: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Prepared By:</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Version:</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v2026.1 (January 02, 2026)</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shd w:fill="FEFF00" w:val="clear" w:color="auto"/>
              </w:rPr>
              <w:t xml:space="preserve">«Client Contact Name / Title / Email / Phone»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(Digerati):</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admin@digerati-experts.com | 325-480-9870</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SOW Details</w:t>
      </w:r>
    </w:p>
    <w:tbl>
      <w:tblPr>
        <w:tblStyle w:val="4956968"/>
        <w:tblW w:w="8640" w:type="dxa"/>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Field</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Value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SOW Number</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SEC-OPS-001</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Term</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«Initial Term / Month-to-Month / Multi-Year»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Governing Agreement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Master Services Agreement (MSA) between Client and Digerati Experts, LLC</w:t>
            </w:r>
          </w:p>
        </w:tc>
      </w:tr>
    </w:tbl>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 Service 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will implement and manage a layered cybersecurity program designed to prevent, detect, and respond to threats. Services include endpoint and cloud threat protection, email security, web protection, credential leak monitoring, security training, and (where selected) 24/7 security operations with expert monitoring, investigation, and incident response.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2. Scope of Services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Identity and access hardening: MFA, conditional access, compromised account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Endpoint protection: AI-powered antivirus, ransomware protection, device isolation/quarantine, policy enforcement.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Web/DNS protection: malicious website blocking and phishing prevention.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Email threat protection: anti-phishing, attachment sandboxing, link analysis, impersonation protection.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Cloud data protection: DLP, risky sharing alerts, malware scanning, ransomware detection in SaaS repositories.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Credential leak monitoring: dark web/breach scanning and response actions.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Security awareness training &amp; phishing simulations with reporting.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Optional 24/7 security operations: monitoring, threat hunting, investigation, containment actions.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Optional centralized logging (SIEM) and vulnerability management (as selected).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3. Deliverables &amp; Reporting</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Security baseline deployment report and coverage inventory.</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Incident notifications and post-incident summaries when events occur.</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Monthly/quarterly security posture reporting per tier/SOW.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4. Client Responsibilities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Client approves enforcement policies (MFA, device requirements, DLP rules).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Client will not disable security agents/policies; exceptions must be documented.</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5. Exclusions / Out of Scope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Guarantee that no breach will occur; security reduces risk but cannot eliminate it.</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Legal services, PR, and regulatory filings.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6. Term, Changes, and Acceptance</w:t>
      </w:r>
    </w:p>
    <w:p xmlns:w14="http://schemas.microsoft.com/office/word/2010/wordml" w:rsidR="00000000" w:rsidRDefault="00000000" w14:textId="00000000" w:rsidDel="00000000" w:rsidP="00000000" w:rsidRPr="00000000">
      <w:pPr>
        <w:widowControl w:val="1"/>
      </w:pPr>
      <w:r w:rsidR="00000000" w:rsidDel="00000000" w:rsidRPr="00000000">
        <w:rPr/>
        <w:t xml:space="preserve">This SOW begins on the Effective Date and continues for the selected term. 24/7 coverage applies only if expressly selected.</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6.1 Acceptance Criteria</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Security stack deployed to covered users/endpoints and validated by Digerati.</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Initial security posture report delivered within «X» days of baseline completion.</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7. Pricing &amp; Payment Terms</w:t>
      </w:r>
    </w:p>
    <w:p xmlns:w14="http://schemas.microsoft.com/office/word/2010/wordml" w:rsidR="00000000" w:rsidRDefault="00000000" w14:textId="00000000" w:rsidDel="00000000" w:rsidP="00000000" w:rsidRPr="00000000">
      <w:pPr>
        <w:widowControl w:val="1"/>
      </w:pPr>
      <w:r w:rsidR="00000000" w:rsidDel="00000000" w:rsidRPr="00000000">
        <w:rPr/>
        <w:t xml:space="preserve">Pricing for this SOW is based on users, endpoints, sites, and selected options. Fill in the fields below for this engagement.</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Security Tier / Bundle: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Per-User Monthly Security Fee: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One-Time Security Baseline / Hardening Fee: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24/7 SOC/MDR Included? (Yes/No):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Covered Users / Endpoints / Tenants: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Incident Response Escalation Contacts: </w:t>
      </w:r>
      <w:r w:rsidR="00000000" w:rsidDel="00000000" w:rsidRPr="00000000">
        <w:rPr>
          <w:shd w:fill="FEFF00" w:val="clear" w:color="auto"/>
        </w:rPr>
        <w:t xml:space="preserve">«Enter Amount / Units»</w:t>
      </w:r>
    </w:p>
    <w:p xmlns:w14="http://schemas.microsoft.com/office/word/2010/wordml" w:rsidR="00000000" w:rsidRDefault="00000000" w14:textId="00000000" w:rsidDel="00000000" w:rsidP="00000000" w:rsidRPr="00000000">
      <w:pPr>
        <w:widowControl w:val="1"/>
      </w:pPr>
      <w:r w:rsidR="00000000" w:rsidDel="00000000" w:rsidRPr="00000000">
        <w:rPr/>
        <w:t xml:space="preserve">Unless otherwise stated, invoices are issued monthly in advance and are due per the MSA and applicable invoice terms.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Guarantees and Service Credits</w:t>
      </w:r>
    </w:p>
    <w:p xmlns:w14="http://schemas.microsoft.com/office/word/2010/wordml" w:rsidR="00000000" w:rsidRDefault="00000000" w14:textId="00000000" w:rsidDel="00000000" w:rsidP="00000000" w:rsidRPr="00000000">
      <w:pPr>
        <w:widowControl w:val="1"/>
      </w:pPr>
      <w:r w:rsidR="00000000" w:rsidDel="00000000" w:rsidRPr="00000000">
        <w:rPr/>
        <w:t xml:space="preserve">If Client selected any optional guarantees on the Order Form, those guarantees apply to Covered Services under this SOW only as described in Exhibit G of the MSA and the Service Credit Schedule in Exhibit A (SLA).</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Signatures</w:t>
      </w:r>
    </w:p>
    <w:tbl>
      <w:tblPr>
        <w:tblStyle w:val="6185653"/>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shd w:fill="FEFF00" w:val="clear" w:color="auto"/>
              </w:rPr>
              <w:t xml:space="preserve">«Client Signatory Name»</w:t>
            </w:r>
            <w:r w:rsidR="00000000" w:rsidDel="00000000" w:rsidRPr="00000000">
              <w:br w:type="line"/>
            </w:r>
            <w:r w:rsidR="00000000" w:rsidDel="00000000" w:rsidRPr="00000000">
              <w:rPr>
                <w:b w:val="true"/>
              </w:rPr>
              <w:t xml:space="preserve">Title: </w:t>
            </w:r>
            <w:r w:rsidR="00000000" w:rsidDel="00000000" w:rsidRPr="00000000">
              <w:rPr>
                <w:shd w:fill="FEFF00" w:val="clear" w:color="auto"/>
              </w:rPr>
              <w:t xml:space="preserve">«Client Signatory Title»</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Signature: </w:t>
            </w:r>
            <w:r w:rsidR="00000000" w:rsidDel="00000000" w:rsidRPr="00000000">
              <w:rPr/>
              <w:t xml:space="preserve">______________________________</w:t>
            </w:r>
            <w:r w:rsidR="00000000" w:rsidDel="00000000" w:rsidRPr="00000000">
              <w:br w:type="line"/>
            </w:r>
            <w:r w:rsidR="00000000" w:rsidDel="00000000" w:rsidRPr="00000000">
              <w:rPr>
                <w:b w:val="true"/>
              </w:rPr>
              <w:t xml:space="preserve">Printed Name: </w:t>
            </w:r>
            <w:r w:rsidR="00000000" w:rsidDel="00000000" w:rsidRPr="00000000">
              <w:rPr/>
              <w:t xml:space="preserve">Joseph Petro</w:t>
            </w:r>
            <w:r w:rsidR="00000000" w:rsidDel="00000000" w:rsidRPr="00000000">
              <w:br w:type="line"/>
            </w:r>
            <w:r w:rsidR="00000000" w:rsidDel="00000000" w:rsidRPr="00000000">
              <w:rPr>
                <w:b w:val="true"/>
              </w:rPr>
              <w:t xml:space="preserve">Title: </w:t>
            </w:r>
            <w:r w:rsidR="00000000" w:rsidDel="00000000" w:rsidRPr="00000000">
              <w:rPr/>
              <w:t xml:space="preserve">Owner</w:t>
            </w:r>
            <w:r w:rsidR="00000000" w:rsidDel="00000000" w:rsidRPr="00000000">
              <w:br w:type="line"/>
            </w:r>
            <w:r w:rsidR="00000000" w:rsidDel="00000000" w:rsidRPr="00000000">
              <w:rPr>
                <w:b w:val="true"/>
              </w:rPr>
              <w:t xml:space="preserve">Date: </w:t>
            </w:r>
            <w:r w:rsidR="00000000" w:rsidDel="00000000" w:rsidRPr="00000000">
              <w:rPr>
                <w:shd w:fill="FEFF00" w:val="clear" w:color="auto"/>
              </w:rPr>
              <w:t xml:space="preserve">«Date»</w:t>
            </w:r>
          </w:p>
        </w:tc>
      </w:tr>
    </w:tbl>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2db0d287-44a1-4eba-097a-4d7d1111ee8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200.0"/>
        <w:widowControl w:val="1"/>
      </w:pPr>
    </w:pPrDefault>
  </w:docDefaults>
  <w:style w:type="paragraph" w:styleId="BodyText">
    <w:name w:val="Body Text"/>
    <w:uiPriority w:val="1"/>
    <w:basedOn w:val="Normal"/>
    <w:next w:val="BodyText"/>
    <w:pPr>
      <w:spacing w:after="120.0"/>
      <w:widowControl w:val="1"/>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default="1" w:styleId="Normal">
    <w:name w:val="Normal"/>
    <w:uiPriority w:val="1"/>
    <w:next w:val="Normal"/>
    <w:pPr>
      <w:spacing w:line="275.9999942779541" w:lineRule="auto" w:after="20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32"/>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sz w:val="24"/>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2">
    <w:name w:val="List 2"/>
    <w:uiPriority w:val="1"/>
    <w:basedOn w:val="Normal"/>
    <w:next w:val="List2"/>
    <w:pPr>
      <w:widowControl w:val="1"/>
      <w:ind w:left="720" w:hanging="360"/>
    </w:pPr>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TOCHeading">
    <w:name w:val="TOC Heading"/>
    <w:uiPriority w:val="1"/>
    <w:basedOn w:val="Heading1"/>
    <w:next w:val="Normal"/>
    <w:pPr>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
    <w:name w:val="List"/>
    <w:uiPriority w:val="1"/>
    <w:basedOn w:val="Normal"/>
    <w:next w:val="List"/>
    <w:pPr>
      <w:widowControl w:val="1"/>
      <w:ind w:left="36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2114652">
    <w:uiPriority w:val="1"/>
    <w:tblPr>
      <w:tblInd w:w="0" w:type="dxa"/>
    </w:tblPr>
    <w:tcPr>
      <w:tcMar>
        <w:left w:w="90" w:type="dxa"/>
        <w:right w:w="90" w:type="dxa"/>
      </w:tcMar>
      <w:vAlign w:val="top"/>
    </w:tcPr>
    <w:unhideWhenUsed/>
    <w:qFormat/>
  </w:style>
  <w:style w:type="table" w:styleId="4956968">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6185653">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2db0d287-44a1-4eba-097a-4d7d1111ee80"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