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Times New Roman" w:hAnsi="Times New Roman" w:eastAsia="바탕"/>
          <w:b/>
          <w:sz w:val="28"/>
        </w:rPr>
        <w:t>학위논문 초안 변경 목록</w:t>
      </w:r>
    </w:p>
    <w:p>
      <w:pPr>
        <w:spacing w:after="20" w:before="0"/>
        <w:jc w:val="center"/>
      </w:pPr>
      <w:r>
        <w:rPr>
          <w:rFonts w:ascii="Times New Roman" w:hAnsi="Times New Roman" w:eastAsia="바탕"/>
          <w:b w:val="0"/>
          <w:sz w:val="18"/>
        </w:rPr>
        <w:t>「SIFT-MS 이동측정 기반 산업단지 Hotspot 선별과 사업장 VOCs 관리」 — 이상석</w:t>
      </w:r>
    </w:p>
    <w:p>
      <w:pPr>
        <w:spacing w:after="70" w:before="0"/>
        <w:jc w:val="center"/>
      </w:pPr>
      <w:r>
        <w:rPr>
          <w:rFonts w:ascii="Times New Roman" w:hAnsi="Times New Roman" w:eastAsia="바탕"/>
          <w:b w:val="0"/>
          <w:sz w:val="18"/>
        </w:rPr>
        <w:t>10월 8일에 드린 초안 → 10월 14일 수정본</w:t>
      </w:r>
    </w:p>
    <w:p>
      <w:pPr>
        <w:spacing w:after="70" w:before="0"/>
      </w:pPr>
      <w:r>
        <w:rPr>
          <w:rFonts w:ascii="Times New Roman" w:hAnsi="Times New Roman" w:eastAsia="바탕"/>
          <w:b w:val="0"/>
          <w:sz w:val="18"/>
        </w:rPr>
        <w:t>초안을 드린 뒤 원자료를 장비 출력 단계부터 다시 대조하면서 아래 수치를 바로잡았습니다. 국문요약·Abstract와 제5장의 결론은 바뀌지 않았고, Hotspot 선별 결과(Table 8~10, Fig. 5~9)와 시설별 THC 측정 결과(Table 12~22)도 그대로입니다. 쪽 번호는 수정본 기준입니다(전체 84쪽 → 83쪽). 한글 글꼴은 작성 서식에 맞추어 바탕에서 신명조로 바꾸었습니다.</w:t>
      </w:r>
    </w:p>
    <w:p>
      <w:pPr>
        <w:spacing w:after="40" w:before="40"/>
      </w:pPr>
      <w:r>
        <w:rPr>
          <w:rFonts w:ascii="Times New Roman" w:hAnsi="Times New Roman" w:eastAsia="바탕"/>
          <w:b/>
          <w:sz w:val="21"/>
        </w:rPr>
        <w:t>1. 성분분석(GC-MS) 값의 계산식 정리</w:t>
      </w:r>
    </w:p>
    <w:p>
      <w:pPr>
        <w:spacing w:after="60" w:before="0"/>
      </w:pPr>
      <w:r>
        <w:rPr>
          <w:rFonts w:ascii="Times New Roman" w:hAnsi="Times New Roman" w:eastAsia="바탕"/>
          <w:b w:val="0"/>
          <w:sz w:val="18"/>
        </w:rPr>
        <w:t>희석한 시료의 농도를 「측정 농도 × 희석배수 − 현장 공시료」로 구하던 것을, 검량선이 응답 0에서 내는 농도(배경값)를 먼저 뺀 뒤 희석배수를 곱하도록 다시 계산하였습니다. E 사업장은 배출시설 시료만 2배 희석이어서 희석배수도 바로잡았습니다. D 사업장의 dichloromethane은 계산 시트의 셀 참조가 한 줄 어긋나 있던 것을 고친 값입니다. D 방지시설 1의 1,3-butadiene과 vinyl chloride는 희석 시료의 응답이 공시료와 같은 수준이어서(vinyl chloride는 머무름시간도 표준과 다름) 불검출로 처리하였습니다. 희석하지 않은 시료(A·B·C 전부)와 D·F의 toluene·xylene류·ethylbenzene 등 주요 성분은 값이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shd w:val="clear" w:fill="EDEDED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b/>
                <w:sz w:val="17"/>
              </w:rPr>
              <w:t>사업장·표</w:t>
            </w:r>
          </w:p>
        </w:tc>
        <w:tc>
          <w:tcPr>
            <w:tcW w:type="dxa" w:w="3515"/>
            <w:shd w:val="clear" w:fill="EDEDED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b/>
                <w:sz w:val="17"/>
              </w:rPr>
              <w:t>물질</w:t>
            </w:r>
          </w:p>
        </w:tc>
        <w:tc>
          <w:tcPr>
            <w:tcW w:type="dxa" w:w="2381"/>
            <w:shd w:val="clear" w:fill="EDEDED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b/>
                <w:sz w:val="17"/>
              </w:rPr>
              <w:t>초안 (ppb)</w:t>
            </w:r>
          </w:p>
        </w:tc>
        <w:tc>
          <w:tcPr>
            <w:tcW w:type="dxa" w:w="2494"/>
            <w:shd w:val="clear" w:fill="EDEDED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b/>
                <w:sz w:val="17"/>
              </w:rPr>
              <w:t>수정본 (ppb)</w:t>
            </w:r>
          </w:p>
        </w:tc>
      </w:tr>
      <w:tr>
        <w:tc>
          <w:tcPr>
            <w:tcW w:type="dxa" w:w="1701"/>
            <w:vMerge w:val="restart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D</w:t>
              <w:br/>
              <w:t>Table 19 (45쪽)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Dichloromethane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0.00 / 방지 10,279.28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31.38 / 방지 10,293.16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Styrene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방지 108.52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방지 38.24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Acrylonitrile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방지 31.12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0.00 (두 지점 모두 0이어서 행 삭제)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1,3-Butadiene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방지 31.00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방지 0.00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Vinyl chloride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방지 6.90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0.00 (두 지점 모두 0이어서 행 삭제)</w:t>
            </w:r>
          </w:p>
        </w:tc>
      </w:tr>
      <w:tr>
        <w:tc>
          <w:tcPr>
            <w:tcW w:type="dxa" w:w="1701"/>
            <w:vMerge w:val="restart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E</w:t>
              <w:br/>
              <w:t>Table 21 (47쪽)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Toluene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4.72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9.66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Dichloromethane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1.83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4.20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m,p-Xylene · Ethylbenzene · o-Xylene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0.76 · 0.55 · 0.53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1.57 · 1.16 · 1.10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Benzene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1.66 / 2.43 / 2.46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0.28 / 0.51 / 0.52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Trichloroethylene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1.85 / 2.22 / 2.75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0.27 / 0.29 / 0.56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Carbon tetrachloride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1.68 / 1.81 / 1.80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0.04 / 0.08 / 0.08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Vinyl chloride · Acrylonitrile · Chloroform · Styrene · 1,2-Dichloroethane · Tetrachloroethylene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0.05 · 0.00 · 0.02 · 0.01 · 0.01 · 0.00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0.16 · 0.13 · 0.05 · 0.03 · 0.03 · 0.03</w:t>
            </w:r>
          </w:p>
        </w:tc>
      </w:tr>
      <w:tr>
        <w:tc>
          <w:tcPr>
            <w:tcW w:type="dxa" w:w="1701"/>
            <w:vMerge w:val="restart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F</w:t>
              <w:br/>
              <w:t>Table 23 (49쪽)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Styrene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258.25 / 방지 9.64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43.46 / 방지 0.00</w:t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3515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Acrylonitrile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166.67 / 방지 3.65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배출 67.50 / 방지 0.00</w:t>
            </w:r>
          </w:p>
        </w:tc>
      </w:tr>
    </w:tbl>
    <w:p>
      <w:pPr>
        <w:spacing w:after="40" w:before="40"/>
      </w:pPr>
      <w:r>
        <w:rPr>
          <w:rFonts w:ascii="Times New Roman" w:hAnsi="Times New Roman" w:eastAsia="바탕"/>
          <w:b w:val="0"/>
          <w:sz w:val="17"/>
        </w:rPr>
        <w:t>※ E의 세 값은 배출시설 1 / 방지시설 1 / 방지시설 2 순서. 부록 Table 28(65쪽~)도 같이 고쳤고, 행 순서는 새 값에 맞춰 다시 놓았습니다.</w:t>
      </w:r>
    </w:p>
    <w:p>
      <w:pPr>
        <w:spacing w:after="70" w:before="0"/>
      </w:pPr>
      <w:r>
        <w:rPr>
          <w:rFonts w:ascii="Times New Roman" w:hAnsi="Times New Roman" w:eastAsia="바탕"/>
          <w:b w:val="0"/>
          <w:sz w:val="18"/>
        </w:rPr>
        <w:t>본문에서 이 값을 든 곳: 4.2.4·4.2.8과 Table 25의 dichloromethane 10,279.28 → 10,293.16 ppb, 4.2.6의 「styrene 258.25 ppb, acrylonitrile 166.67 ppb」 → 「acrylonitrile 67.50 ppb, styrene 43.46 ppb」, Table 25 F 행의 styrene 258.25 → 43.46 ppb.</w:t>
      </w:r>
    </w:p>
    <w:p>
      <w:pPr>
        <w:spacing w:after="40" w:before="40"/>
      </w:pPr>
      <w:r>
        <w:rPr>
          <w:rFonts w:ascii="Times New Roman" w:hAnsi="Times New Roman" w:eastAsia="바탕"/>
          <w:b/>
          <w:sz w:val="21"/>
        </w:rPr>
        <w:t>2. 그 밖의 수치 정정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041"/>
            <w:shd w:val="clear" w:fill="EDEDED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b/>
                <w:sz w:val="17"/>
              </w:rPr>
              <w:t>위치</w:t>
            </w:r>
          </w:p>
        </w:tc>
        <w:tc>
          <w:tcPr>
            <w:tcW w:type="dxa" w:w="3402"/>
            <w:shd w:val="clear" w:fill="EDEDED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b/>
                <w:sz w:val="17"/>
              </w:rPr>
              <w:t>초안</w:t>
            </w:r>
          </w:p>
        </w:tc>
        <w:tc>
          <w:tcPr>
            <w:tcW w:type="dxa" w:w="1928"/>
            <w:shd w:val="clear" w:fill="EDEDED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b/>
                <w:sz w:val="17"/>
              </w:rPr>
              <w:t>수정본</w:t>
            </w:r>
          </w:p>
        </w:tc>
        <w:tc>
          <w:tcPr>
            <w:tcW w:type="dxa" w:w="2721"/>
            <w:shd w:val="clear" w:fill="EDEDED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b/>
                <w:sz w:val="17"/>
              </w:rPr>
              <w:t>이유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2.1.5, 3.2.3 (12·21쪽)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MAD 기반 척도의 분산 계수 1.361, z = 3에서 13.82/n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1.360, 13.81/n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반올림 끝자리(결과 3.11~3.19는 같음)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3.2.3 (21쪽)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모의실험과 근사식의 차이가 「0.01 이하였다」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「약 0.01이었다」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표본을 늘려 다시 구하니 0.009~0.011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3.1 (16쪽)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회차별 주행 시간 18.7~32.0분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17.9~31.6분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장비 원본의 초 단위 시각으로 다시 계산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4.1.3, Fig. 4 (30쪽)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F 회차 Hotspot 시간대 2~4분·13~15분·21~27분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2~3분·13~14분·21~27분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같은 이유. Fig. 4도 초 단위 시각으로 다시 그리고 주를 줄임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4.1.2, 4.1.3 (29·30쪽)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C 사업장–발암위해 Hotspot 거리 158~285 m, E 회차 상위 다섯 지점 최대 596 m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158~284 m, 597 m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거리 계산 방식을 하나(GPS 기준 타원체 거리)로 통일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Table 5 (20쪽)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Formaldehyde 76.8 ppb, 94.3 µg/m³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76.7 ppb, 94.2 µg/m³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반올림(원자료 최대 76.748 ppb)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Table 8 주 (27쪽)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F 회차 「245점 가운데 위치정보가 있는 163점」 문장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삭제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163점이 이동측정 전부이고 245점은 별도의 고정측정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Table 24, 5.1 (51·57쪽)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B 폐유기용제 보관 지점 THC: 네 값 모두 40.6 ppmC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평균 40.6·중앙값 41.1·최소 37.2·최대 42.6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원자료 7개로 다시 산정(5.1의 최대 40.6 → 42.6)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4.2.1, Table 11 (38·37쪽)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A 사업장 방지시설: 흡착시설 / Adsorption (300)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여과집진시설 / Bag filter (300)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바탕"/>
                <w:sz w:val="17"/>
              </w:rPr>
              <w:t>허가 서류와 맞춤(처리용량은 같음)</w:t>
            </w:r>
          </w:p>
        </w:tc>
      </w:tr>
    </w:tbl>
    <w:p>
      <w:pPr>
        <w:spacing w:after="40" w:before="60"/>
      </w:pPr>
      <w:r>
        <w:rPr>
          <w:rFonts w:ascii="Times New Roman" w:hAnsi="Times New Roman" w:eastAsia="바탕"/>
          <w:b/>
          <w:sz w:val="21"/>
        </w:rPr>
        <w:t>3. 표현 정리 (수치와 결론은 같음)</w:t>
      </w:r>
    </w:p>
    <w:p>
      <w:pPr>
        <w:spacing w:after="20" w:before="0"/>
      </w:pPr>
      <w:r>
        <w:rPr>
          <w:rFonts w:ascii="Times New Roman" w:hAnsi="Times New Roman" w:eastAsia="바탕"/>
          <w:b w:val="0"/>
          <w:sz w:val="18"/>
        </w:rPr>
        <w:t>· 임계값 설명(2.1.5·3.2.3·5.2): P(Z ≥ 3)의 뜻을 풀어 쓰고 「근사식」을 「식」으로 바꿈, 3.2.3의 3.5 권고값에 출처 [5] 추가</w:t>
      </w:r>
    </w:p>
    <w:p>
      <w:pPr>
        <w:spacing w:after="20" w:before="0"/>
      </w:pPr>
      <w:r>
        <w:rPr>
          <w:rFonts w:ascii="Times New Roman" w:hAnsi="Times New Roman" w:eastAsia="바탕"/>
          <w:b w:val="0"/>
          <w:sz w:val="18"/>
        </w:rPr>
        <w:t>· 그림·표 제목(Fig. 2·4, Table 4·25): design → procedure, run → campaign, Table 4의 괄호 삭제, screening basis → selection basis</w:t>
      </w:r>
    </w:p>
    <w:p>
      <w:pPr>
        <w:spacing w:after="20" w:before="0"/>
      </w:pPr>
      <w:r>
        <w:rPr>
          <w:rFonts w:ascii="Times New Roman" w:hAnsi="Times New Roman" w:eastAsia="바탕"/>
          <w:b w:val="0"/>
          <w:sz w:val="18"/>
        </w:rPr>
        <w:t>· 본문 문장 13곳(1.1·1.3·3.1·3.3·3.4·4.1.3·4.2.2·4.2.8·5.2): 어색한 문장을 다듬고, 장 구성(1.3)·단계 수(3.1)를 본문에 맞춤</w:t>
      </w:r>
    </w:p>
    <w:p>
      <w:pPr>
        <w:spacing w:after="20" w:before="0"/>
      </w:pPr>
      <w:r>
        <w:rPr>
          <w:rFonts w:ascii="Times New Roman" w:hAnsi="Times New Roman" w:eastAsia="바탕"/>
          <w:b w:val="0"/>
          <w:sz w:val="18"/>
        </w:rPr>
        <w:t>· 통계 표 14개(Table 9·12~24·27·29~33)의 열 순서: Min·Mean·Median·Max → Mean·Median·Min·Max(값은 같음)</w:t>
      </w:r>
    </w:p>
    <w:p>
      <w:pPr>
        <w:spacing w:after="20" w:before="0"/>
      </w:pPr>
      <w:r>
        <w:rPr>
          <w:rFonts w:ascii="Times New Roman" w:hAnsi="Times New Roman" w:eastAsia="바탕"/>
          <w:b w:val="0"/>
          <w:sz w:val="18"/>
        </w:rPr>
        <w:t>· 참고문헌: [2]의 발행처를 바로잡고(CARB → CARB에 낸 UC Riverside 보고서, Contract 07-339), [21] 제목의 CAS 번호를 뺌</w:t>
      </w:r>
    </w:p>
    <w:p>
      <w:pPr>
        <w:spacing w:after="0" w:before="0"/>
      </w:pPr>
      <w:r>
        <w:rPr>
          <w:rFonts w:ascii="Times New Roman" w:hAnsi="Times New Roman" w:eastAsia="바탕"/>
          <w:b w:val="0"/>
          <w:sz w:val="18"/>
        </w:rPr>
        <w:t>· 학교 서식 대조: 쪽번호 가운데, 표는 좌우 여백선에 맞춤, 표지 3쪽은 학교 예시와 같게(굵게, 영문 제목 14 pt, 숫자 신명조)</w:t>
      </w:r>
    </w:p>
    <w:sectPr w:rsidR="00FC693F" w:rsidRPr="0006063C" w:rsidSect="00034616">
      <w:pgSz w:w="11906" w:h="16838"/>
      <w:pgMar w:top="454" w:right="907" w:bottom="397" w:left="90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4" w:lineRule="auto"/>
    </w:pPr>
    <w:rPr>
      <w:rFonts w:ascii="Times New Roman" w:hAnsi="Times New Roman" w:eastAsia="바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