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89D24" w14:textId="4BC997D0" w:rsidR="00A0065B" w:rsidRPr="00946AA9" w:rsidRDefault="00946AA9" w:rsidP="00946AA9">
      <w:pPr>
        <w:jc w:val="center"/>
        <w:rPr>
          <w:sz w:val="28"/>
          <w:szCs w:val="28"/>
        </w:rPr>
      </w:pPr>
      <w:r>
        <w:rPr>
          <w:sz w:val="28"/>
          <w:szCs w:val="28"/>
        </w:rPr>
        <w:t>P3- Executive Summary</w:t>
      </w:r>
    </w:p>
    <w:p w14:paraId="5ECB8447" w14:textId="2C799177" w:rsidR="00946AA9" w:rsidRDefault="00703E2A" w:rsidP="00946AA9">
      <w:pPr>
        <w:jc w:val="center"/>
        <w:rPr>
          <w:sz w:val="24"/>
          <w:szCs w:val="24"/>
        </w:rPr>
      </w:pPr>
      <w:bookmarkStart w:id="0" w:name="_Hlk112251312"/>
      <w:r>
        <w:rPr>
          <w:sz w:val="24"/>
          <w:szCs w:val="24"/>
        </w:rPr>
        <w:tab/>
      </w:r>
    </w:p>
    <w:bookmarkEnd w:id="0"/>
    <w:p w14:paraId="5F141C9C" w14:textId="1C7969EE" w:rsidR="00946AA9" w:rsidRDefault="00946AA9" w:rsidP="00946AA9">
      <w:pPr>
        <w:jc w:val="center"/>
        <w:rPr>
          <w:sz w:val="24"/>
          <w:szCs w:val="24"/>
        </w:rPr>
      </w:pPr>
    </w:p>
    <w:p w14:paraId="49D6EE38" w14:textId="77777777" w:rsidR="00491CA2" w:rsidRPr="00491CA2" w:rsidRDefault="00491CA2" w:rsidP="00491CA2">
      <w:pPr>
        <w:rPr>
          <w:b/>
          <w:bCs/>
        </w:rPr>
      </w:pPr>
      <w:r w:rsidRPr="00491CA2">
        <w:rPr>
          <w:b/>
          <w:bCs/>
        </w:rPr>
        <w:t>[Short description of the project vision and mission statement]</w:t>
      </w:r>
    </w:p>
    <w:p w14:paraId="3B64672D" w14:textId="77777777" w:rsidR="00491CA2" w:rsidRDefault="00491CA2" w:rsidP="00946AA9"/>
    <w:p w14:paraId="725A945C" w14:textId="77777777" w:rsidR="00491CA2" w:rsidRDefault="00491CA2" w:rsidP="00946AA9"/>
    <w:p w14:paraId="7DC80A19" w14:textId="15D6F3FB" w:rsidR="00946AA9" w:rsidRPr="008F4424" w:rsidRDefault="00946AA9" w:rsidP="00946AA9">
      <w:r w:rsidRPr="008F4424">
        <w:t xml:space="preserve">For Project 3, team CryVesto 3.0 seeks to address funding through the blockchain and smartcontracts for a multi-media company "Light-Camera-Action"(LCA) to produce movies; games; NFTs; education material in the multi-verse and AR &amp; VR platforms for theme centered fan entertainment. Our goal is to offer investment opportunities to financiers and a gateway to retail fans internationally using smartcontracts on the blockchain to </w:t>
      </w:r>
      <w:proofErr w:type="spellStart"/>
      <w:r w:rsidRPr="008F4424">
        <w:t>defragmentize</w:t>
      </w:r>
      <w:proofErr w:type="spellEnd"/>
      <w:r w:rsidRPr="008F4424">
        <w:t xml:space="preserve"> the global entertainment industry.</w:t>
      </w:r>
    </w:p>
    <w:p w14:paraId="7E386195" w14:textId="77777777" w:rsidR="00946AA9" w:rsidRPr="00886E8A" w:rsidRDefault="00946AA9" w:rsidP="00946AA9"/>
    <w:p w14:paraId="54047EC0" w14:textId="77777777" w:rsidR="00946AA9" w:rsidRPr="008F4424" w:rsidRDefault="00946AA9" w:rsidP="00946AA9">
      <w:bookmarkStart w:id="1" w:name="_Hlk112255374"/>
      <w:r w:rsidRPr="008F4424">
        <w:t>Our approach to the global entertainment marketplace is to provide opportunities for retail investors and fans to participate through investing in their favorite entertainment themes. The primary funding of LCA is from CryVesto PE with High-Net-Worth individuals through securitized smartcontracts on the blockchain and retail investors for secondary round of funding for their preferred entertainment projects. In this way, we can raise funds globally for market participants where the entertainment production is produced</w:t>
      </w:r>
      <w:bookmarkEnd w:id="1"/>
      <w:r w:rsidRPr="008F4424">
        <w:t>.</w:t>
      </w:r>
    </w:p>
    <w:p w14:paraId="4B7F5BB3" w14:textId="77777777" w:rsidR="00946AA9" w:rsidRPr="00886E8A" w:rsidRDefault="00946AA9" w:rsidP="00946AA9"/>
    <w:p w14:paraId="6FEDB499" w14:textId="77777777" w:rsidR="00946AA9" w:rsidRPr="008F4424" w:rsidRDefault="00946AA9" w:rsidP="00946AA9">
      <w:bookmarkStart w:id="2" w:name="_Hlk112257147"/>
      <w:r w:rsidRPr="008F4424">
        <w:t>This can attract greater participation from regional participants by providing investment opportunities in their favorite project themes and receive future returns in the form of 'Bollycoins'. The ‘Bollycoin’ returns are profits and royalties from their favorite entertainment production. This allows greater interaction between the studios, entertainers and fans to benefit from the financial returns of each production and enjoy the LCA entertainment ecosystem.</w:t>
      </w:r>
    </w:p>
    <w:bookmarkEnd w:id="2"/>
    <w:p w14:paraId="0D3631DE" w14:textId="77777777" w:rsidR="00946AA9" w:rsidRPr="00886E8A" w:rsidRDefault="00946AA9" w:rsidP="00946AA9"/>
    <w:p w14:paraId="7323D4DB" w14:textId="6EDDB561" w:rsidR="00946AA9" w:rsidRPr="00886E8A" w:rsidRDefault="00946AA9" w:rsidP="00946AA9">
      <w:bookmarkStart w:id="3" w:name="_Hlk112256467"/>
      <w:r w:rsidRPr="008F4424">
        <w:t>We believe that utilizing blockchain technology and smartcontracts in producing 'Bollycoin' tokens allows greater participation for the CryVesto PE firm to raise funds from a broader audience of HNW clients to interested fans at large globally. In this way, we</w:t>
      </w:r>
      <w:r w:rsidR="00042A1D">
        <w:t>’re migrating</w:t>
      </w:r>
      <w:r w:rsidRPr="008F4424">
        <w:t xml:space="preserve"> the entertainment industry that is currently regionally isolated in its respective territorial markets to a more inclusive global intercultural entertainment company.</w:t>
      </w:r>
      <w:r>
        <w:t xml:space="preserve"> </w:t>
      </w:r>
    </w:p>
    <w:bookmarkEnd w:id="3"/>
    <w:p w14:paraId="78E17EBD" w14:textId="77777777" w:rsidR="00946AA9" w:rsidRPr="00946AA9" w:rsidRDefault="00946AA9" w:rsidP="00946AA9">
      <w:pPr>
        <w:jc w:val="center"/>
        <w:rPr>
          <w:sz w:val="24"/>
          <w:szCs w:val="24"/>
        </w:rPr>
      </w:pPr>
    </w:p>
    <w:p w14:paraId="20D5F9C1" w14:textId="77777777" w:rsidR="00946AA9" w:rsidRPr="008C7E0C" w:rsidRDefault="00946AA9" w:rsidP="00946AA9">
      <w:pPr>
        <w:rPr>
          <w:rFonts w:ascii="Helvetica" w:hAnsi="Helvetica"/>
          <w:b/>
          <w:bCs/>
        </w:rPr>
      </w:pPr>
      <w:r w:rsidRPr="008C7E0C">
        <w:rPr>
          <w:rFonts w:ascii="Helvetica" w:hAnsi="Helvetica"/>
          <w:b/>
          <w:bCs/>
        </w:rPr>
        <w:t>S4: Executive Summary-</w:t>
      </w:r>
    </w:p>
    <w:p w14:paraId="4BDB3542" w14:textId="77777777" w:rsidR="00946AA9" w:rsidRPr="0020114F" w:rsidRDefault="00946AA9" w:rsidP="00946AA9">
      <w:pPr>
        <w:rPr>
          <w:rFonts w:ascii="Helvetica" w:hAnsi="Helvetica"/>
        </w:rPr>
      </w:pPr>
      <w:r>
        <w:rPr>
          <w:rFonts w:ascii="Helvetica" w:hAnsi="Helvetica"/>
        </w:rPr>
        <w:t>With t</w:t>
      </w:r>
      <w:r w:rsidRPr="006F59E2">
        <w:rPr>
          <w:rFonts w:ascii="Helvetica" w:hAnsi="Helvetica"/>
        </w:rPr>
        <w:t xml:space="preserve">he </w:t>
      </w:r>
      <w:r>
        <w:rPr>
          <w:rFonts w:ascii="Helvetica" w:hAnsi="Helvetica"/>
        </w:rPr>
        <w:t>growth</w:t>
      </w:r>
      <w:r w:rsidRPr="006F59E2">
        <w:rPr>
          <w:rFonts w:ascii="Helvetica" w:hAnsi="Helvetica"/>
        </w:rPr>
        <w:t xml:space="preserve"> of high frequency </w:t>
      </w:r>
      <w:proofErr w:type="gramStart"/>
      <w:r w:rsidRPr="006F59E2">
        <w:rPr>
          <w:rFonts w:ascii="Helvetica" w:hAnsi="Helvetica"/>
        </w:rPr>
        <w:t>trading(</w:t>
      </w:r>
      <w:proofErr w:type="gramEnd"/>
      <w:r w:rsidRPr="006F59E2">
        <w:rPr>
          <w:rFonts w:ascii="Helvetica" w:hAnsi="Helvetica"/>
        </w:rPr>
        <w:t xml:space="preserve">HFT) rising to 80% of market trading </w:t>
      </w:r>
      <w:r>
        <w:rPr>
          <w:rFonts w:ascii="Helvetica" w:hAnsi="Helvetica"/>
        </w:rPr>
        <w:t>today, it gives</w:t>
      </w:r>
      <w:r w:rsidRPr="006F59E2">
        <w:rPr>
          <w:rFonts w:ascii="Helvetica" w:hAnsi="Helvetica"/>
        </w:rPr>
        <w:t xml:space="preserve"> cause to seek a different approach </w:t>
      </w:r>
      <w:r>
        <w:rPr>
          <w:rFonts w:ascii="Helvetica" w:hAnsi="Helvetica"/>
        </w:rPr>
        <w:t>from</w:t>
      </w:r>
      <w:r w:rsidRPr="006F59E2">
        <w:rPr>
          <w:rFonts w:ascii="Helvetica" w:hAnsi="Helvetica"/>
        </w:rPr>
        <w:t xml:space="preserve"> automated ML algorithm</w:t>
      </w:r>
      <w:r>
        <w:rPr>
          <w:rFonts w:ascii="Helvetica" w:hAnsi="Helvetica"/>
        </w:rPr>
        <w:t xml:space="preserve"> </w:t>
      </w:r>
      <w:r w:rsidRPr="006F59E2">
        <w:rPr>
          <w:rFonts w:ascii="Helvetica" w:hAnsi="Helvetica"/>
        </w:rPr>
        <w:t xml:space="preserve">modeling </w:t>
      </w:r>
      <w:r>
        <w:rPr>
          <w:rFonts w:ascii="Helvetica" w:hAnsi="Helvetica"/>
        </w:rPr>
        <w:t xml:space="preserve">based on traditional technical indicator inputs </w:t>
      </w:r>
      <w:r w:rsidRPr="006F59E2">
        <w:rPr>
          <w:rFonts w:ascii="Helvetica" w:hAnsi="Helvetica"/>
        </w:rPr>
        <w:t>that trigger entry and exit points</w:t>
      </w:r>
      <w:r>
        <w:rPr>
          <w:rFonts w:ascii="Helvetica" w:hAnsi="Helvetica"/>
        </w:rPr>
        <w:t xml:space="preserve">. We aim to capture investor sentiment </w:t>
      </w:r>
      <w:r w:rsidRPr="006F59E2">
        <w:rPr>
          <w:rFonts w:ascii="Helvetica" w:hAnsi="Helvetica"/>
        </w:rPr>
        <w:t>to get a</w:t>
      </w:r>
      <w:r>
        <w:rPr>
          <w:rFonts w:ascii="Helvetica" w:hAnsi="Helvetica"/>
        </w:rPr>
        <w:t>n</w:t>
      </w:r>
      <w:r w:rsidRPr="006F59E2">
        <w:rPr>
          <w:rFonts w:ascii="Helvetica" w:hAnsi="Helvetica"/>
        </w:rPr>
        <w:t xml:space="preserve"> </w:t>
      </w:r>
      <w:r>
        <w:rPr>
          <w:rFonts w:ascii="Helvetica" w:hAnsi="Helvetica"/>
        </w:rPr>
        <w:t>early</w:t>
      </w:r>
      <w:r w:rsidRPr="006F59E2">
        <w:rPr>
          <w:rFonts w:ascii="Helvetica" w:hAnsi="Helvetica"/>
        </w:rPr>
        <w:t xml:space="preserve"> advantage </w:t>
      </w:r>
      <w:r>
        <w:rPr>
          <w:rFonts w:ascii="Helvetica" w:hAnsi="Helvetica"/>
        </w:rPr>
        <w:t>to place trades before</w:t>
      </w:r>
      <w:r w:rsidRPr="006F59E2">
        <w:rPr>
          <w:rFonts w:ascii="Helvetica" w:hAnsi="Helvetica"/>
        </w:rPr>
        <w:t xml:space="preserve"> traditional </w:t>
      </w:r>
      <w:r>
        <w:rPr>
          <w:rFonts w:ascii="Helvetica" w:hAnsi="Helvetica"/>
        </w:rPr>
        <w:t>HFT</w:t>
      </w:r>
      <w:r w:rsidRPr="006F59E2">
        <w:rPr>
          <w:rFonts w:ascii="Helvetica" w:hAnsi="Helvetica"/>
        </w:rPr>
        <w:t xml:space="preserve"> </w:t>
      </w:r>
      <w:r>
        <w:rPr>
          <w:rFonts w:ascii="Helvetica" w:hAnsi="Helvetica"/>
        </w:rPr>
        <w:t xml:space="preserve">trade </w:t>
      </w:r>
      <w:r w:rsidRPr="006F59E2">
        <w:rPr>
          <w:rFonts w:ascii="Helvetica" w:hAnsi="Helvetica"/>
        </w:rPr>
        <w:t xml:space="preserve">signals. </w:t>
      </w:r>
    </w:p>
    <w:p w14:paraId="3396FE24" w14:textId="77777777" w:rsidR="00946AA9" w:rsidRDefault="00946AA9" w:rsidP="00946AA9">
      <w:pPr>
        <w:rPr>
          <w:rFonts w:ascii="Helvetica" w:hAnsi="Helvetica"/>
        </w:rPr>
      </w:pPr>
      <w:r w:rsidRPr="00BF2651">
        <w:rPr>
          <w:rFonts w:ascii="Helvetica" w:hAnsi="Helvetica"/>
        </w:rPr>
        <w:lastRenderedPageBreak/>
        <w:t xml:space="preserve">As such, our </w:t>
      </w:r>
      <w:r w:rsidRPr="00BF2651">
        <w:rPr>
          <w:rFonts w:ascii="Helvetica" w:hAnsi="Helvetica"/>
          <w:i/>
          <w:iCs/>
        </w:rPr>
        <w:t>hypothesis</w:t>
      </w:r>
      <w:r w:rsidRPr="00BF2651">
        <w:rPr>
          <w:rFonts w:ascii="Helvetica" w:hAnsi="Helvetica"/>
        </w:rPr>
        <w:t xml:space="preserve"> is when the 'Bullish' sentiment is higher than 'Bearish' sentiment the asset price will likely rise, and when 'Bearish' sentiment is higher than 'Bullish' sentiment the opposite will be true with declining prices. Our research of sentiment comparisons highlights the influential market forces of ‘fear’ and ‘greed’ as leading indicators for trade points on specified assets.  </w:t>
      </w:r>
    </w:p>
    <w:p w14:paraId="42A08AC3" w14:textId="77777777" w:rsidR="00946AA9" w:rsidRPr="008C7E0C" w:rsidRDefault="00946AA9" w:rsidP="00946AA9">
      <w:pPr>
        <w:rPr>
          <w:rFonts w:ascii="Helvetica" w:hAnsi="Helvetica"/>
          <w:sz w:val="16"/>
          <w:szCs w:val="16"/>
        </w:rPr>
      </w:pPr>
      <w:r w:rsidRPr="008C7E0C">
        <w:rPr>
          <w:rFonts w:ascii="Helvetica" w:hAnsi="Helvetica"/>
          <w:sz w:val="16"/>
          <w:szCs w:val="16"/>
        </w:rPr>
        <w:t xml:space="preserve">We specifically program our system on Sentiment from different media sources like business news, and internet social media sites to adapt and utilize newly sourced data. We're planning to improve traditional algorithmic trading systems by adding 'Sentiment' as leading indicators to get a competitive advantage in the market. We identify existing buy, sell or hold trading signals with key words and phrases that express 'Bullish' or 'Bearish' sentiment emanating from 'fear and 'greed' language. We then enhance </w:t>
      </w:r>
      <w:proofErr w:type="gramStart"/>
      <w:r w:rsidRPr="008C7E0C">
        <w:rPr>
          <w:rFonts w:ascii="Helvetica" w:hAnsi="Helvetica"/>
          <w:sz w:val="16"/>
          <w:szCs w:val="16"/>
        </w:rPr>
        <w:t>these logic</w:t>
      </w:r>
      <w:proofErr w:type="gramEnd"/>
      <w:r w:rsidRPr="008C7E0C">
        <w:rPr>
          <w:rFonts w:ascii="Helvetica" w:hAnsi="Helvetica"/>
          <w:sz w:val="16"/>
          <w:szCs w:val="16"/>
        </w:rPr>
        <w:t xml:space="preserve"> encoded signals into a sentiment indicator in order to identify with machine learning algorithms that can adapt this new data. </w:t>
      </w:r>
    </w:p>
    <w:p w14:paraId="23F832F5" w14:textId="77777777" w:rsidR="00946AA9" w:rsidRPr="008C7E0C" w:rsidRDefault="00946AA9" w:rsidP="00946AA9">
      <w:pPr>
        <w:rPr>
          <w:rFonts w:ascii="Helvetica" w:hAnsi="Helvetica"/>
          <w:sz w:val="16"/>
          <w:szCs w:val="16"/>
        </w:rPr>
      </w:pPr>
      <w:r w:rsidRPr="008C7E0C">
        <w:rPr>
          <w:rFonts w:ascii="Helvetica" w:hAnsi="Helvetica"/>
          <w:sz w:val="16"/>
          <w:szCs w:val="16"/>
        </w:rPr>
        <w:t xml:space="preserve">We will then compare the ML_STB with traditional technical indicators using SMAs for DMAC signals as inputs for automated ML algorithms. </w:t>
      </w:r>
    </w:p>
    <w:p w14:paraId="03C7ABDC" w14:textId="77777777" w:rsidR="00946AA9" w:rsidRPr="008C7E0C" w:rsidRDefault="00946AA9" w:rsidP="00946AA9">
      <w:pPr>
        <w:rPr>
          <w:rFonts w:ascii="Helvetica" w:hAnsi="Helvetica"/>
          <w:color w:val="2B2B2B"/>
          <w:sz w:val="16"/>
          <w:szCs w:val="16"/>
        </w:rPr>
      </w:pPr>
      <w:r w:rsidRPr="008C7E0C">
        <w:rPr>
          <w:rFonts w:ascii="Helvetica" w:hAnsi="Helvetica"/>
          <w:color w:val="2B2B2B"/>
          <w:sz w:val="16"/>
          <w:szCs w:val="16"/>
        </w:rPr>
        <w:t xml:space="preserve">A common mantra in the investment </w:t>
      </w:r>
      <w:r>
        <w:rPr>
          <w:rFonts w:ascii="Helvetica" w:hAnsi="Helvetica"/>
          <w:color w:val="2B2B2B"/>
          <w:sz w:val="16"/>
          <w:szCs w:val="16"/>
        </w:rPr>
        <w:t>industry</w:t>
      </w:r>
      <w:r w:rsidRPr="008C7E0C">
        <w:rPr>
          <w:rFonts w:ascii="Helvetica" w:hAnsi="Helvetica"/>
          <w:color w:val="2B2B2B"/>
          <w:sz w:val="16"/>
          <w:szCs w:val="16"/>
        </w:rPr>
        <w:t xml:space="preserve"> is that past performance doesn’t guarantee future results. </w:t>
      </w:r>
    </w:p>
    <w:p w14:paraId="1D1A9BC1" w14:textId="77777777" w:rsidR="00946AA9" w:rsidRDefault="00946AA9"/>
    <w:sectPr w:rsidR="00946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AA9"/>
    <w:rsid w:val="00042A1D"/>
    <w:rsid w:val="000855C5"/>
    <w:rsid w:val="001F7436"/>
    <w:rsid w:val="0024697C"/>
    <w:rsid w:val="00491CA2"/>
    <w:rsid w:val="004D1D8B"/>
    <w:rsid w:val="00703E2A"/>
    <w:rsid w:val="008157B9"/>
    <w:rsid w:val="00946AA9"/>
    <w:rsid w:val="00A0065B"/>
    <w:rsid w:val="00F82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5FE3"/>
  <w15:chartTrackingRefBased/>
  <w15:docId w15:val="{8D60D44D-8DE4-4703-8A15-EC62311E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A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dane</dc:creator>
  <cp:keywords/>
  <dc:description/>
  <cp:lastModifiedBy>yao dane</cp:lastModifiedBy>
  <cp:revision>3</cp:revision>
  <dcterms:created xsi:type="dcterms:W3CDTF">2022-08-24T19:47:00Z</dcterms:created>
  <dcterms:modified xsi:type="dcterms:W3CDTF">2022-08-25T02:53:00Z</dcterms:modified>
</cp:coreProperties>
</file>