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595959"/>
          <w:spacing w:val="30"/>
          <w:sz w:val="22"/>
          <w:szCs w:val="22"/>
        </w:rPr>
        <w:t xml:space="preserve">ADVANCED BATCH — DETAILED PRACTICE SHEET</w:t>
      </w:r>
    </w:p>
    <w:p>
      <w:pPr>
        <w:spacing w:before="200"/>
        <w:jc w:val="center"/>
      </w:pPr>
      <w:r>
        <w:rPr>
          <w:rFonts w:ascii="Cambria" w:cs="Cambria" w:eastAsia="Cambria" w:hAnsi="Cambria"/>
          <w:b/>
          <w:bCs/>
          <w:color w:val="000000"/>
          <w:sz w:val="48"/>
          <w:szCs w:val="48"/>
        </w:rPr>
        <w:t xml:space="preserve">Day 1 — Foundations &amp; Setup</w:t>
      </w:r>
    </w:p>
    <w:p>
      <w:pPr>
        <w:spacing w:before="220"/>
        <w:jc w:val="center"/>
      </w:pPr>
      <w:r>
        <w:rPr>
          <w:rFonts w:ascii="Calibri" w:cs="Calibri" w:eastAsia="Calibri" w:hAnsi="Calibri"/>
          <w:i/>
          <w:iCs/>
          <w:color w:val="404040"/>
          <w:sz w:val="20"/>
          <w:szCs w:val="20"/>
        </w:rPr>
        <w:t xml:space="preserve">Modules 1–3: Advanced Features · Architecture &amp; Context · Specification-Driven Development (BMAD)</w:t>
      </w:r>
    </w:p>
    <w:p>
      <w:pPr>
        <w:pBdr>
          <w:top w:val="single" w:color="000000" w:sz="4" w:space="10"/>
        </w:pBdr>
        <w:spacing w:before="900"/>
        <w:jc w:val="center"/>
      </w:pPr>
      <w: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3 Hours  |  Repository: leadscore_service  |  Language: Python</w:t>
      </w:r>
    </w:p>
    <w:p>
      <w:pPr>
        <w:spacing w:before="100"/>
        <w:jc w:val="center"/>
      </w:pPr>
      <w:r>
        <w:rPr>
          <w:rFonts w:ascii="Calibri" w:cs="Calibri" w:eastAsia="Calibri" w:hAnsi="Calibri"/>
          <w:color w:val="595959"/>
          <w:sz w:val="19"/>
          <w:szCs w:val="19"/>
        </w:rPr>
        <w:t xml:space="preserve">AI for Value Engineering with Claude — LeadSquared × TimesPro</w:t>
      </w:r>
    </w:p>
    <w:p>
      <w:r>
        <w:br w:type="page"/>
      </w:r>
    </w:p>
    <w:p>
      <w:pPr>
        <w:pStyle w:val="Heading1"/>
        <w:pBdr>
          <w:bottom w:val="single" w:color="000000" w:sz="6" w:space="6"/>
        </w:pBdr>
        <w:spacing w:after="160" w:before="380"/>
      </w:pPr>
      <w:r>
        <w:rPr>
          <w:rFonts w:ascii="Cambria" w:cs="Cambria" w:eastAsia="Cambria" w:hAnsi="Cambria"/>
          <w:b/>
          <w:bCs/>
          <w:color w:val="000000"/>
          <w:sz w:val="32"/>
          <w:szCs w:val="32"/>
        </w:rPr>
        <w:t xml:space="preserve">Before You Begin</w:t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04040"/>
          <w:sz w:val="20"/>
          <w:szCs w:val="20"/>
        </w:rPr>
        <w:t xml:space="preserve">This session assumes VS Code with the Claude Code extension installed, Python 3.11+ available in your terminal, and an active Claude API key configured in your environment. The exercises below all work against the shared sample repository, leadscore_service.</w:t>
      </w:r>
    </w:p>
    <w:p>
      <w:pPr>
        <w:pStyle w:val="Heading2"/>
        <w:spacing w:after="120" w:before="280"/>
      </w:pPr>
      <w:r>
        <w:rPr>
          <w:rFonts w:ascii="Cambria" w:cs="Cambria" w:eastAsia="Cambria" w:hAnsi="Cambria"/>
          <w:b/>
          <w:bCs/>
          <w:color w:val="000000"/>
          <w:sz w:val="25"/>
          <w:szCs w:val="25"/>
        </w:rPr>
        <w:t xml:space="preserve">Environment Checklist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VS Code installed, with the Claude Code extension enabled.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Python 3.11 or later — confirm with: python3 --version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Your Claude API key set as an environment variable (check with your facilitator for the exact variable name used in this program).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The leadscore_service repository downloaded and opened as your VS Code workspace folder.</w:t>
      </w:r>
    </w:p>
    <w:p>
      <w:pPr>
        <w:pStyle w:val="Heading2"/>
        <w:spacing w:after="120" w:before="280"/>
      </w:pPr>
      <w:r>
        <w:rPr>
          <w:rFonts w:ascii="Cambria" w:cs="Cambria" w:eastAsia="Cambria" w:hAnsi="Cambria"/>
          <w:b/>
          <w:bCs/>
          <w:color w:val="000000"/>
          <w:sz w:val="25"/>
          <w:szCs w:val="25"/>
        </w:rPr>
        <w:t xml:space="preserve">Verify Your Setup</w:t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04040"/>
          <w:sz w:val="20"/>
          <w:szCs w:val="20"/>
        </w:rPr>
        <w:t xml:space="preserve">Open a terminal inside VS Code, in the leadscore_service folder, and run:</w:t>
      </w:r>
    </w:p>
    <w:p>
      <w:pPr>
        <w:shd w:fill="F2F2F2" w:val="clear"/>
        <w:spacing w:after="1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python3 -m venv .venv</w:t>
      </w:r>
    </w:p>
    <w:p>
      <w:pPr>
        <w:shd w:fill="F2F2F2" w:val="clear"/>
        <w:spacing w:after="1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source .venv/bin/activate        # Windows: .venv\Scripts\activate</w:t>
      </w:r>
    </w:p>
    <w:p>
      <w:pPr>
        <w:shd w:fill="F2F2F2" w:val="clear"/>
        <w:spacing w:after="1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pip install -r requirements.txt</w:t>
      </w:r>
    </w:p>
    <w:p>
      <w:pPr>
        <w:shd w:fill="F2F2F2" w:val="clear"/>
        <w:spacing w:after="1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uvicorn app.main:app --reload</w:t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04040"/>
          <w:sz w:val="20"/>
          <w:szCs w:val="20"/>
        </w:rPr>
        <w:t xml:space="preserve">Then open a browser to http://127.0.0.1:8000 — you should see a small JSON response confirming the service is running. Leave it running, or stop it with Ctrl+C once confirmed; you'll restart it later in the session.</w:t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i/>
          <w:iCs/>
          <w:color w:val="404040"/>
          <w:sz w:val="20"/>
          <w:szCs w:val="20"/>
        </w:rPr>
        <w:t xml:space="preserve">Finally, confirm Claude Code is active: open the Claude Code panel in VS Code and confirm it can see the project — ask it “what is this project?” and check that its answer reflects the CLAUDE.md file, not a generic guess.</w:t>
      </w:r>
    </w:p>
    <w:p>
      <w:r>
        <w:br w:type="page"/>
      </w:r>
    </w:p>
    <w:p>
      <w:pPr>
        <w:pStyle w:val="Heading1"/>
        <w:pBdr>
          <w:bottom w:val="single" w:color="000000" w:sz="6" w:space="6"/>
        </w:pBdr>
        <w:spacing w:after="160" w:before="380"/>
      </w:pPr>
      <w:r>
        <w:rPr>
          <w:rFonts w:ascii="Cambria" w:cs="Cambria" w:eastAsia="Cambria" w:hAnsi="Cambria"/>
          <w:b/>
          <w:bCs/>
          <w:color w:val="000000"/>
          <w:sz w:val="32"/>
          <w:szCs w:val="32"/>
        </w:rPr>
        <w:t xml:space="preserve">Module 1 — Introduction to Claude Code Advanced Features</w:t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04040"/>
          <w:sz w:val="20"/>
          <w:szCs w:val="20"/>
        </w:rPr>
        <w:t xml:space="preserve">A quick, hands-on orientation to how Claude Code reads and reasons about a real project, before we go deeper into architecture and specification-driven work.</w:t>
      </w:r>
    </w:p>
    <w:p>
      <w:pPr>
        <w:shd w:fill="1A1A1A" w:val="clear"/>
        <w:spacing w:after="90" w:before="24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Exercise 1.1.  </w:t>
      </w: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Explore the Repository</w:t>
      </w:r>
      <w:r>
        <w:rPr>
          <w:rFonts w:ascii="Calibri" w:cs="Calibri" w:eastAsia="Calibri" w:hAnsi="Calibri"/>
          <w:i/>
          <w:iCs/>
          <w:color w:val="DDDDDD"/>
          <w:sz w:val="16"/>
          <w:szCs w:val="16"/>
        </w:rPr>
        <w:t xml:space="preserve">   (~10 min)</w:t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04040"/>
          <w:sz w:val="20"/>
          <w:szCs w:val="20"/>
        </w:rPr>
        <w:t xml:space="preserve">Ask Claude Code to orient you to the codebase, without you reading every file first.</w:t>
      </w:r>
    </w:p>
    <w:p>
      <w:pPr>
        <w:shd w:fill="E8E8E8" w:val="clear"/>
        <w:spacing w:after="140"/>
      </w:pPr>
      <w:r>
        <w:rPr>
          <w:rFonts w:ascii="Calibri" w:cs="Calibri" w:eastAsia="Calibri" w:hAnsi="Calibri"/>
          <w:i/>
          <w:iCs/>
          <w:color w:val="000000"/>
          <w:sz w:val="19"/>
          <w:szCs w:val="19"/>
        </w:rPr>
        <w:t xml:space="preserve">“Give me a short tour of this repository — what does each folder do, and what's the overall architecture in three sentences?”</w:t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04040"/>
          <w:sz w:val="20"/>
          <w:szCs w:val="20"/>
        </w:rPr>
        <w:t xml:space="preserve">Compare its answer against the README.md — does it match? Note anything it got wrong or oversimplified.</w:t>
      </w:r>
    </w:p>
    <w:p>
      <w:pPr>
        <w:shd w:fill="1A1A1A" w:val="clear"/>
        <w:spacing w:after="90" w:before="24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Exercise 1.2.  </w:t>
      </w: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Understand What's Incomplete</w:t>
      </w:r>
      <w:r>
        <w:rPr>
          <w:rFonts w:ascii="Calibri" w:cs="Calibri" w:eastAsia="Calibri" w:hAnsi="Calibri"/>
          <w:i/>
          <w:iCs/>
          <w:color w:val="DDDDDD"/>
          <w:sz w:val="16"/>
          <w:szCs w:val="16"/>
        </w:rPr>
        <w:t xml:space="preserve">   (~10 min)</w:t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04040"/>
          <w:sz w:val="20"/>
          <w:szCs w:val="20"/>
        </w:rPr>
        <w:t xml:space="preserve">Ask Claude Code to identify the gap between what exists and what's required.</w:t>
      </w:r>
    </w:p>
    <w:p>
      <w:pPr>
        <w:shd w:fill="E8E8E8" w:val="clear"/>
        <w:spacing w:after="140"/>
      </w:pPr>
      <w:r>
        <w:rPr>
          <w:rFonts w:ascii="Calibri" w:cs="Calibri" w:eastAsia="Calibri" w:hAnsi="Calibri"/>
          <w:i/>
          <w:iCs/>
          <w:color w:val="000000"/>
          <w:sz w:val="19"/>
          <w:szCs w:val="19"/>
        </w:rPr>
        <w:t xml:space="preserve">“Look at app/services/scoring.py and docs/BRD.md. In your own words, what's the gap between what's implemented and what's required? Don't write any code yet.”</w:t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04040"/>
          <w:sz w:val="20"/>
          <w:szCs w:val="20"/>
        </w:rPr>
        <w:t xml:space="preserve">Read its answer carefully — this is the same gap you'll close in Module 3. Do not let it start implementing yet; the point of this exercise is orientation, not a shortcut past the planning step.</w:t>
      </w:r>
    </w:p>
    <w:p>
      <w:r>
        <w:br w:type="page"/>
      </w:r>
    </w:p>
    <w:p>
      <w:pPr>
        <w:pStyle w:val="Heading1"/>
        <w:pBdr>
          <w:bottom w:val="single" w:color="000000" w:sz="6" w:space="6"/>
        </w:pBdr>
        <w:spacing w:after="160" w:before="380"/>
      </w:pPr>
      <w:r>
        <w:rPr>
          <w:rFonts w:ascii="Cambria" w:cs="Cambria" w:eastAsia="Cambria" w:hAnsi="Cambria"/>
          <w:b/>
          <w:bCs/>
          <w:color w:val="000000"/>
          <w:sz w:val="32"/>
          <w:szCs w:val="32"/>
        </w:rPr>
        <w:t xml:space="preserve">Module 2 — Architecture &amp; Context Management</w:t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04040"/>
          <w:sz w:val="20"/>
          <w:szCs w:val="20"/>
        </w:rPr>
        <w:t xml:space="preserve">How Claude Code uses CLAUDE.md and project structure to stay accurate across a codebase, and how to extend that context deliberately.</w:t>
      </w:r>
    </w:p>
    <w:p>
      <w:pPr>
        <w:shd w:fill="1A1A1A" w:val="clear"/>
        <w:spacing w:after="90" w:before="24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Exercise 2.1.  </w:t>
      </w: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Test Context Awareness</w:t>
      </w:r>
      <w:r>
        <w:rPr>
          <w:rFonts w:ascii="Calibri" w:cs="Calibri" w:eastAsia="Calibri" w:hAnsi="Calibri"/>
          <w:i/>
          <w:iCs/>
          <w:color w:val="DDDDDD"/>
          <w:sz w:val="16"/>
          <w:szCs w:val="16"/>
        </w:rPr>
        <w:t xml:space="preserve">   (~10 min)</w:t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04040"/>
          <w:sz w:val="20"/>
          <w:szCs w:val="20"/>
        </w:rPr>
        <w:t xml:space="preserve">Ask a question that can only be answered correctly by reading CLAUDE.md, not by guessing from generic Python conventions.</w:t>
      </w:r>
    </w:p>
    <w:p>
      <w:pPr>
        <w:shd w:fill="E8E8E8" w:val="clear"/>
        <w:spacing w:after="140"/>
      </w:pPr>
      <w:r>
        <w:rPr>
          <w:rFonts w:ascii="Calibri" w:cs="Calibri" w:eastAsia="Calibri" w:hAnsi="Calibri"/>
          <w:i/>
          <w:iCs/>
          <w:color w:val="000000"/>
          <w:sz w:val="19"/>
          <w:szCs w:val="19"/>
        </w:rPr>
        <w:t xml:space="preserve">“What fields in this project should never be logged or printed during debugging, and why?”</w:t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04040"/>
          <w:sz w:val="20"/>
          <w:szCs w:val="20"/>
        </w:rPr>
        <w:t xml:space="preserve">If Claude Code answers correctly (referencing the Healthcare and BFSI sensitive fields), that confirms it's reading CLAUDE.md as project memory, not just the file you have open.</w:t>
      </w:r>
    </w:p>
    <w:p>
      <w:pPr>
        <w:shd w:fill="1A1A1A" w:val="clear"/>
        <w:spacing w:after="90" w:before="24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Exercise 2.2.  </w:t>
      </w: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Trace the Data Flow</w:t>
      </w:r>
      <w:r>
        <w:rPr>
          <w:rFonts w:ascii="Calibri" w:cs="Calibri" w:eastAsia="Calibri" w:hAnsi="Calibri"/>
          <w:i/>
          <w:iCs/>
          <w:color w:val="DDDDDD"/>
          <w:sz w:val="16"/>
          <w:szCs w:val="16"/>
        </w:rPr>
        <w:t xml:space="preserve">   (~15 min)</w:t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04040"/>
          <w:sz w:val="20"/>
          <w:szCs w:val="20"/>
        </w:rPr>
        <w:t xml:space="preserve">Use Claude Code to trace a request end-to-end across the codebase — this is the large-codebase-navigation skill from Module 2.</w:t>
      </w:r>
    </w:p>
    <w:p>
      <w:pPr>
        <w:shd w:fill="E8E8E8" w:val="clear"/>
        <w:spacing w:after="140"/>
      </w:pPr>
      <w:r>
        <w:rPr>
          <w:rFonts w:ascii="Calibri" w:cs="Calibri" w:eastAsia="Calibri" w:hAnsi="Calibri"/>
          <w:i/>
          <w:iCs/>
          <w:color w:val="000000"/>
          <w:sz w:val="19"/>
          <w:szCs w:val="19"/>
        </w:rPr>
        <w:t xml:space="preserve">“Trace the full path of a request to GET /leads/{lead_id}/score, from the API route to the CSV file, and back. List every file involved, in order.”</w:t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04040"/>
          <w:sz w:val="20"/>
          <w:szCs w:val="20"/>
        </w:rPr>
        <w:t xml:space="preserve">Check its trace against app/api/routes.py yourself — did it correctly identify _load_lead() as the CSV-reading step?</w:t>
      </w:r>
    </w:p>
    <w:p>
      <w:pPr>
        <w:shd w:fill="1A1A1A" w:val="clear"/>
        <w:spacing w:after="90" w:before="24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Exercise 2.3.  </w:t>
      </w: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Extend the Architecture Note</w:t>
      </w:r>
      <w:r>
        <w:rPr>
          <w:rFonts w:ascii="Calibri" w:cs="Calibri" w:eastAsia="Calibri" w:hAnsi="Calibri"/>
          <w:i/>
          <w:iCs/>
          <w:color w:val="DDDDDD"/>
          <w:sz w:val="16"/>
          <w:szCs w:val="16"/>
        </w:rPr>
        <w:t xml:space="preserve">   (~20 min)</w:t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04040"/>
          <w:sz w:val="20"/>
          <w:szCs w:val="20"/>
        </w:rPr>
        <w:t xml:space="preserve">docs/ARCHITECTURE.md ends with three open questions. Use Claude Code to reason through them and propose answers — this becomes your architecture input to Module 3.</w:t>
      </w:r>
    </w:p>
    <w:p>
      <w:pPr>
        <w:shd w:fill="E8E8E8" w:val="clear"/>
        <w:spacing w:after="140"/>
      </w:pPr>
      <w:r>
        <w:rPr>
          <w:rFonts w:ascii="Calibri" w:cs="Calibri" w:eastAsia="Calibri" w:hAnsi="Calibri"/>
          <w:i/>
          <w:iCs/>
          <w:color w:val="000000"/>
          <w:sz w:val="19"/>
          <w:szCs w:val="19"/>
        </w:rPr>
        <w:t xml:space="preserve">“Read docs/ARCHITECTURE.md. Propose answers to the three open questions at the bottom, and update the document with a new 'Proposed Direction' section. Do not modify any code yet.”</w:t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i/>
          <w:iCs/>
          <w:color w:val="404040"/>
          <w:sz w:val="20"/>
          <w:szCs w:val="20"/>
        </w:rPr>
        <w:t xml:space="preserve">Review the diff before accepting. Does the proposed direction actually satisfy the BRD's requirement that scoring stay pure and side-effect-free? Push back if not.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404040"/>
          <w:sz w:val="20"/>
          <w:szCs w:val="20"/>
        </w:rPr>
        <w:t xml:space="preserve">HITL checkpoint: this is a human review step, not a rubber stamp — read the proposal fully before moving to Module 3.</w:t>
      </w:r>
    </w:p>
    <w:p>
      <w:r>
        <w:br w:type="page"/>
      </w:r>
    </w:p>
    <w:p>
      <w:pPr>
        <w:pStyle w:val="Heading1"/>
        <w:pBdr>
          <w:bottom w:val="single" w:color="000000" w:sz="6" w:space="6"/>
        </w:pBdr>
        <w:spacing w:after="160" w:before="380"/>
      </w:pPr>
      <w:r>
        <w:rPr>
          <w:rFonts w:ascii="Cambria" w:cs="Cambria" w:eastAsia="Cambria" w:hAnsi="Cambria"/>
          <w:b/>
          <w:bCs/>
          <w:color w:val="000000"/>
          <w:sz w:val="32"/>
          <w:szCs w:val="32"/>
        </w:rPr>
        <w:t xml:space="preserve">Module 3 — Specification-Driven Development (BMAD)</w:t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04040"/>
          <w:sz w:val="20"/>
          <w:szCs w:val="20"/>
        </w:rPr>
        <w:t xml:space="preserve">The core exercise of Day 1: going from a Business Requirements Document to a working implementation, through the two-phase BMAD workflow — agentic planning, then agentic execution — with a human checkpoint in between.</w:t>
      </w:r>
    </w:p>
    <w:p>
      <w:pPr>
        <w:shd w:fill="1A1A1A" w:val="clear"/>
        <w:spacing w:after="90" w:before="24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Exercise 3.1.  </w:t>
      </w: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Agentic Planning — Build the Implementation Plan</w:t>
      </w:r>
      <w:r>
        <w:rPr>
          <w:rFonts w:ascii="Calibri" w:cs="Calibri" w:eastAsia="Calibri" w:hAnsi="Calibri"/>
          <w:i/>
          <w:iCs/>
          <w:color w:val="DDDDDD"/>
          <w:sz w:val="16"/>
          <w:szCs w:val="16"/>
        </w:rPr>
        <w:t xml:space="preserve">   (~25 min)</w:t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04040"/>
          <w:sz w:val="20"/>
          <w:szCs w:val="20"/>
        </w:rPr>
        <w:t xml:space="preserve">Do not ask for code yet. Ask Claude Code to read the BRD and your updated architecture note, and produce a plan.</w:t>
      </w:r>
    </w:p>
    <w:p>
      <w:pPr>
        <w:shd w:fill="E8E8E8" w:val="clear"/>
        <w:spacing w:after="140"/>
      </w:pPr>
      <w:r>
        <w:rPr>
          <w:rFonts w:ascii="Calibri" w:cs="Calibri" w:eastAsia="Calibri" w:hAnsi="Calibri"/>
          <w:i/>
          <w:iCs/>
          <w:color w:val="000000"/>
          <w:sz w:val="19"/>
          <w:szCs w:val="19"/>
        </w:rPr>
        <w:t xml:space="preserve">“Read docs/BRD.md and the Proposed Direction section you just added to docs/ARCHITECTURE.md. Produce a step-by-step implementation plan for score_lead() that satisfies all five requirements in the BRD. Present it as a numbered plan — no code yet.”</w:t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04040"/>
          <w:sz w:val="20"/>
          <w:szCs w:val="20"/>
        </w:rPr>
        <w:t xml:space="preserve">Review the plan against the BRD's five requirements, one by one. Is anything missing? Does it clearly address vertical-awareness, explainability, and missing-field handling?</w:t>
      </w:r>
    </w:p>
    <w:p>
      <w:pPr>
        <w:shd w:fill="1A1A1A" w:val="clear"/>
        <w:spacing w:after="90" w:before="24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Exercise 3.2.  </w:t>
      </w: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Story Sharding — Break the Plan Into Units</w:t>
      </w:r>
      <w:r>
        <w:rPr>
          <w:rFonts w:ascii="Calibri" w:cs="Calibri" w:eastAsia="Calibri" w:hAnsi="Calibri"/>
          <w:i/>
          <w:iCs/>
          <w:color w:val="DDDDDD"/>
          <w:sz w:val="16"/>
          <w:szCs w:val="16"/>
        </w:rPr>
        <w:t xml:space="preserve">   (~15 min)</w:t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04040"/>
          <w:sz w:val="20"/>
          <w:szCs w:val="20"/>
        </w:rPr>
        <w:t xml:space="preserve">Split the plan into 2–3 focused, independently-checkable units of work — this is the story-sharding step from the BMAD workflow.</w:t>
      </w:r>
    </w:p>
    <w:p>
      <w:pPr>
        <w:shd w:fill="E8E8E8" w:val="clear"/>
        <w:spacing w:after="140"/>
      </w:pPr>
      <w:r>
        <w:rPr>
          <w:rFonts w:ascii="Calibri" w:cs="Calibri" w:eastAsia="Calibri" w:hAnsi="Calibri"/>
          <w:i/>
          <w:iCs/>
          <w:color w:val="000000"/>
          <w:sz w:val="19"/>
          <w:szCs w:val="19"/>
        </w:rPr>
        <w:t xml:space="preserve">“Break this plan into 2 to 3 discrete implementation steps I can review one at a time, rather than one large change.”</w:t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04040"/>
          <w:sz w:val="20"/>
          <w:szCs w:val="20"/>
        </w:rPr>
        <w:t xml:space="preserve">A reasonable split: (1) core scoring logic and vertical-specific weights, (2) explainability / top_factors generation, (3) missing-field handling. Yours may differ — that's fine, as long as each step is independently reviewable.</w:t>
      </w:r>
    </w:p>
    <w:p>
      <w:pPr>
        <w:shd w:fill="1A1A1A" w:val="clear"/>
        <w:spacing w:after="90" w:before="24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Exercise 3.3.  </w:t>
      </w: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Agentic Execution — Implement Against the Plan</w:t>
      </w:r>
      <w:r>
        <w:rPr>
          <w:rFonts w:ascii="Calibri" w:cs="Calibri" w:eastAsia="Calibri" w:hAnsi="Calibri"/>
          <w:i/>
          <w:iCs/>
          <w:color w:val="DDDDDD"/>
          <w:sz w:val="16"/>
          <w:szCs w:val="16"/>
        </w:rPr>
        <w:t xml:space="preserve">   (~40 min)</w:t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04040"/>
          <w:sz w:val="20"/>
          <w:szCs w:val="20"/>
        </w:rPr>
        <w:t xml:space="preserve">Now, and only now, ask Claude Code to implement — one shard at a time, referencing the plan you just approved.</w:t>
      </w:r>
    </w:p>
    <w:p>
      <w:pPr>
        <w:shd w:fill="E8E8E8" w:val="clear"/>
        <w:spacing w:after="140"/>
      </w:pPr>
      <w:r>
        <w:rPr>
          <w:rFonts w:ascii="Calibri" w:cs="Calibri" w:eastAsia="Calibri" w:hAnsi="Calibri"/>
          <w:i/>
          <w:iCs/>
          <w:color w:val="000000"/>
          <w:sz w:val="19"/>
          <w:szCs w:val="19"/>
        </w:rPr>
        <w:t xml:space="preserve">“Implement step 1 of the plan we just agreed on, inside app/services/scoring.py. Follow the existing code style and keep the function pure, per the architecture note.”</w:t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04040"/>
          <w:sz w:val="20"/>
          <w:szCs w:val="20"/>
        </w:rPr>
        <w:t xml:space="preserve">Review the diff. Run the tests before moving to the next shard:</w:t>
      </w:r>
    </w:p>
    <w:p>
      <w:pPr>
        <w:shd w:fill="F2F2F2" w:val="clear"/>
        <w:spacing w:after="1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pytest tests/test_scoring.py -v</w:t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04040"/>
          <w:sz w:val="20"/>
          <w:szCs w:val="20"/>
        </w:rPr>
        <w:t xml:space="preserve">Repeat for each remaining shard, reviewing the diff and re-running tests each time, until all previously-skipped tests pass.</w:t>
      </w:r>
    </w:p>
    <w:p>
      <w:pPr>
        <w:shd w:fill="1A1A1A" w:val="clear"/>
        <w:spacing w:after="90" w:before="24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Exercise 3.4.  </w:t>
      </w: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Human Checkpoint — Verify Against Acceptance Criteria</w:t>
      </w:r>
      <w:r>
        <w:rPr>
          <w:rFonts w:ascii="Calibri" w:cs="Calibri" w:eastAsia="Calibri" w:hAnsi="Calibri"/>
          <w:i/>
          <w:iCs/>
          <w:color w:val="DDDDDD"/>
          <w:sz w:val="16"/>
          <w:szCs w:val="16"/>
        </w:rPr>
        <w:t xml:space="preserve">   (~20 min)</w:t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04040"/>
          <w:sz w:val="20"/>
          <w:szCs w:val="20"/>
        </w:rPr>
        <w:t xml:space="preserve">Before considering Module 3 complete, verify against the BRD's actual acceptance criteria — not just “tests pass.”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All tests in tests/test_scoring.py pass, including the ones previously marked skip.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GET /leads/{lead_id}/score returns a real score instead of a 501 — test it live against at least one lead from each vertical.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Scores are genuinely differentiated across the three sample CSVs, not identical or near-identical.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top_factors are meaningful and specific, not generic placeholder text.</w:t>
      </w:r>
    </w:p>
    <w:p>
      <w:pPr>
        <w:shd w:fill="E8E8E8" w:val="clear"/>
        <w:spacing w:after="140"/>
      </w:pPr>
      <w:r>
        <w:rPr>
          <w:rFonts w:ascii="Calibri" w:cs="Calibri" w:eastAsia="Calibri" w:hAnsi="Calibri"/>
          <w:i/>
          <w:iCs/>
          <w:color w:val="000000"/>
          <w:sz w:val="19"/>
          <w:szCs w:val="19"/>
        </w:rPr>
        <w:t xml:space="preserve">“Run the full test suite and summarize: which requirements from the BRD are now met, and is there anything you're not fully confident about?”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404040"/>
          <w:sz w:val="20"/>
          <w:szCs w:val="20"/>
        </w:rPr>
        <w:t xml:space="preserve">This is your human checkpoint. If Claude Code flags any uncertainty, resolve it before moving on — don't carry an unverified assumption into Day 2.</w:t>
      </w:r>
    </w:p>
    <w:p>
      <w:r>
        <w:br w:type="page"/>
      </w:r>
    </w:p>
    <w:p>
      <w:pPr>
        <w:pStyle w:val="Heading1"/>
        <w:pBdr>
          <w:bottom w:val="single" w:color="000000" w:sz="6" w:space="6"/>
        </w:pBdr>
        <w:spacing w:after="160" w:before="380"/>
      </w:pPr>
      <w:r>
        <w:rPr>
          <w:rFonts w:ascii="Cambria" w:cs="Cambria" w:eastAsia="Cambria" w:hAnsi="Cambria"/>
          <w:b/>
          <w:bCs/>
          <w:color w:val="000000"/>
          <w:sz w:val="32"/>
          <w:szCs w:val="32"/>
        </w:rPr>
        <w:t xml:space="preserve">Wrap-Up &amp; Bridge to Day 2</w:t>
      </w:r>
    </w:p>
    <w:p>
      <w:pPr>
        <w:pStyle w:val="Heading2"/>
        <w:spacing w:after="120" w:before="280"/>
      </w:pPr>
      <w:r>
        <w:rPr>
          <w:rFonts w:ascii="Cambria" w:cs="Cambria" w:eastAsia="Cambria" w:hAnsi="Cambria"/>
          <w:b/>
          <w:bCs/>
          <w:color w:val="000000"/>
          <w:sz w:val="25"/>
          <w:szCs w:val="25"/>
        </w:rPr>
        <w:t xml:space="preserve">What You Built Today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A working understanding of how Claude Code navigates and reasons about a real, multi-file codebase.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An extended architecture note, reasoned through collaboratively rather than assumed.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A fully implemented, tested lead-scoring function — built through structured planning, not a single blind prompt.</w:t>
      </w:r>
    </w:p>
    <w:p>
      <w:pPr>
        <w:pStyle w:val="Heading2"/>
        <w:spacing w:after="120" w:before="280"/>
      </w:pPr>
      <w:r>
        <w:rPr>
          <w:rFonts w:ascii="Cambria" w:cs="Cambria" w:eastAsia="Cambria" w:hAnsi="Cambria"/>
          <w:b/>
          <w:bCs/>
          <w:color w:val="000000"/>
          <w:sz w:val="25"/>
          <w:szCs w:val="25"/>
        </w:rPr>
        <w:t xml:space="preserve">Looking Ahead to Day 2</w:t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04040"/>
          <w:sz w:val="20"/>
          <w:szCs w:val="20"/>
        </w:rPr>
        <w:t xml:space="preserve">Day 2 builds Custom Commands and a Skill directly on top of the scoring logic you completed today — for example, a reusable command to re-score a whole CSV file, or a Skill that standardizes how new scoring rules get added for a new vertical. Keep your repository and your implementation plan handy.</w:t>
      </w:r>
    </w:p>
    <w:p>
      <w:pPr>
        <w:pStyle w:val="Heading2"/>
        <w:spacing w:after="120" w:before="280"/>
      </w:pPr>
      <w:r>
        <w:rPr>
          <w:rFonts w:ascii="Cambria" w:cs="Cambria" w:eastAsia="Cambria" w:hAnsi="Cambria"/>
          <w:b/>
          <w:bCs/>
          <w:color w:val="000000"/>
          <w:sz w:val="25"/>
          <w:szCs w:val="25"/>
        </w:rPr>
        <w:t xml:space="preserve">Exit Ticket — Self-Check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Can you explain, in your own words, the difference between agentic planning and agentic execution in the BMAD workflow?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Did you review every diff Claude Code proposed today before accepting it?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Do all tests in tests/test_scoring.py pass on your machine right now?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Is there anything from today you'd want to revisit before Day 2 begins?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60"/>
      </w:pPr>
      <w:rPr>
        <w:color w:val="40404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0404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2026-08-23T13:26:13.005Z</dcterms:created>
  <dcterms:modified xsi:type="dcterms:W3CDTF">2026-08-23T13:26:13.006Z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