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INCIDENT POSTMORTEM &amp; RESOLUTION REPORT</w:t>
      </w:r>
    </w:p>
    <w:p>
      <w:r>
        <w:rPr>
          <w:b/>
          <w:bCs/>
        </w:rPr>
        <w:t xml:space="preserve">Incident Reference:</w:t>
      </w:r>
      <w:r>
        <w:t xml:space="preserve"> INC-2026-0881</w:t>
      </w:r>
      <w:r>
        <w:br/>
      </w:r>
      <w:r>
        <w:rPr>
          <w:b/>
          <w:bCs/>
        </w:rPr>
        <w:t xml:space="preserve">Severity Level:</w:t>
      </w:r>
      <w:r>
        <w:t xml:space="preserve"> SEV-1 (Critical System Degraded)</w:t>
      </w:r>
      <w:r>
        <w:br/>
      </w:r>
      <w:r>
        <w:rPr>
          <w:b/>
          <w:bCs/>
        </w:rPr>
        <w:t xml:space="preserve">Date of Incident:</w:t>
      </w:r>
      <w:r>
        <w:t xml:space="preserve"> October 20, 2026</w:t>
      </w:r>
      <w:r>
        <w:br/>
      </w:r>
      <w:r>
        <w:rPr>
          <w:b/>
          <w:bCs/>
        </w:rPr>
        <w:t xml:space="preserve">Incident Commander:</w:t>
      </w:r>
      <w:r>
        <w:t xml:space="preserve"> Raymond Zhao (Lead Infrastructure Engineer)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Incident Executive Summary</w:t>
      </w:r>
    </w:p>
    <w:p>
      <w:r>
        <w:t xml:space="preserve">On October 20, 2026, between 14:12 GMT and 14:48 GMT (duration: 36 minutes), our secondary database cluster experienced connection saturation following an unindexed query rollout, resulting in elevated API latency for 14% of European requests. No data loss or security breach occurred.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Chronological Timeline of Events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14:12 GMT:</w:t>
      </w:r>
      <w:r>
        <w:t xml:space="preserve"> Automated Datadog alert triggers on database pool connection exhaustion (&gt;95%).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14:18 GMT:</w:t>
      </w:r>
      <w:r>
        <w:t xml:space="preserve"> Incident response channel opened; lead DBA paging initiated.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14:26 GMT:</w:t>
      </w:r>
      <w:r>
        <w:t xml:space="preserve"> Problem query identified in billing export worker queue.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14:32 GMT:</w:t>
      </w:r>
      <w:r>
        <w:t xml:space="preserve"> Query worker throttled and runaway connections terminated.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14:48 GMT:</w:t>
      </w:r>
      <w:r>
        <w:t xml:space="preserve"> Database connection metrics return to nominal baseline; all queues cleared.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Root Cause Analysis (5 Whys)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Why was database saturated?</w:t>
      </w:r>
      <w:r>
        <w:t xml:space="preserve"> Connection pool was held open waiting on full-table scans.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Why was a full-table scan triggered?</w:t>
      </w:r>
      <w:r>
        <w:t xml:space="preserve"> A recent migration lacked an index on </w:t>
      </w:r>
      <w:r>
        <w:rPr>
          <w:rFonts w:ascii="Consolas" w:eastAsia="Consolas" w:hAnsi="Consolas" w:cs="Consolas"/>
        </w:rPr>
        <w:t xml:space="preserve">tenant_id</w:t>
      </w:r>
      <w:r>
        <w:t xml:space="preserve"> + </w:t>
      </w:r>
      <w:r>
        <w:rPr>
          <w:rFonts w:ascii="Consolas" w:eastAsia="Consolas" w:hAnsi="Consolas" w:cs="Consolas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Why did the migration lack an index?</w:t>
      </w:r>
      <w:r>
        <w:t xml:space="preserve"> The query was tested only on small dev datasets without automated EXPLAIN plan checks.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4. Preventative Corrective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Action Item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Responsible Engineer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Target Completion Date</w:t>
            </w:r>
          </w:p>
        </w:tc>
      </w:tr>
      <w:tr>
        <w:tc>
          <w:tcPr>
            <w:tcW w:w="3120" w:type="dxa"/>
          </w:tcPr>
          <w:p>
            <w:r>
              <w:t xml:space="preserve">Add composite index to billing export table</w:t>
            </w:r>
          </w:p>
        </w:tc>
        <w:tc>
          <w:tcPr>
            <w:tcW w:w="3120" w:type="dxa"/>
          </w:tcPr>
          <w:p>
            <w:r>
              <w:t xml:space="preserve">Alex Mercer</w:t>
            </w:r>
          </w:p>
        </w:tc>
        <w:tc>
          <w:tcPr>
            <w:tcW w:w="3120" w:type="dxa"/>
          </w:tcPr>
          <w:p>
            <w:r>
              <w:t xml:space="preserve">Completed (Oct 20)</w:t>
            </w:r>
          </w:p>
        </w:tc>
      </w:tr>
      <w:tr>
        <w:tc>
          <w:tcPr>
            <w:tcW w:w="3120" w:type="dxa"/>
          </w:tcPr>
          <w:p>
            <w:r>
              <w:t xml:space="preserve">Mandate EXPLAIN query plan checks in CI/CD pipeline</w:t>
            </w:r>
          </w:p>
        </w:tc>
        <w:tc>
          <w:tcPr>
            <w:tcW w:w="3120" w:type="dxa"/>
          </w:tcPr>
          <w:p>
            <w:r>
              <w:t xml:space="preserve">Raymond Zhao</w:t>
            </w:r>
          </w:p>
        </w:tc>
        <w:tc>
          <w:tcPr>
            <w:tcW w:w="3120" w:type="dxa"/>
          </w:tcPr>
          <w:p>
            <w:r>
              <w:t xml:space="preserve">Oct 28, 2026</w:t>
            </w:r>
          </w:p>
        </w:tc>
      </w:tr>
      <w:tr>
        <w:tc>
          <w:tcPr>
            <w:tcW w:w="3120" w:type="dxa"/>
          </w:tcPr>
          <w:p>
            <w:r>
              <w:t xml:space="preserve">Implement aggressive query execution timeout (5000ms)</w:t>
            </w:r>
          </w:p>
        </w:tc>
        <w:tc>
          <w:tcPr>
            <w:tcW w:w="3120" w:type="dxa"/>
          </w:tcPr>
          <w:p>
            <w:r>
              <w:t xml:space="preserve">David Sterling</w:t>
            </w:r>
          </w:p>
        </w:tc>
        <w:tc>
          <w:tcPr>
            <w:tcW w:w="3120" w:type="dxa"/>
          </w:tcPr>
          <w:p>
            <w:r>
              <w:t xml:space="preserve">Nov 02, 2026</w:t>
            </w:r>
          </w:p>
        </w:tc>
      </w:tr>
    </w:tbl>
    <w:p>
      <w:r>
        <w:rPr>
          <w:b/>
          <w:bCs/>
        </w:rPr>
        <w:t xml:space="preserve">Approved By VP of Infrastructure:</w:t>
      </w:r>
      <w:r>
        <w:t xml:space="preserve"> Raymond Zhao | Date: Oct 21, 2026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