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1"/>
      </w:pPr>
      <w:r>
        <w:t xml:space="preserve">MUTUAL NON-DISCLOSURE AGREEMENT (NDA)</w:t>
      </w:r>
    </w:p>
    <w:p>
      <w:r>
        <w:t xml:space="preserve">This Mutual Non-Disclosure Agreement (the "Agreement") is entered into as of </w:t>
      </w:r>
      <w:r>
        <w:rPr>
          <w:b/>
          <w:bCs/>
        </w:rPr>
        <w:t xml:space="preserve">October 21, 2026</w:t>
      </w:r>
      <w:r>
        <w:t xml:space="preserve"> (the "Effective Date"), by and between:</w:t>
      </w:r>
    </w:p>
    <w:p>
      <w:pPr>
        <w:pStyle w:val="ListParagraph"/>
        <w:numPr>
          <w:ilvl w:val="0"/>
          <w:numId w:val="1"/>
        </w:numPr>
      </w:pPr>
      <w:r>
        <w:rPr>
          <w:b/>
          <w:bCs/>
        </w:rPr>
        <w:t xml:space="preserve">Party A:</w:t>
      </w:r>
      <w:r>
        <w:t xml:space="preserve"> DigiBiz Technologies Ltd., having its principal office at London, UK ("Disclosing/Receiving Party")</w:t>
      </w:r>
    </w:p>
    <w:p>
      <w:pPr>
        <w:pStyle w:val="ListParagraph"/>
        <w:numPr>
          <w:ilvl w:val="0"/>
          <w:numId w:val="1"/>
        </w:numPr>
      </w:pPr>
      <w:r>
        <w:rPr>
          <w:b/>
          <w:bCs/>
        </w:rPr>
        <w:t xml:space="preserve">Party B:</w:t>
      </w:r>
      <w:r>
        <w:t xml:space="preserve"> Prospective Strategic Partner Inc., having its principal office at Delaware, USA ("Disclosing/Receiving Party")</w:t>
      </w:r>
    </w:p>
    <w:p>
      <w:pPr>
        <w:pBdr>
          <w:bottom w:val="single" w:sz="4" w:space="0" w:color="auto"/>
        </w:pBdr>
        <w:ind w:left="0"/>
      </w:pPr>
    </w:p>
    <w:p>
      <w:pPr>
        <w:pStyle w:val="Heading3"/>
      </w:pPr>
      <w:r>
        <w:t xml:space="preserve">1. Purpose of Disclosure</w:t>
      </w:r>
    </w:p>
    <w:p>
      <w:r>
        <w:t xml:space="preserve">The Parties wish to explore potential business relationships, technology integrations, or collaborative opportunities (the "Purpose"). In connection with the Purpose, each party may disclose proprietary, commercial, and technical information to the other party.</w:t>
      </w:r>
    </w:p>
    <w:p>
      <w:pPr>
        <w:pStyle w:val="Heading3"/>
      </w:pPr>
      <w:r>
        <w:t xml:space="preserve">2. Definition of Confidential Information</w:t>
      </w:r>
    </w:p>
    <w:p>
      <w:r>
        <w:t xml:space="preserve">"Confidential Information" means all non-public information disclosed by one party ("Disclosing Party") to the other party ("Receiving Party"), whether orally, electronically, or in writing, including without limitation source code, algorithms, customer lists, financial data, and product roadmaps.</w:t>
      </w:r>
    </w:p>
    <w:p>
      <w:pPr>
        <w:pStyle w:val="Heading3"/>
      </w:pPr>
      <w:r>
        <w:t xml:space="preserve">3. Obligations of Receiving Party</w:t>
      </w:r>
    </w:p>
    <w:p>
      <w:r>
        <w:t xml:space="preserve">The Receiving Party agrees:</w:t>
      </w:r>
    </w:p>
    <w:p>
      <w:pPr>
        <w:pStyle w:val="ListParagraph"/>
        <w:numPr>
          <w:ilvl w:val="0"/>
          <w:numId w:val="1"/>
        </w:numPr>
      </w:pPr>
      <w:r>
        <w:t xml:space="preserve">To protect Confidential Information with the same degree of care it uses for its own confidential data (and no less than reasonable care).</w:t>
      </w:r>
    </w:p>
    <w:p>
      <w:pPr>
        <w:pStyle w:val="ListParagraph"/>
        <w:numPr>
          <w:ilvl w:val="0"/>
          <w:numId w:val="1"/>
        </w:numPr>
      </w:pPr>
      <w:r>
        <w:t xml:space="preserve">Not to disclose Confidential Information to any third party without prior written consent.</w:t>
      </w:r>
    </w:p>
    <w:p>
      <w:pPr>
        <w:pStyle w:val="ListParagraph"/>
        <w:numPr>
          <w:ilvl w:val="0"/>
          <w:numId w:val="1"/>
        </w:numPr>
      </w:pPr>
      <w:r>
        <w:t xml:space="preserve">To limit internal access strictly to personnel with a bona fide need-to-know.</w:t>
      </w:r>
    </w:p>
    <w:p>
      <w:pPr>
        <w:pStyle w:val="Heading3"/>
      </w:pPr>
      <w:r>
        <w:t xml:space="preserve">4. Term and Termination</w:t>
      </w:r>
    </w:p>
    <w:p>
      <w:r>
        <w:t xml:space="preserve">This Agreement shall remain in effect for a period of </w:t>
      </w:r>
      <w:r>
        <w:rPr>
          <w:b/>
          <w:bCs/>
        </w:rPr>
        <w:t xml:space="preserve">two (2) years</w:t>
      </w:r>
      <w:r>
        <w:t xml:space="preserve"> from the Effective Date, after which confidentiality obligations regarding trade secrets shall continue indefinitely.</w:t>
      </w:r>
    </w:p>
    <w:p>
      <w:pPr>
        <w:pBdr>
          <w:bottom w:val="single" w:sz="4" w:space="0" w:color="auto"/>
        </w:pBdr>
        <w:ind w:left="0"/>
      </w:pPr>
    </w:p>
    <w:p>
      <w:r>
        <w:rPr>
          <w:b/>
          <w:bCs/>
        </w:rPr>
        <w:t xml:space="preserve">IN WITNESS WHEREOF</w:t>
      </w:r>
      <w:r>
        <w:t xml:space="preserve">, the parties have executed this Agreement:</w:t>
      </w:r>
    </w:p>
    <w:p>
      <w:r>
        <w:rPr>
          <w:b/>
          <w:bCs/>
        </w:rPr>
        <w:t xml:space="preserve">For Party A:</w:t>
      </w:r>
      <w:r>
        <w:br/>
      </w:r>
      <w:r>
        <w:t xml:space="preserve">Signature: ___________________________ Name: Marcus Sterling | Title: Managing Director  </w:t>
      </w:r>
    </w:p>
    <w:p>
      <w:r>
        <w:rPr>
          <w:b/>
          <w:bCs/>
        </w:rPr>
        <w:t xml:space="preserve">For Party B:</w:t>
      </w:r>
      <w:r>
        <w:br/>
      </w:r>
      <w:r>
        <w:t xml:space="preserve">Signature: ___________________________ Name: _____________________ | Title: ____________________  </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sz w:val="32"/>
      <w:szCs w:val="32"/>
    </w:rPr>
  </w:style>
  <w:style w:type="paragraph" w:styleId="Heading2">
    <w:name w:val="heading 2"/>
    <w:basedOn w:val="Normal"/>
    <w:next w:val="Normal"/>
    <w:uiPriority w:val="9"/>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sz w:val="26"/>
      <w:szCs w:val="26"/>
    </w:rPr>
  </w:style>
  <w:style w:type="paragraph" w:styleId="Heading4">
    <w:name w:val="heading 4"/>
    <w:basedOn w:val="Normal"/>
    <w:next w:val="Normal"/>
    <w:uiPriority w:val="9"/>
    <w:semiHidden/>
    <w:unhideWhenUsed/>
    <w:qFormat/>
    <w:pPr>
      <w:keepNext/>
      <w:spacing w:before="160" w:after="120"/>
      <w:outlineLvl w:val="3"/>
    </w:pPr>
    <w:rPr>
      <w:b/>
      <w:sz w:val="24"/>
      <w:szCs w:val="24"/>
    </w:rPr>
  </w:style>
  <w:style w:type="paragraph" w:styleId="Heading5">
    <w:name w:val="heading 5"/>
    <w:basedOn w:val="Normal"/>
    <w:next w:val="Normal"/>
    <w:uiPriority w:val="9"/>
    <w:semiHidden/>
    <w:unhideWhenUsed/>
    <w:qFormat/>
    <w:pPr>
      <w:keepNext/>
      <w:spacing w:before="160" w:after="120"/>
      <w:outlineLvl w:val="4"/>
    </w:pPr>
    <w:rPr>
      <w:b/>
      <w:sz w:val="22"/>
      <w:szCs w:val="22"/>
    </w:rPr>
  </w:style>
  <w:style w:type="paragraph" w:styleId="Heading6">
    <w:name w:val="heading 6"/>
    <w:basedOn w:val="Normal"/>
    <w:next w:val="Normal"/>
    <w:uiPriority w:val="9"/>
    <w:semiHidden/>
    <w:unhideWhenUsed/>
    <w:qFormat/>
    <w:pPr>
      <w:keepNext/>
      <w:spacing w:before="160" w:after="120"/>
      <w:outlineLvl w:val="5"/>
    </w:pPr>
    <w:rPr>
      <w:b/>
      <w:sz w:val="22"/>
      <w:szCs w:val="22"/>
    </w:rPr>
  </w:style>
  <w:style w:type="paragraph" w:styleId="NoSpacing">
    <w:name w:val="No Spacing"/>
    <w:uiPriority w:val="1"/>
    <w:qFormat/>
    <w:pPr>
      <w:spacing w:after="0" w:line="240" w:lineRule="auto"/>
    </w:pPr>
  </w:style>
  <w:style w:type="paragraph" w:styleId="Title">
    <w:name w:val="Title"/>
    <w:basedOn w:val="Normal"/>
    <w:next w:val="Normal"/>
    <w:uiPriority w:val="10"/>
    <w:qFormat/>
    <w:pPr>
      <w:spacing w:after="80" w:line="240" w:lineRule="auto"/>
      <w:contextualSpacing/>
    </w:pPr>
    <w:rPr>
      <w:spacing w:val="-10"/>
      <w:kern w:val="28"/>
      <w:sz w:val="56"/>
      <w:szCs w:val="56"/>
    </w:rPr>
  </w:style>
  <w:style w:type="paragraph" w:styleId="Subtitle">
    <w:name w:val="Subtitle"/>
    <w:basedOn w:val="Normal"/>
    <w:next w:val="Normal"/>
    <w:uiPriority w:val="11"/>
    <w:qFormat/>
    <w:pPr>
      <w:spacing w:after="160"/>
    </w:pPr>
    <w:rPr>
      <w:color w:val="595959" w:themeColor="text1" w:themeTint="A6"/>
      <w:spacing w:val="15"/>
      <w:sz w:val="28"/>
      <w:szCs w:val="28"/>
    </w:rPr>
  </w:style>
  <w:style w:type="character" w:styleId="SubtleEmphasis">
    <w:name w:val="Subtle Emphasis"/>
    <w:uiPriority w:val="19"/>
    <w:qFormat/>
    <w:rPr>
      <w:i/>
      <w:iCs/>
      <w:color w:val="404040" w:themeColor="text1" w:themeTint="BF"/>
    </w:rPr>
  </w:style>
  <w:style w:type="character" w:styleId="Emphasis">
    <w:name w:val="Emphasis"/>
    <w:uiPriority w:val="20"/>
    <w:qFormat/>
    <w:rPr>
      <w:i/>
      <w:iCs/>
    </w:rPr>
  </w:style>
  <w:style w:type="character" w:styleId="IntenseEmphasis">
    <w:name w:val="Intense Emphasis"/>
    <w:uiPriority w:val="21"/>
    <w:qFormat/>
    <w:rPr>
      <w:i/>
      <w:iCs/>
      <w:color w:val="2F5496" w:themeColor="accent1" w:themeShade="BF"/>
    </w:rPr>
  </w:style>
  <w:style w:type="character" w:styleId="Strong">
    <w:name w:val="Strong"/>
    <w:uiPriority w:val="22"/>
    <w:qFormat/>
    <w:rPr>
      <w:b/>
      <w:bCs/>
    </w:rPr>
  </w:style>
  <w:style w:type="paragraph" w:styleId="Quote">
    <w:name w:val="Quote"/>
    <w:basedOn w:val="Normal"/>
    <w:next w:val="Normal"/>
    <w:uiPriority w:val="29"/>
    <w:qFormat/>
    <w:pPr>
      <w:spacing w:before="200" w:after="480"/>
      <w:jc w:val="center"/>
    </w:pPr>
    <w:rPr>
      <w:i/>
      <w:iCs/>
      <w:color w:val="404040" w:themeColor="text1" w:themeTint="BF"/>
    </w:rPr>
  </w:style>
  <w:style w:type="paragraph" w:styleId="IntenseQuote">
    <w:name w:val="Intense Quote"/>
    <w:basedOn w:val="Normal"/>
    <w:next w:val="Normal"/>
    <w:uiPriority w:val="30"/>
    <w:qFormat/>
    <w:pPr>
      <w:pBdr>
        <w:top w:val="single" w:sz="4" w:space="10" w:color="2F5496" w:themeColor="accent1" w:themeShade="BF"/>
        <w:bottom w:val="single" w:sz="4" w:space="10" w:color="2F5496" w:themeColor="accent1" w:themeShade="BF"/>
      </w:pBdr>
      <w:spacing w:before="360" w:after="440"/>
      <w:ind w:left="864" w:right="864"/>
      <w:jc w:val="center"/>
    </w:pPr>
    <w:rPr>
      <w:i/>
      <w:iCs/>
      <w:color w:val="2F5496" w:themeColor="accent1" w:themeShade="BF"/>
    </w:rPr>
  </w:style>
  <w:style w:type="character" w:styleId="SubtleReference">
    <w:name w:val="Subtle Reference"/>
    <w:uiPriority w:val="31"/>
    <w:qFormat/>
    <w:rPr>
      <w:smallCaps/>
      <w:color w:val="5A5A5A" w:themeColor="text1" w:themeTint="A5"/>
    </w:rPr>
  </w:style>
  <w:style w:type="character" w:styleId="IntenseReference">
    <w:name w:val="Intense Reference"/>
    <w:uiPriority w:val="32"/>
    <w:qFormat/>
    <w:rPr>
      <w:b/>
      <w:bCs/>
      <w:smallCaps/>
      <w:color w:val="2F5496" w:themeColor="accent1" w:themeShade="BF"/>
      <w:spacing w:val="5"/>
    </w:rPr>
  </w:style>
  <w:style w:type="character" w:styleId="BookTitle">
    <w:name w:val="Book Title"/>
    <w:uiPriority w:val="33"/>
    <w:qFormat/>
    <w:rPr>
      <w:b/>
      <w:bCs/>
      <w:i/>
      <w:iCs/>
      <w:spacing w:val="5"/>
    </w:rPr>
  </w:style>
  <w:style w:type="paragraph" w:styleId="ListParagraph">
    <w:name w:val="List Paragraph"/>
    <w:basedOn w:val="Normal"/>
    <w:uiPriority w:val="34"/>
    <w:qFormat/>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