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MONTHLY MANAGED IT SERVICES BILL</w:t>
      </w:r>
    </w:p>
    <w:p>
      <w:r>
        <w:rPr>
          <w:b/>
          <w:bCs/>
        </w:rPr>
        <w:t xml:space="preserve">Statement No:</w:t>
      </w:r>
      <w:r>
        <w:t xml:space="preserve"> SRV-MNT-2026-10</w:t>
      </w:r>
      <w:r>
        <w:br/>
      </w:r>
      <w:r>
        <w:rPr>
          <w:b/>
          <w:bCs/>
        </w:rPr>
        <w:t xml:space="preserve">Billing Cycle:</w:t>
      </w:r>
      <w:r>
        <w:t xml:space="preserve"> October 01 – October 31, 2026</w:t>
      </w:r>
      <w:r>
        <w:br/>
      </w:r>
      <w:r>
        <w:rPr>
          <w:b/>
          <w:bCs/>
        </w:rPr>
        <w:t xml:space="preserve">Due Date:</w:t>
      </w:r>
      <w:r>
        <w:t xml:space="preserve"> November 15, 2026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Service Provider:</w:t>
      </w:r>
    </w:p>
    <w:p>
      <w:r>
        <w:rPr>
          <w:b/>
          <w:bCs/>
        </w:rPr>
        <w:t xml:space="preserve">Apex Infrastructure Cloud &amp; Managed IT Services</w:t>
      </w:r>
      <w:r>
        <w:br/>
      </w:r>
      <w:r>
        <w:t xml:space="preserve">250 Harbor View Drive, San Francisco, CA 94105</w:t>
      </w:r>
      <w:r>
        <w:br/>
      </w:r>
      <w:r>
        <w:t xml:space="preserve">Support Hotline: (800) 555-0199 | </w:t>
      </w:r>
      <w:hyperlink r:id="rId3">
        <w:r>
          <w:rPr>
            <w:rStyle w:val="Hyperlink"/>
          </w:rPr>
          <w:t xml:space="preserve">support@apexcloud.net</w:t>
        </w:r>
      </w:hyperlink>
      <w:r>
        <w:t xml:space="preserve">  </w:t>
      </w:r>
    </w:p>
    <w:p>
      <w:pPr>
        <w:pStyle w:val="Heading3"/>
      </w:pPr>
      <w:r>
        <w:t xml:space="preserve">Client Account:</w:t>
      </w:r>
    </w:p>
    <w:p>
      <w:r>
        <w:rPr>
          <w:b/>
          <w:bCs/>
        </w:rPr>
        <w:t xml:space="preserve">Vanguard Financial Technologies</w:t>
      </w:r>
      <w:r>
        <w:br/>
      </w:r>
      <w:r>
        <w:t xml:space="preserve">Contract ID: SLA-GOLD-9982</w:t>
      </w:r>
      <w:r>
        <w:br/>
      </w:r>
      <w:r>
        <w:t xml:space="preserve">Attn: Chief Technology Officer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Service Level Agreement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Service Tier / Package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Covered Scope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Monthly Base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Overage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Total</w:t>
            </w:r>
          </w:p>
        </w:tc>
      </w:tr>
      <w:tr>
        <w:tc>
          <w:tcPr>
            <w:tcW w:w="1872" w:type="dxa"/>
          </w:tcPr>
          <w:p>
            <w:r>
              <w:t xml:space="preserve">SLA Gold Infrastructure Retainer</w:t>
            </w:r>
          </w:p>
        </w:tc>
        <w:tc>
          <w:tcPr>
            <w:tcW w:w="1872" w:type="dxa"/>
          </w:tcPr>
          <w:p>
            <w:r>
              <w:t xml:space="preserve">99.99% Uptime Guarantee, 24/7 Patching</w:t>
            </w:r>
          </w:p>
        </w:tc>
        <w:tc>
          <w:tcPr>
            <w:tcW w:w="1872" w:type="dxa"/>
          </w:tcPr>
          <w:p>
            <w:r>
              <w:t xml:space="preserve">$3,500.00</w:t>
            </w:r>
          </w:p>
        </w:tc>
        <w:tc>
          <w:tcPr>
            <w:tcW w:w="1872" w:type="dxa"/>
          </w:tcPr>
          <w:p>
            <w:r>
              <w:t xml:space="preserve">$0.00</w:t>
            </w:r>
          </w:p>
        </w:tc>
        <w:tc>
          <w:tcPr>
            <w:tcW w:w="1872" w:type="dxa"/>
          </w:tcPr>
          <w:p>
            <w:r>
              <w:t xml:space="preserve">$3,500.00</w:t>
            </w:r>
          </w:p>
        </w:tc>
      </w:tr>
      <w:tr>
        <w:tc>
          <w:tcPr>
            <w:tcW w:w="1872" w:type="dxa"/>
          </w:tcPr>
          <w:p>
            <w:r>
              <w:t xml:space="preserve">Off-Site Disaster Recovery Backup</w:t>
            </w:r>
          </w:p>
        </w:tc>
        <w:tc>
          <w:tcPr>
            <w:tcW w:w="1872" w:type="dxa"/>
          </w:tcPr>
          <w:p>
            <w:r>
              <w:t xml:space="preserve">5 TB Immutable Cloud Storage &amp; Daily Snaps</w:t>
            </w:r>
          </w:p>
        </w:tc>
        <w:tc>
          <w:tcPr>
            <w:tcW w:w="1872" w:type="dxa"/>
          </w:tcPr>
          <w:p>
            <w:r>
              <w:t xml:space="preserve">$600.00</w:t>
            </w:r>
          </w:p>
        </w:tc>
        <w:tc>
          <w:tcPr>
            <w:tcW w:w="1872" w:type="dxa"/>
          </w:tcPr>
          <w:p>
            <w:r>
              <w:t xml:space="preserve">$0.00</w:t>
            </w:r>
          </w:p>
        </w:tc>
        <w:tc>
          <w:tcPr>
            <w:tcW w:w="1872" w:type="dxa"/>
          </w:tcPr>
          <w:p>
            <w:r>
              <w:t xml:space="preserve">$600.00</w:t>
            </w:r>
          </w:p>
        </w:tc>
      </w:tr>
      <w:tr>
        <w:tc>
          <w:tcPr>
            <w:tcW w:w="1872" w:type="dxa"/>
          </w:tcPr>
          <w:p>
            <w:r>
              <w:t xml:space="preserve">SOC2 Compliance Monitoring</w:t>
            </w:r>
          </w:p>
        </w:tc>
        <w:tc>
          <w:tcPr>
            <w:tcW w:w="1872" w:type="dxa"/>
          </w:tcPr>
          <w:p>
            <w:r>
              <w:t xml:space="preserve">Continuous Security Scanning &amp; Vulnerability Alerts</w:t>
            </w:r>
          </w:p>
        </w:tc>
        <w:tc>
          <w:tcPr>
            <w:tcW w:w="1872" w:type="dxa"/>
          </w:tcPr>
          <w:p>
            <w:r>
              <w:t xml:space="preserve">$850.00</w:t>
            </w:r>
          </w:p>
        </w:tc>
        <w:tc>
          <w:tcPr>
            <w:tcW w:w="1872" w:type="dxa"/>
          </w:tcPr>
          <w:p>
            <w:r>
              <w:t xml:space="preserve">$0.00</w:t>
            </w:r>
          </w:p>
        </w:tc>
        <w:tc>
          <w:tcPr>
            <w:tcW w:w="1872" w:type="dxa"/>
          </w:tcPr>
          <w:p>
            <w:r>
              <w:t xml:space="preserve">$850.00</w:t>
            </w:r>
          </w:p>
        </w:tc>
      </w:tr>
      <w:tr>
        <w:tc>
          <w:tcPr>
            <w:tcW w:w="1872" w:type="dxa"/>
          </w:tcPr>
          <w:p>
            <w:r>
              <w:t xml:space="preserve">After-Hours Emergency Tickets</w:t>
            </w:r>
          </w:p>
        </w:tc>
        <w:tc>
          <w:tcPr>
            <w:tcW w:w="1872" w:type="dxa"/>
          </w:tcPr>
          <w:p>
            <w:r>
              <w:t xml:space="preserve">2 Incident Tickets (Resolved &lt; 15 min)</w:t>
            </w:r>
          </w:p>
        </w:tc>
        <w:tc>
          <w:tcPr>
            <w:tcW w:w="1872" w:type="dxa"/>
          </w:tcPr>
          <w:p>
            <w:r>
              <w:t xml:space="preserve">Included</w:t>
            </w:r>
          </w:p>
        </w:tc>
        <w:tc>
          <w:tcPr>
            <w:tcW w:w="1872" w:type="dxa"/>
          </w:tcPr>
          <w:p>
            <w:r>
              <w:t xml:space="preserve">$0.00</w:t>
            </w:r>
          </w:p>
        </w:tc>
        <w:tc>
          <w:tcPr>
            <w:tcW w:w="1872" w:type="dxa"/>
          </w:tcPr>
          <w:p>
            <w:r>
              <w:t xml:space="preserve">$0.00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Account Balance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Previous Balance:</w:t>
      </w:r>
      <w:r>
        <w:t xml:space="preserve"> $0.00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Monthly Charges:</w:t>
      </w:r>
      <w:r>
        <w:t xml:space="preserve"> $4,950.00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Tax (8.25%):</w:t>
      </w:r>
      <w:r>
        <w:t xml:space="preserve"> $408.38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Amount Due:</w:t>
      </w:r>
      <w:r>
        <w:t xml:space="preserve"> </w:t>
      </w:r>
      <w:r>
        <w:rPr>
          <w:b/>
          <w:bCs/>
        </w:rPr>
        <w:t xml:space="preserve">$5,358.38 USD</w:t>
      </w:r>
    </w:p>
    <w:p>
      <w:r>
        <w:rPr>
          <w:i/>
          <w:iCs/>
        </w:rPr>
        <w:t xml:space="preserve">Autopay will debit your corporate card on file ending in -4829 on November 15, 2026.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support@apexcloud.net" TargetMode="External"/></Relationships>
</file>