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46" w:rsidRPr="00D824A7" w:rsidRDefault="006002FC" w:rsidP="00D824A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D9D9D9" w:themeColor="background1" w:themeShade="D9"/>
        </w:rPr>
      </w:pPr>
      <w:r w:rsidRPr="00D824A7">
        <w:rPr>
          <w:rFonts w:ascii="Times New Roman" w:hAnsi="Times New Roman" w:cs="Times New Roman"/>
          <w:noProof/>
          <w:color w:val="D9D9D9" w:themeColor="background1" w:themeShade="D9"/>
        </w:rPr>
        <w:drawing>
          <wp:inline distT="0" distB="0" distL="0" distR="0" wp14:anchorId="2A9CE221" wp14:editId="5F9BE7C6">
            <wp:extent cx="2509207" cy="960120"/>
            <wp:effectExtent l="0" t="0" r="0" b="0"/>
            <wp:docPr id="3" name="Picture 3" descr="Z:\Digital Antiquity\Graphics and Marketing Misc\Graphics\tdar logos\complete logo\tdar1200x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igital Antiquity\Graphics and Marketing Misc\Graphics\tdar logos\complete logo\tdar1200x4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7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A7" w:rsidRPr="00D824A7" w:rsidRDefault="00D824A7" w:rsidP="00D824A7">
      <w:pPr>
        <w:spacing w:after="0"/>
        <w:jc w:val="right"/>
        <w:rPr>
          <w:rFonts w:ascii="Times New Roman" w:hAnsi="Times New Roman" w:cs="Times New Roman"/>
          <w:color w:val="D9D9D9" w:themeColor="background1" w:themeShade="D9"/>
        </w:rPr>
      </w:pPr>
    </w:p>
    <w:p w:rsidR="00D824A7" w:rsidRDefault="00D824A7" w:rsidP="00D824A7">
      <w:pPr>
        <w:shd w:val="clear" w:color="auto" w:fill="FFFFFF" w:themeFill="background1"/>
        <w:tabs>
          <w:tab w:val="left" w:pos="3545"/>
        </w:tabs>
        <w:spacing w:after="0"/>
        <w:rPr>
          <w:rFonts w:ascii="Helvetica" w:hAnsi="Helvetica" w:cs="Times New Roman"/>
          <w:b/>
          <w:color w:val="D9D9D9" w:themeColor="background1" w:themeShade="D9"/>
          <w:sz w:val="28"/>
        </w:rPr>
      </w:pPr>
      <w:r w:rsidRPr="00D824A7">
        <w:rPr>
          <w:rFonts w:ascii="Helvetica" w:hAnsi="Helvetica" w:cs="Times New Roman"/>
          <w:b/>
          <w:color w:val="D9D9D9" w:themeColor="background1" w:themeShade="D9"/>
          <w:sz w:val="28"/>
        </w:rPr>
        <w:tab/>
      </w:r>
    </w:p>
    <w:p w:rsidR="0033651D" w:rsidRDefault="0033651D" w:rsidP="00D824A7">
      <w:pPr>
        <w:shd w:val="clear" w:color="auto" w:fill="FFFFFF" w:themeFill="background1"/>
        <w:spacing w:after="0"/>
        <w:rPr>
          <w:rFonts w:ascii="Helvetica" w:hAnsi="Helvetica" w:cs="Times New Roman"/>
          <w:b/>
          <w:sz w:val="32"/>
        </w:rPr>
      </w:pPr>
    </w:p>
    <w:p w:rsidR="00247BA2" w:rsidRDefault="00247BA2" w:rsidP="00D824A7">
      <w:pPr>
        <w:shd w:val="clear" w:color="auto" w:fill="FFFFFF" w:themeFill="background1"/>
        <w:spacing w:after="0"/>
        <w:rPr>
          <w:rFonts w:ascii="Helvetica" w:hAnsi="Helvetica" w:cs="Times New Roman"/>
          <w:b/>
          <w:sz w:val="32"/>
        </w:rPr>
      </w:pPr>
    </w:p>
    <w:p w:rsidR="00247BA2" w:rsidRDefault="00247BA2" w:rsidP="00D824A7">
      <w:pPr>
        <w:shd w:val="clear" w:color="auto" w:fill="FFFFFF" w:themeFill="background1"/>
        <w:spacing w:after="0"/>
        <w:rPr>
          <w:rFonts w:ascii="Helvetica" w:hAnsi="Helvetica" w:cs="Times New Roman"/>
          <w:b/>
          <w:sz w:val="32"/>
        </w:rPr>
      </w:pPr>
    </w:p>
    <w:p w:rsidR="00247BA2" w:rsidRPr="00A63622" w:rsidRDefault="00247BA2" w:rsidP="00D824A7">
      <w:pPr>
        <w:shd w:val="clear" w:color="auto" w:fill="FFFFFF" w:themeFill="background1"/>
        <w:spacing w:after="0"/>
        <w:rPr>
          <w:rFonts w:ascii="Helvetica" w:hAnsi="Helvetica" w:cs="Times New Roman"/>
          <w:b/>
        </w:rPr>
      </w:pPr>
    </w:p>
    <w:p w:rsidR="00247BA2" w:rsidRPr="00F4698A" w:rsidRDefault="00247BA2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247BA2" w:rsidRDefault="00247BA2" w:rsidP="00D824A7">
      <w:pPr>
        <w:shd w:val="clear" w:color="auto" w:fill="FFFFFF" w:themeFill="background1"/>
        <w:spacing w:after="0"/>
        <w:rPr>
          <w:rFonts w:ascii="Helvetica" w:hAnsi="Helvetica" w:cs="Times New Roman"/>
          <w:b/>
        </w:rPr>
      </w:pPr>
    </w:p>
    <w:p w:rsidR="0033651D" w:rsidRPr="00F4698A" w:rsidRDefault="0033651D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6A689E" w:rsidRPr="00F4698A" w:rsidRDefault="006A689E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6A689E" w:rsidRDefault="006A689E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D824A7" w:rsidRDefault="00D824A7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D824A7" w:rsidRDefault="00D824A7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D824A7" w:rsidRDefault="00D824A7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D824A7" w:rsidRDefault="00D824A7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D824A7" w:rsidRPr="00F4698A" w:rsidRDefault="00D824A7" w:rsidP="00D824A7">
      <w:pPr>
        <w:shd w:val="clear" w:color="auto" w:fill="FFFFFF" w:themeFill="background1"/>
        <w:spacing w:after="0"/>
        <w:rPr>
          <w:rFonts w:ascii="Helvetica" w:hAnsi="Helvetica" w:cs="Times New Roman"/>
        </w:rPr>
      </w:pPr>
    </w:p>
    <w:p w:rsidR="00CD6246" w:rsidRPr="00F4698A" w:rsidRDefault="00CD6246" w:rsidP="006A689E">
      <w:pPr>
        <w:spacing w:after="0"/>
        <w:rPr>
          <w:rFonts w:ascii="Helvetica" w:hAnsi="Helvetica" w:cs="Times New Roman"/>
        </w:rPr>
      </w:pPr>
    </w:p>
    <w:p w:rsidR="00CD6246" w:rsidRPr="00F4698A" w:rsidRDefault="00CD6246" w:rsidP="00A74310">
      <w:pPr>
        <w:spacing w:after="0"/>
        <w:rPr>
          <w:rFonts w:ascii="Helvetica" w:hAnsi="Helvetica" w:cs="Times New Roman"/>
        </w:rPr>
      </w:pPr>
    </w:p>
    <w:p w:rsidR="00CD6246" w:rsidRPr="00F4698A" w:rsidRDefault="00CD6246" w:rsidP="00A74310">
      <w:pPr>
        <w:spacing w:after="0"/>
        <w:rPr>
          <w:rFonts w:ascii="Times New Roman" w:hAnsi="Times New Roman" w:cs="Times New Roman"/>
        </w:rPr>
      </w:pPr>
    </w:p>
    <w:p w:rsidR="00CD6246" w:rsidRDefault="00CD6246" w:rsidP="00A74310">
      <w:pPr>
        <w:spacing w:after="0"/>
        <w:rPr>
          <w:rFonts w:ascii="Times New Roman" w:hAnsi="Times New Roman" w:cs="Times New Roman"/>
        </w:rPr>
      </w:pPr>
    </w:p>
    <w:p w:rsidR="00F4698A" w:rsidRPr="00F4698A" w:rsidRDefault="00F4698A" w:rsidP="00A74310">
      <w:pPr>
        <w:spacing w:after="0"/>
        <w:rPr>
          <w:rFonts w:ascii="Times New Roman" w:hAnsi="Times New Roman" w:cs="Times New Roman"/>
        </w:rPr>
      </w:pPr>
    </w:p>
    <w:p w:rsidR="00CD6246" w:rsidRPr="00F4698A" w:rsidRDefault="00CD6246" w:rsidP="00A74310">
      <w:pPr>
        <w:spacing w:after="0"/>
        <w:rPr>
          <w:rFonts w:ascii="Times New Roman" w:hAnsi="Times New Roman" w:cs="Times New Roman"/>
        </w:rPr>
      </w:pPr>
    </w:p>
    <w:p w:rsidR="00CD6246" w:rsidRDefault="00CD6246" w:rsidP="00A74310">
      <w:pPr>
        <w:spacing w:after="0"/>
        <w:rPr>
          <w:rFonts w:ascii="Times New Roman" w:hAnsi="Times New Roman" w:cs="Times New Roman"/>
        </w:rPr>
      </w:pPr>
    </w:p>
    <w:p w:rsidR="00D824A7" w:rsidRPr="00F4698A" w:rsidRDefault="00D824A7" w:rsidP="00A74310">
      <w:pPr>
        <w:spacing w:after="0"/>
        <w:rPr>
          <w:rFonts w:ascii="Times New Roman" w:hAnsi="Times New Roman" w:cs="Times New Roman"/>
        </w:rPr>
      </w:pPr>
    </w:p>
    <w:p w:rsidR="00CD6246" w:rsidRPr="00F4698A" w:rsidRDefault="00CD6246" w:rsidP="00A74310">
      <w:pPr>
        <w:spacing w:after="0"/>
        <w:rPr>
          <w:rFonts w:ascii="Times New Roman" w:hAnsi="Times New Roman" w:cs="Times New Roman"/>
        </w:rPr>
      </w:pPr>
    </w:p>
    <w:p w:rsidR="00115538" w:rsidRPr="00F4698A" w:rsidRDefault="00115538" w:rsidP="00A74310">
      <w:pPr>
        <w:spacing w:after="0"/>
        <w:rPr>
          <w:rFonts w:ascii="Times New Roman" w:hAnsi="Times New Roman" w:cs="Times New Roman"/>
        </w:rPr>
      </w:pPr>
    </w:p>
    <w:p w:rsidR="00CD6246" w:rsidRDefault="00CD6246" w:rsidP="00A74310">
      <w:pPr>
        <w:spacing w:after="0"/>
        <w:rPr>
          <w:rFonts w:ascii="Times New Roman" w:hAnsi="Times New Roman" w:cs="Times New Roman"/>
        </w:rPr>
      </w:pPr>
    </w:p>
    <w:p w:rsidR="00A63622" w:rsidRPr="00F4698A" w:rsidRDefault="00A63622" w:rsidP="00A74310">
      <w:pPr>
        <w:spacing w:after="0"/>
        <w:rPr>
          <w:rFonts w:ascii="Times New Roman" w:hAnsi="Times New Roman" w:cs="Times New Roman"/>
        </w:rPr>
      </w:pPr>
    </w:p>
    <w:p w:rsidR="004D67C2" w:rsidRPr="00A63622" w:rsidRDefault="004D67C2" w:rsidP="00A74310">
      <w:pPr>
        <w:spacing w:after="0"/>
        <w:rPr>
          <w:rFonts w:ascii="Times New Roman" w:hAnsi="Times New Roman" w:cs="Times New Roman"/>
          <w:sz w:val="18"/>
        </w:rPr>
      </w:pPr>
      <w:bookmarkStart w:id="0" w:name="_GoBack"/>
      <w:bookmarkEnd w:id="0"/>
    </w:p>
    <w:tbl>
      <w:tblPr>
        <w:tblW w:w="0" w:type="auto"/>
        <w:tblInd w:w="9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168"/>
      </w:tblGrid>
      <w:tr w:rsidR="00F4698A" w:rsidRPr="00F4698A" w:rsidTr="00C422ED">
        <w:trPr>
          <w:trHeight w:val="100"/>
        </w:trPr>
        <w:tc>
          <w:tcPr>
            <w:tcW w:w="9168" w:type="dxa"/>
          </w:tcPr>
          <w:p w:rsidR="00C422ED" w:rsidRPr="00F4698A" w:rsidRDefault="00C422ED" w:rsidP="00A74310">
            <w:pPr>
              <w:spacing w:after="0"/>
              <w:rPr>
                <w:rFonts w:ascii="Code" w:hAnsi="Code" w:cs="Code"/>
              </w:rPr>
            </w:pPr>
          </w:p>
        </w:tc>
      </w:tr>
    </w:tbl>
    <w:p w:rsidR="00A74310" w:rsidRPr="00F4698A" w:rsidRDefault="00115538" w:rsidP="00115538">
      <w:pPr>
        <w:pStyle w:val="NoSpacing"/>
        <w:rPr>
          <w:rFonts w:ascii="Helvetica" w:hAnsi="Helvetica"/>
          <w:sz w:val="20"/>
          <w:szCs w:val="20"/>
        </w:rPr>
      </w:pPr>
      <w:r w:rsidRPr="00F4698A">
        <w:rPr>
          <w:rFonts w:ascii="Helvetica" w:hAnsi="Helvetica"/>
          <w:sz w:val="20"/>
          <w:szCs w:val="20"/>
        </w:rPr>
        <w:t xml:space="preserve">Your use of </w:t>
      </w:r>
      <w:proofErr w:type="spellStart"/>
      <w:r w:rsidRPr="00F4698A">
        <w:rPr>
          <w:rFonts w:ascii="Helvetica" w:hAnsi="Helvetica"/>
          <w:sz w:val="20"/>
          <w:szCs w:val="20"/>
        </w:rPr>
        <w:t>tDAR</w:t>
      </w:r>
      <w:proofErr w:type="spellEnd"/>
      <w:r w:rsidRPr="00F4698A">
        <w:rPr>
          <w:rFonts w:ascii="Helvetica" w:hAnsi="Helvetica"/>
          <w:sz w:val="20"/>
          <w:szCs w:val="20"/>
        </w:rPr>
        <w:t xml:space="preserve"> indicates your acceptance of the Terms &amp; Conditions of Use, available at </w:t>
      </w:r>
      <w:hyperlink r:id="rId7" w:history="1">
        <w:r w:rsidRPr="00F4698A">
          <w:rPr>
            <w:rStyle w:val="Hyperlink"/>
            <w:rFonts w:ascii="Helvetica" w:hAnsi="Helvetica"/>
            <w:color w:val="auto"/>
            <w:sz w:val="20"/>
            <w:szCs w:val="20"/>
          </w:rPr>
          <w:t>http://www.tdar.org/support/policies/term-of-use/</w:t>
        </w:r>
      </w:hyperlink>
      <w:r w:rsidRPr="00F4698A">
        <w:rPr>
          <w:rFonts w:ascii="Helvetica" w:hAnsi="Helvetica"/>
          <w:sz w:val="20"/>
          <w:szCs w:val="20"/>
        </w:rPr>
        <w:t xml:space="preserve">.  </w:t>
      </w:r>
      <w:proofErr w:type="spellStart"/>
      <w:proofErr w:type="gramStart"/>
      <w:r w:rsidRPr="00F4698A">
        <w:rPr>
          <w:rFonts w:ascii="Helvetica" w:hAnsi="Helvetica"/>
          <w:sz w:val="20"/>
          <w:szCs w:val="20"/>
        </w:rPr>
        <w:t>tDAR</w:t>
      </w:r>
      <w:proofErr w:type="spellEnd"/>
      <w:proofErr w:type="gramEnd"/>
      <w:r w:rsidRPr="00F4698A">
        <w:rPr>
          <w:rFonts w:ascii="Helvetica" w:hAnsi="Helvetica"/>
          <w:sz w:val="20"/>
          <w:szCs w:val="20"/>
        </w:rPr>
        <w:t xml:space="preserve"> is an international digital repository developed and maintained by the Center for Digital Antiquity, a not-for-profit organization that helps scholars, researchers, educators and students, and interested members of the general public  discover, use, and preserve  a wide range of information about archaeology and archaeological resources.  For more information about the Center for Digital Antiquity, visit our web site </w:t>
      </w:r>
      <w:hyperlink r:id="rId8" w:history="1">
        <w:r w:rsidRPr="00F4698A">
          <w:rPr>
            <w:rStyle w:val="Hyperlink"/>
            <w:rFonts w:ascii="Helvetica" w:hAnsi="Helvetica"/>
            <w:color w:val="auto"/>
            <w:sz w:val="20"/>
            <w:szCs w:val="20"/>
          </w:rPr>
          <w:t>http://digitalantiquity.org</w:t>
        </w:r>
      </w:hyperlink>
      <w:r w:rsidRPr="00F4698A">
        <w:rPr>
          <w:rFonts w:ascii="Helvetica" w:hAnsi="Helvetica"/>
          <w:sz w:val="20"/>
          <w:szCs w:val="20"/>
        </w:rPr>
        <w:t xml:space="preserve">.  For more information about </w:t>
      </w:r>
      <w:proofErr w:type="spellStart"/>
      <w:r w:rsidRPr="00F4698A">
        <w:rPr>
          <w:rFonts w:ascii="Helvetica" w:hAnsi="Helvetica"/>
          <w:sz w:val="20"/>
          <w:szCs w:val="20"/>
        </w:rPr>
        <w:t>tDAR</w:t>
      </w:r>
      <w:proofErr w:type="spellEnd"/>
      <w:proofErr w:type="gramStart"/>
      <w:r w:rsidRPr="00F4698A">
        <w:rPr>
          <w:rFonts w:ascii="Helvetica" w:hAnsi="Helvetica"/>
          <w:sz w:val="20"/>
          <w:szCs w:val="20"/>
        </w:rPr>
        <w:t>,  see</w:t>
      </w:r>
      <w:proofErr w:type="gramEnd"/>
      <w:r w:rsidRPr="00F4698A">
        <w:rPr>
          <w:rFonts w:ascii="Helvetica" w:hAnsi="Helvetica"/>
          <w:sz w:val="20"/>
          <w:szCs w:val="20"/>
        </w:rPr>
        <w:t xml:space="preserve"> </w:t>
      </w:r>
      <w:hyperlink r:id="rId9" w:history="1">
        <w:r w:rsidRPr="00F4698A">
          <w:rPr>
            <w:rStyle w:val="Hyperlink"/>
            <w:rFonts w:ascii="Helvetica" w:hAnsi="Helvetica"/>
            <w:color w:val="auto"/>
            <w:sz w:val="20"/>
            <w:szCs w:val="20"/>
          </w:rPr>
          <w:t>http://www.tdar.org</w:t>
        </w:r>
      </w:hyperlink>
      <w:r w:rsidRPr="00F4698A">
        <w:rPr>
          <w:rFonts w:ascii="Helvetica" w:hAnsi="Helvetica"/>
          <w:sz w:val="20"/>
          <w:szCs w:val="20"/>
        </w:rPr>
        <w:t xml:space="preserve">.  We welcome your comments via email at   </w:t>
      </w:r>
      <w:hyperlink r:id="rId10" w:history="1">
        <w:r w:rsidRPr="00F4698A">
          <w:rPr>
            <w:rStyle w:val="Hyperlink"/>
            <w:rFonts w:ascii="Helvetica" w:hAnsi="Helvetica"/>
            <w:color w:val="auto"/>
            <w:sz w:val="20"/>
            <w:szCs w:val="20"/>
          </w:rPr>
          <w:t>comments@tdar.org</w:t>
        </w:r>
      </w:hyperlink>
      <w:r w:rsidRPr="00F4698A">
        <w:rPr>
          <w:rFonts w:ascii="Helvetica" w:hAnsi="Helvetica"/>
          <w:sz w:val="20"/>
          <w:szCs w:val="20"/>
        </w:rPr>
        <w:t xml:space="preserve"> or phone at 480-965-1387.</w:t>
      </w:r>
    </w:p>
    <w:sectPr w:rsidR="00A74310" w:rsidRPr="00F4698A" w:rsidSect="0040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10"/>
    <w:rsid w:val="00115538"/>
    <w:rsid w:val="00247BA2"/>
    <w:rsid w:val="0033651D"/>
    <w:rsid w:val="004035F6"/>
    <w:rsid w:val="004D67C2"/>
    <w:rsid w:val="006002FC"/>
    <w:rsid w:val="006A689E"/>
    <w:rsid w:val="007A7252"/>
    <w:rsid w:val="00A63622"/>
    <w:rsid w:val="00A74310"/>
    <w:rsid w:val="00C422ED"/>
    <w:rsid w:val="00CD6246"/>
    <w:rsid w:val="00D76EA0"/>
    <w:rsid w:val="00D824A7"/>
    <w:rsid w:val="00F4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43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3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2E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422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43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3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2E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422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antiquity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dar.org/support/policies/term-of-u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mments@tdar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da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D921C-03B9-492F-BC13-810A70A9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UTO</cp:lastModifiedBy>
  <cp:revision>7</cp:revision>
  <cp:lastPrinted>2011-12-21T19:06:00Z</cp:lastPrinted>
  <dcterms:created xsi:type="dcterms:W3CDTF">2011-11-16T21:43:00Z</dcterms:created>
  <dcterms:modified xsi:type="dcterms:W3CDTF">2011-12-22T14:13:00Z</dcterms:modified>
</cp:coreProperties>
</file>