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0</wp:posOffset>
            </wp:positionV>
            <wp:extent cx="5116224" cy="6253163"/>
            <wp:effectExtent b="0" l="0" r="0" t="0"/>
            <wp:wrapSquare wrapText="bothSides" distB="114300" distT="114300" distL="114300" distR="114300"/>
            <wp:docPr descr="System Diagram V.1.0.png" id="1" name="image2.png"/>
            <a:graphic>
              <a:graphicData uri="http://schemas.openxmlformats.org/drawingml/2006/picture">
                <pic:pic>
                  <pic:nvPicPr>
                    <pic:cNvPr descr="System Diagram V.1.0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6224" cy="6253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compiles latest front-end CiviCDR Web App code and places it on Amazon EC2 server.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deploys latest CiviCDR Back End and API code to Heroku.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Implementing Partners (IP), Service Providers (SP), and the CiviCDR Incident Response Team (CIT)  go to community.civicdr.org which downloads the latest Web App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 log-in using two-factor auth with the Auth0 LogIn Interface.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Web App connects to the CiviCDR API as the user browses the platform.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API interacts with a PostgreSQL database.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users have notifications turned on the Back End will use Mailgun to send alerts.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Mailgun sends alerts to either a user's “default” or “incident specific” email address based upon the user's preferences.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Back End systems send logs to Heroku’s internal logging system (</w:t>
      </w:r>
      <w:r w:rsidDel="00000000" w:rsidR="00000000" w:rsidRPr="00000000">
        <w:rPr>
          <w:rtl w:val="0"/>
        </w:rPr>
        <w:t xml:space="preserve">which is configured to only keep the last few minutes of logs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Back End database is backed up daily.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IP’s and CIT’s can download ticket information for long-term record keeping before they are deleted.</w:t>
      </w:r>
    </w:p>
    <w:sectPr>
      <w:headerReference r:id="rId7" w:type="default"/>
      <w:pgSz w:h="12240" w:w="15840"/>
      <w:pgMar w:bottom="1440" w:top="1440" w:left="117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>
        <w:sz w:val="48"/>
        <w:szCs w:val="48"/>
      </w:rPr>
    </w:pPr>
    <w:r w:rsidDel="00000000" w:rsidR="00000000" w:rsidRPr="00000000">
      <w:rPr>
        <w:sz w:val="48"/>
        <w:szCs w:val="48"/>
        <w:rtl w:val="0"/>
      </w:rPr>
      <w:t xml:space="preserve">CiviCDR Platform Architecture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