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tulo"/>
      </w:pPr>
      <w:r>
        <w:t>DIGITAISBR – ANÁLISE FUNCIONAL DA TELA SUPORTE</w:t>
      </w:r>
    </w:p>
    <w:p>
      <w:r>
        <w:t>Módulo Suporte | Perfil Administrador</w:t>
      </w:r>
    </w:p>
    <w:p>
      <w:r>
        <w:t>Versão atualizada – chamados de associados e parceiros, acompanhamento e gestão preventiva de SLA.</w:t>
      </w:r>
    </w:p>
    <w:p>
      <w:pPr>
        <w:pStyle w:val="Ttulo1"/>
      </w:pPr>
      <w:r>
        <w:t>1. Contexto funcional</w:t>
      </w:r>
    </w:p>
    <w:p>
      <w:r>
        <w:t>O módulo Suporte centraliza chamados abertos por associados e parceiros da DigitaisBR. A área administrativa acompanha a classificação, a atribuição, as interações, o andamento e a resolução dos atendimentos. O controle de SLA deverá destacar os chamados próximos do vencimento ou vencidos.</w:t>
      </w:r>
    </w:p>
    <w:p>
      <w:pPr>
        <w:pStyle w:val="Ttulo1"/>
      </w:pPr>
      <w:r>
        <w:t>2. Fluxo funcional proposto</w:t>
      </w:r>
    </w:p>
    <w:p>
      <w:r>
        <w:t>Associado ou Parceiro autenticado → abertura do chamado com identificação automática do solicitante → classificação por categoria e prioridade → atribuição à equipe responsável → atendimento e histórico de mensagens → resolução/encerramento. O prazo de SLA deverá ser acompanhado durante o fluxo, com alertas de proximidade do vencimento.</w:t>
      </w:r>
    </w:p>
    <w:p>
      <w:pPr>
        <w:pStyle w:val="Ttulo1"/>
      </w:pPr>
      <w:r>
        <w:t>3. Observações e pontos para validação</w:t>
      </w:r>
    </w:p>
    <w:p>
      <w:pPr>
        <w:pStyle w:val="Ttulo2"/>
      </w:pPr>
      <w:r>
        <w:t>SUP-001 – Identificação dos chamados</w:t>
      </w:r>
    </w:p>
    <w:p>
      <w:r>
        <w:rPr>
          <w:b/>
        </w:rPr>
        <w:t xml:space="preserve">Observação: </w:t>
      </w:r>
      <w:r>
        <w:t>Cada chamado possui identificador, como SUP-021, SUP-013 e SUP-018.</w:t>
      </w:r>
    </w:p>
    <w:p>
      <w:r>
        <w:rPr>
          <w:b/>
        </w:rPr>
        <w:t xml:space="preserve">Ponto para validação / sugestão: </w:t>
      </w:r>
      <w:r>
        <w:t>Confirmar numeração automática e manutenção do histórico completo das interações.</w:t>
      </w:r>
    </w:p>
    <w:p>
      <w:pPr>
        <w:pStyle w:val="Ttulo2"/>
      </w:pPr>
      <w:r>
        <w:t>SUP-002 – Identificação e vínculo do solicitante</w:t>
      </w:r>
    </w:p>
    <w:p>
      <w:r>
        <w:rPr>
          <w:b/>
        </w:rPr>
        <w:t xml:space="preserve">Observação: </w:t>
      </w:r>
      <w:r>
        <w:t>Os chamados poderão ser abertos por dois perfis: Associado e Parceiro. O print apresenta um registro como “Sem associado”.</w:t>
      </w:r>
    </w:p>
    <w:p>
      <w:r>
        <w:rPr>
          <w:b/>
        </w:rPr>
        <w:t xml:space="preserve">Ponto para validação / sugestão: </w:t>
      </w:r>
      <w:r>
        <w:t>Vincular automaticamente o chamado ao usuário autenticado, identificando seu tipo (Associado/Parceiro). Incluir a coluna e o filtro Tipo de solicitante; evitar interpretar um chamado de parceiro como ausência de vínculo.</w:t>
      </w:r>
    </w:p>
    <w:p>
      <w:pPr>
        <w:pStyle w:val="Ttulo2"/>
      </w:pPr>
      <w:r>
        <w:t>SUP-003 – Categorias</w:t>
      </w:r>
    </w:p>
    <w:p>
      <w:r>
        <w:rPr>
          <w:b/>
        </w:rPr>
        <w:t xml:space="preserve">Observação: </w:t>
      </w:r>
      <w:r>
        <w:t>A listagem apresenta categorias como Financeiro e Outros.</w:t>
      </w:r>
    </w:p>
    <w:p>
      <w:r>
        <w:rPr>
          <w:b/>
        </w:rPr>
        <w:t xml:space="preserve">Ponto para validação / sugestão: </w:t>
      </w:r>
      <w:r>
        <w:t>Manter categorias predefinidas para classificação, com administração da lista e eventual diferenciação conforme a natureza do solicitante.</w:t>
      </w:r>
    </w:p>
    <w:p>
      <w:pPr>
        <w:pStyle w:val="Ttulo2"/>
      </w:pPr>
      <w:r>
        <w:t>SUP-004 – Prioridade</w:t>
      </w:r>
    </w:p>
    <w:p>
      <w:r>
        <w:rPr>
          <w:b/>
        </w:rPr>
        <w:t xml:space="preserve">Observação: </w:t>
      </w:r>
      <w:r>
        <w:t>A tela exibe prioridades como Média e Urgente.</w:t>
      </w:r>
    </w:p>
    <w:p>
      <w:r>
        <w:rPr>
          <w:b/>
        </w:rPr>
        <w:t xml:space="preserve">Ponto para validação / sugestão: </w:t>
      </w:r>
      <w:r>
        <w:t>Definir níveis oficiais de prioridade e quem poderá atribuí-los ou alterá-los. Relacionar cada nível ao prazo de SLA correspondente.</w:t>
      </w:r>
    </w:p>
    <w:p>
      <w:pPr>
        <w:pStyle w:val="Ttulo2"/>
      </w:pPr>
      <w:r>
        <w:t>SUP-005 – Atribuição</w:t>
      </w:r>
    </w:p>
    <w:p>
      <w:r>
        <w:rPr>
          <w:b/>
        </w:rPr>
        <w:t xml:space="preserve">Observação: </w:t>
      </w:r>
      <w:r>
        <w:t>Há a coluna Atribuído, com exemplos Equipe Técnica e Suporte DigitaisBR.</w:t>
      </w:r>
    </w:p>
    <w:p>
      <w:r>
        <w:rPr>
          <w:b/>
        </w:rPr>
        <w:t xml:space="preserve">Ponto para validação / sugestão: </w:t>
      </w:r>
      <w:r>
        <w:t>Permitir atribuição e transferência entre responsáveis, preservando o histórico das alterações.</w:t>
      </w:r>
    </w:p>
    <w:p>
      <w:pPr>
        <w:pStyle w:val="Ttulo2"/>
      </w:pPr>
      <w:r>
        <w:t>SUP-006 – Status</w:t>
      </w:r>
    </w:p>
    <w:p>
      <w:r>
        <w:rPr>
          <w:b/>
        </w:rPr>
        <w:t xml:space="preserve">Observação: </w:t>
      </w:r>
      <w:r>
        <w:t>A listagem mostra Aberto e Fechado; os indicadores também apresentam Em andamento e Resolvidos.</w:t>
      </w:r>
    </w:p>
    <w:p>
      <w:r>
        <w:rPr>
          <w:b/>
        </w:rPr>
        <w:t xml:space="preserve">Ponto para validação / sugestão: </w:t>
      </w:r>
      <w:r>
        <w:t>Padronizar os status e definir as transições possíveis, inclusive a distinção entre resolvido e fechado.</w:t>
      </w:r>
    </w:p>
    <w:p>
      <w:pPr>
        <w:pStyle w:val="Ttulo2"/>
      </w:pPr>
      <w:r>
        <w:t>SUP-007 – Histórico de mensagens</w:t>
      </w:r>
    </w:p>
    <w:p>
      <w:r>
        <w:rPr>
          <w:b/>
        </w:rPr>
        <w:t xml:space="preserve">Observação: </w:t>
      </w:r>
      <w:r>
        <w:t>A coluna Msgs mostra a quantidade de mensagens do chamado.</w:t>
      </w:r>
    </w:p>
    <w:p>
      <w:r>
        <w:rPr>
          <w:b/>
        </w:rPr>
        <w:t xml:space="preserve">Ponto para validação / sugestão: </w:t>
      </w:r>
      <w:r>
        <w:t>Garantir consulta ao histórico completo e resposta do responsável diretamente no chamado.</w:t>
      </w:r>
    </w:p>
    <w:p>
      <w:pPr>
        <w:pStyle w:val="Ttulo2"/>
      </w:pPr>
      <w:r>
        <w:t>SUP-008 – Anexos</w:t>
      </w:r>
    </w:p>
    <w:p>
      <w:r>
        <w:rPr>
          <w:b/>
        </w:rPr>
        <w:t xml:space="preserve">Observação: </w:t>
      </w:r>
      <w:r>
        <w:t>O recorte da tela não mostra se o chamado admite anexos.</w:t>
      </w:r>
    </w:p>
    <w:p>
      <w:r>
        <w:rPr>
          <w:b/>
        </w:rPr>
        <w:t xml:space="preserve">Ponto para validação / sugestão: </w:t>
      </w:r>
      <w:r>
        <w:t>Validar inclusão de documentos e imagens necessários ao atendimento, com regras de formato e tamanho.</w:t>
      </w:r>
    </w:p>
    <w:p>
      <w:pPr>
        <w:pStyle w:val="Ttulo2"/>
      </w:pPr>
      <w:r>
        <w:t>SUP-009 – Notificações</w:t>
      </w:r>
    </w:p>
    <w:p>
      <w:r>
        <w:rPr>
          <w:b/>
        </w:rPr>
        <w:t xml:space="preserve">Observação: </w:t>
      </w:r>
      <w:r>
        <w:t>Há um indicador geral de notificações no cabeçalho.</w:t>
      </w:r>
    </w:p>
    <w:p>
      <w:r>
        <w:rPr>
          <w:b/>
        </w:rPr>
        <w:t xml:space="preserve">Ponto para validação / sugestão: </w:t>
      </w:r>
      <w:r>
        <w:t>Confirmar notificações ao solicitante quando houver resposta ou alteração de status e à equipe quando um chamado for criado ou atribuído.</w:t>
      </w:r>
    </w:p>
    <w:p>
      <w:pPr>
        <w:pStyle w:val="Ttulo2"/>
      </w:pPr>
      <w:r>
        <w:t>SUP-010 – Indicadores</w:t>
      </w:r>
    </w:p>
    <w:p>
      <w:r>
        <w:rPr>
          <w:b/>
        </w:rPr>
        <w:t xml:space="preserve">Observação: </w:t>
      </w:r>
      <w:r>
        <w:t>A tela apresenta Em aberto, Em andamento, Resolvidos e Tempo médio até a resolução.</w:t>
      </w:r>
    </w:p>
    <w:p>
      <w:r>
        <w:rPr>
          <w:b/>
        </w:rPr>
        <w:t xml:space="preserve">Ponto para validação / sugestão: </w:t>
      </w:r>
      <w:r>
        <w:t>Definir período de apuração, critérios de cálculo e tratamento dos chamados reabertos.</w:t>
      </w:r>
    </w:p>
    <w:p>
      <w:pPr>
        <w:pStyle w:val="Ttulo2"/>
      </w:pPr>
      <w:r>
        <w:t>SUP-011 – Pesquisa e filtros</w:t>
      </w:r>
    </w:p>
    <w:p>
      <w:r>
        <w:rPr>
          <w:b/>
        </w:rPr>
        <w:t xml:space="preserve">Observação: </w:t>
      </w:r>
      <w:r>
        <w:t>A listagem permite pesquisar por número/assunto e filtrar por Status, Prioridade e Categoria.</w:t>
      </w:r>
    </w:p>
    <w:p>
      <w:r>
        <w:rPr>
          <w:b/>
        </w:rPr>
        <w:t xml:space="preserve">Ponto para validação / sugestão: </w:t>
      </w:r>
      <w:r>
        <w:t>Acrescentar filtros por Tipo de solicitante, responsável, período e situação do SLA.</w:t>
      </w:r>
    </w:p>
    <w:p>
      <w:pPr>
        <w:pStyle w:val="Ttulo2"/>
      </w:pPr>
      <w:r>
        <w:t>SUP-012 – Encerramento e reabertura</w:t>
      </w:r>
    </w:p>
    <w:p>
      <w:r>
        <w:rPr>
          <w:b/>
        </w:rPr>
        <w:t xml:space="preserve">Observação: </w:t>
      </w:r>
      <w:r>
        <w:t>Existem chamados Fechados, mas o fluxo de encerramento não está visível no print.</w:t>
      </w:r>
    </w:p>
    <w:p>
      <w:r>
        <w:rPr>
          <w:b/>
        </w:rPr>
        <w:t xml:space="preserve">Ponto para validação / sugestão: </w:t>
      </w:r>
      <w:r>
        <w:t>Definir quem pode encerrar ou reabrir chamados e se o solicitante poderá confirmar a resolução.</w:t>
      </w:r>
    </w:p>
    <w:p>
      <w:pPr>
        <w:pStyle w:val="Ttulo2"/>
      </w:pPr>
      <w:r>
        <w:t>SUP-013 – Controle de SLA e priorização</w:t>
      </w:r>
    </w:p>
    <w:p>
      <w:r>
        <w:rPr>
          <w:b/>
        </w:rPr>
        <w:t xml:space="preserve">Observação: </w:t>
      </w:r>
      <w:r>
        <w:t>Não foi identificado na tela um controle visual de prazo de atendimento.</w:t>
      </w:r>
    </w:p>
    <w:p>
      <w:r>
        <w:rPr>
          <w:b/>
        </w:rPr>
        <w:t xml:space="preserve">Ponto para validação / sugestão: </w:t>
      </w:r>
      <w:r>
        <w:t>Exibir Prazo SLA (data/hora limite) e Tempo restante, permitindo ordenar chamados pelo vencimento mais próximo. Destacar situações Dentro do prazo, Próximo do vencimento, Prazo crítico e Vencido, com alertas ao responsável. Definir os limiares de alerta, os prazos por prioridade e se a contagem será em horas úteis ou corridas.</w:t>
      </w:r>
    </w:p>
    <w:p>
      <w:pPr>
        <w:pStyle w:val="Ttulo1"/>
      </w:pPr>
      <w:r>
        <w:t>4. Definições necessárias para avançar</w:t>
      </w:r>
    </w:p>
    <w:p>
      <w:pPr>
        <w:pStyle w:val="Commarcadores"/>
      </w:pPr>
      <w:r>
        <w:t>Quais categorias e prioridades estarão disponíveis e quais serão seus respectivos prazos de SLA?</w:t>
      </w:r>
    </w:p>
    <w:p>
      <w:pPr>
        <w:pStyle w:val="Commarcadores"/>
      </w:pPr>
      <w:r>
        <w:t>A contagem do SLA ocorrerá em horas úteis ou corridas? Quais limites caracterizam alerta e prazo crítico?</w:t>
      </w:r>
    </w:p>
    <w:p>
      <w:pPr>
        <w:pStyle w:val="Commarcadores"/>
      </w:pPr>
      <w:r>
        <w:t>Quem poderá atribuir, transferir, resolver, fechar e reabrir chamados?</w:t>
      </w:r>
    </w:p>
    <w:p>
      <w:pPr>
        <w:pStyle w:val="Commarcadores"/>
      </w:pPr>
      <w:r>
        <w:t>Quais notificações serão enviadas aos solicitantes e responsáveis?</w:t>
      </w:r>
    </w:p>
    <w:p>
      <w:pPr>
        <w:pStyle w:val="Commarcadores"/>
      </w:pPr>
      <w:r>
        <w:t>Como serão calculados o tempo médio de resolução e os indicadores de SLA?</w:t>
      </w:r>
    </w:p>
    <w:p>
      <w:pPr>
        <w:pStyle w:val="Commarcadores"/>
      </w:pPr>
      <w:r>
        <w:t>Quais ações e campos estarão disponíveis na tela interna de um chamado?</w:t>
      </w:r>
    </w:p>
    <w:p>
      <w:pPr>
        <w:pStyle w:val="Ttulo1"/>
      </w:pPr>
      <w:r>
        <w:t>5. Direcionamento funcional</w:t>
      </w:r>
    </w:p>
    <w:p>
      <w:r>
        <w:t>O Suporte deverá atender associados e parceiros, mantendo identificação automática do solicitante, rastreabilidade das interações e gestão dos responsáveis. A listagem deverá facilitar o acompanhamento preventivo do SLA, priorizando visualmente os chamados com prazo mais próximo do vencimento. As regras específicas de prazos e escalonamento permanecem sujeitas à validação.</w:t>
      </w:r>
    </w:p>
    <w:sectPr w:rsidR="003B6F42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382316" w14:textId="77777777" w:rsidR="00891D79" w:rsidRDefault="00891D79">
      <w:pPr>
        <w:spacing w:after="0" w:line="240" w:lineRule="auto"/>
      </w:pPr>
      <w:r>
        <w:separator/>
      </w:r>
    </w:p>
  </w:endnote>
  <w:endnote w:type="continuationSeparator" w:id="0">
    <w:p w14:paraId="61DAFDF1" w14:textId="77777777" w:rsidR="00891D79" w:rsidRDefault="00891D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1FC23" w14:textId="77777777" w:rsidR="003B6F42" w:rsidRDefault="00000000">
    <w:pPr>
      <w:pStyle w:val="Rodap"/>
      <w:jc w:val="center"/>
    </w:pPr>
    <w:r>
      <w:t>DigitaisBR – Análise funcional | Tela Suporte – versão atualizada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C79D06" w14:textId="77777777" w:rsidR="00891D79" w:rsidRDefault="00891D79">
      <w:pPr>
        <w:spacing w:after="0" w:line="240" w:lineRule="auto"/>
      </w:pPr>
      <w:r>
        <w:separator/>
      </w:r>
    </w:p>
  </w:footnote>
  <w:footnote w:type="continuationSeparator" w:id="0">
    <w:p w14:paraId="56416C35" w14:textId="77777777" w:rsidR="00891D79" w:rsidRDefault="00891D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4713876">
    <w:abstractNumId w:val="8"/>
  </w:num>
  <w:num w:numId="2" w16cid:durableId="820998133">
    <w:abstractNumId w:val="6"/>
  </w:num>
  <w:num w:numId="3" w16cid:durableId="2043624683">
    <w:abstractNumId w:val="5"/>
  </w:num>
  <w:num w:numId="4" w16cid:durableId="2020152622">
    <w:abstractNumId w:val="4"/>
  </w:num>
  <w:num w:numId="5" w16cid:durableId="1055205165">
    <w:abstractNumId w:val="7"/>
  </w:num>
  <w:num w:numId="6" w16cid:durableId="337461605">
    <w:abstractNumId w:val="3"/>
  </w:num>
  <w:num w:numId="7" w16cid:durableId="346833779">
    <w:abstractNumId w:val="2"/>
  </w:num>
  <w:num w:numId="8" w16cid:durableId="1676686809">
    <w:abstractNumId w:val="1"/>
  </w:num>
  <w:num w:numId="9" w16cid:durableId="989215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6C9"/>
    <w:rsid w:val="00034616"/>
    <w:rsid w:val="0006063C"/>
    <w:rsid w:val="0015074B"/>
    <w:rsid w:val="0029639D"/>
    <w:rsid w:val="00326F90"/>
    <w:rsid w:val="003B6F42"/>
    <w:rsid w:val="006F30FE"/>
    <w:rsid w:val="00891D7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E8E32709-E557-4AB2-BE17-12AA1CB4D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B4F8A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11827"/>
      <w:sz w:val="23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B4F8A"/>
      <w:spacing w:val="5"/>
      <w:kern w:val="28"/>
      <w:sz w:val="4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1511</Words>
  <Characters>8164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Kênia Borges</cp:lastModifiedBy>
  <cp:revision>2</cp:revision>
  <dcterms:created xsi:type="dcterms:W3CDTF">2013-12-23T23:15:00Z</dcterms:created>
  <dcterms:modified xsi:type="dcterms:W3CDTF">2026-09-17T21:27:00Z</dcterms:modified>
  <cp:category/>
</cp:coreProperties>
</file>