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B5 — Semantic Core Reasoning</w:t>
        <w:br/>
        <w:t>Architecture Lock</w:t>
      </w:r>
    </w:p>
    <w:p>
      <w:pPr>
        <w:jc w:val="center"/>
      </w:pPr>
      <w:r>
        <w:rPr>
          <w:b/>
        </w:rPr>
        <w:t>Spatial DNA Resume Factory Pipeline</w:t>
      </w:r>
      <w:r>
        <w:br/>
        <w:t>Status: LOCKED • Boundary: B4 → B5 → Resume Factory</w:t>
      </w:r>
    </w:p>
    <w:p>
      <w:pPr>
        <w:pStyle w:val="Heading1"/>
      </w:pPr>
      <w:r>
        <w:t>1. Purpose</w:t>
      </w:r>
    </w:p>
    <w:p>
      <w:r>
        <w:t>B5 is the final substantive reasoning stage before the Resume Factory. It receives only B4-audited candidate evidence and determines the posture, direction, stance, relative emphasis, and presentation geometry the Resume Factory should express. B5 does not write resume language and does not choose the final physical template.</w:t>
      </w:r>
    </w:p>
    <w:p>
      <w:pPr>
        <w:pStyle w:val="Heading1"/>
      </w:pPr>
      <w:r>
        <w:t>2. Governing Rule</w:t>
      </w:r>
    </w:p>
    <w:p>
      <w:r>
        <w:t>B4 owns truth. B5 owns projection posture. The Resume Factory owns expression and physical layout. B5 may forecast or interpret only inside the evidence ceiling established by B4. It may never convert a projection, psychometric observation, occupational convention, or inferred narrative into fact.</w:t>
      </w:r>
    </w:p>
    <w:p>
      <w:pPr>
        <w:pStyle w:val="Heading1"/>
      </w:pPr>
      <w:r>
        <w:t>3. Five Projection Prisms</w:t>
      </w:r>
    </w:p>
    <w:p>
      <w:r>
        <w:rPr>
          <w:b/>
        </w:rPr>
        <w:t xml:space="preserve">Sales Headhunter: </w:t>
      </w:r>
      <w:r>
        <w:rPr>
          <w:i/>
        </w:rPr>
        <w:t>Lead with undeniable production.</w:t>
      </w:r>
      <w:r>
        <w:t xml:space="preserve"> Find the strongest immediately legible proof: metric, accomplishment, tenure, output, or result.</w:t>
      </w:r>
    </w:p>
    <w:p>
      <w:r>
        <w:rPr>
          <w:b/>
        </w:rPr>
        <w:t xml:space="preserve">Sports Agent: </w:t>
      </w:r>
      <w:r>
        <w:rPr>
          <w:i/>
        </w:rPr>
        <w:t>Present established value rather than auditioning for approval.</w:t>
      </w:r>
      <w:r>
        <w:t xml:space="preserve"> Use demonstrated performance and chronology to frame the candidate as an asset, within the evidence earned.</w:t>
      </w:r>
    </w:p>
    <w:p>
      <w:r>
        <w:rPr>
          <w:b/>
        </w:rPr>
        <w:t xml:space="preserve">Discovery Scout: </w:t>
      </w:r>
      <w:r>
        <w:rPr>
          <w:i/>
        </w:rPr>
        <w:t>Surface the transferable signal.</w:t>
      </w:r>
      <w:r>
        <w:t xml:space="preserve"> Find concrete capabilities in projects, unusual accomplishments, or adjacent experience whose target relevance is not obvious.</w:t>
      </w:r>
    </w:p>
    <w:p>
      <w:r>
        <w:rPr>
          <w:b/>
        </w:rPr>
        <w:t xml:space="preserve">Independent Staffing-Firm Owner: </w:t>
      </w:r>
      <w:r>
        <w:rPr>
          <w:i/>
        </w:rPr>
        <w:t>Express the candidate as an already-legible member of the target industry, up to demonstrated fluency.</w:t>
      </w:r>
      <w:r>
        <w:t xml:space="preserve"> Use industry-native concepts and language only to the level the evidence supports.</w:t>
      </w:r>
    </w:p>
    <w:p>
      <w:r>
        <w:rPr>
          <w:b/>
        </w:rPr>
        <w:t xml:space="preserve">Casting Director: </w:t>
      </w:r>
      <w:r>
        <w:rPr>
          <w:i/>
        </w:rPr>
        <w:t>Construct the strongest defensible interpretation of the whole candidate without converting subjective projection into fact.</w:t>
      </w:r>
      <w:r>
        <w:t xml:space="preserve"> Use the broad corpus, chronology, recurring patterns, unconventional learning, references, and bounded contextual evidence.</w:t>
      </w:r>
    </w:p>
    <w:p>
      <w:pPr>
        <w:pStyle w:val="Heading1"/>
      </w:pPr>
      <w:r>
        <w:t>4. Prism Distribution</w:t>
      </w:r>
    </w:p>
    <w:p>
      <w:r>
        <w:t>All five prisms remain present. B5 ranks them for the specific candidate-to-target relationship and assigns a normalized projection-emphasis distribution totaling 100%. These percentages are not truth scores, confidence scores, fit scores, or probabilities of success. They are relative allocation of projection emphasis.</w:t>
      </w:r>
    </w:p>
    <w:p>
      <w:r>
        <w:t>The highest-ranked prism is the owner and establishes the dominant projection posture. The remaining prisms preserve useful secondary angles rather than disappearing. Every allocation must remain traceable to the B4-cleared evidence anchors that caused it.</w:t>
      </w:r>
    </w:p>
    <w:p>
      <w:pPr>
        <w:pStyle w:val="Heading1"/>
      </w:pPr>
      <w:r>
        <w:t>5. Evidence Geometry and Posture</w:t>
      </w:r>
    </w:p>
    <w:p>
      <w:r>
        <w:t>Coverage alone does not select the owner. B5 examines the geometry of the surviving evidence: whether the candidate has one hard anchor, broad direct alignment, several non-obvious transferable signals, strong chronology, a whole-person pattern, or another defensible evidence shape. The resulting prism distribution tells the Resume Factory what carries the candidate, what supports it, what should be backgrounded, and how assertively the presentation may speak.</w:t>
      </w:r>
    </w:p>
    <w:p>
      <w:pPr>
        <w:pStyle w:val="Heading1"/>
      </w:pPr>
      <w:r>
        <w:t>6. B5 Payload Addition</w:t>
      </w:r>
    </w:p>
    <w:p>
      <w:r>
        <w:t>The B5 addition to the handoff payload contains, at minimum:</w:t>
      </w:r>
    </w:p>
    <w:p>
      <w:pPr>
        <w:pStyle w:val="ListBullet"/>
      </w:pPr>
      <w:r>
        <w:t>the five prisms in ranked order;</w:t>
      </w:r>
    </w:p>
    <w:p>
      <w:pPr>
        <w:pStyle w:val="ListBullet"/>
      </w:pPr>
      <w:r>
        <w:t>each prism’s projection-emphasis percentage, normalized to 100%;</w:t>
      </w:r>
    </w:p>
    <w:p>
      <w:pPr>
        <w:pStyle w:val="ListBullet"/>
      </w:pPr>
      <w:r>
        <w:t>the owner prism;</w:t>
      </w:r>
    </w:p>
    <w:p>
      <w:pPr>
        <w:pStyle w:val="ListBullet"/>
      </w:pPr>
      <w:r>
        <w:t>the B4-cleared evidence anchor or anchors supporting each meaningful prism allocation;</w:t>
      </w:r>
    </w:p>
    <w:p>
      <w:pPr>
        <w:pStyle w:val="ListBullet"/>
      </w:pPr>
      <w:r>
        <w:t>foreground, reinforcement, background, and suppression priorities;</w:t>
      </w:r>
    </w:p>
    <w:p>
      <w:pPr>
        <w:pStyle w:val="ListBullet"/>
      </w:pPr>
      <w:r>
        <w:t>permitted writing assertiveness and relevant language-intensity guidance, bounded by B4;</w:t>
      </w:r>
    </w:p>
    <w:p>
      <w:pPr>
        <w:pStyle w:val="ListBullet"/>
      </w:pPr>
      <w:r>
        <w:t>explicit prohibited implications and evidence ceilings; and</w:t>
      </w:r>
    </w:p>
    <w:p>
      <w:pPr>
        <w:pStyle w:val="ListBullet"/>
      </w:pPr>
      <w:r>
        <w:t>derived presentation geometry.</w:t>
      </w:r>
    </w:p>
    <w:p>
      <w:pPr>
        <w:pStyle w:val="Heading1"/>
      </w:pPr>
      <w:r>
        <w:t>7. Presentation Geometry</w:t>
      </w:r>
    </w:p>
    <w:p>
      <w:r>
        <w:t>The distribution is also a semantic geometry signal. B5 does not choose a template; it describes the shape that a valid layout must communicate.</w:t>
      </w:r>
    </w:p>
    <w:tbl>
      <w:tblPr>
        <w:tblStyle w:val="TableGrid"/>
        <w:tblW w:type="auto" w:w="0"/>
        <w:tblLook w:firstColumn="1" w:firstRow="1" w:lastColumn="0" w:lastRow="0" w:noHBand="0" w:noVBand="1" w:val="04A0"/>
      </w:tblPr>
      <w:tblGrid>
        <w:gridCol w:w="5040"/>
        <w:gridCol w:w="5040"/>
      </w:tblGrid>
      <w:tr>
        <w:tc>
          <w:tcPr>
            <w:tcW w:type="dxa" w:w="5040"/>
          </w:tcPr>
          <w:p>
            <w:r>
              <w:t>Geometry</w:t>
            </w:r>
          </w:p>
        </w:tc>
        <w:tc>
          <w:tcPr>
            <w:tcW w:type="dxa" w:w="5040"/>
          </w:tcPr>
          <w:p>
            <w:r>
              <w:t>Instruction to Resume Factory</w:t>
            </w:r>
          </w:p>
        </w:tc>
      </w:tr>
      <w:tr>
        <w:tc>
          <w:tcPr>
            <w:tcW w:type="dxa" w:w="5040"/>
          </w:tcPr>
          <w:p>
            <w:r>
              <w:t>Single dominant</w:t>
            </w:r>
          </w:p>
        </w:tc>
        <w:tc>
          <w:tcPr>
            <w:tcW w:type="dxa" w:w="5040"/>
          </w:tcPr>
          <w:p>
            <w:r>
              <w:t>One prism materially dominates. Preserve one major presentation center; supporting prisms remain subordinate.</w:t>
            </w:r>
          </w:p>
        </w:tc>
      </w:tr>
      <w:tr>
        <w:tc>
          <w:tcPr>
            <w:tcW w:type="dxa" w:w="5040"/>
          </w:tcPr>
          <w:p>
            <w:r>
              <w:t>Dual dominant</w:t>
            </w:r>
          </w:p>
        </w:tc>
        <w:tc>
          <w:tcPr>
            <w:tcW w:type="dxa" w:w="5040"/>
          </w:tcPr>
          <w:p>
            <w:r>
              <w:t>Two prisms jointly dominate. Preserve two meaningful presentation centers rather than forcing one beneath the other.</w:t>
            </w:r>
          </w:p>
        </w:tc>
      </w:tr>
      <w:tr>
        <w:tc>
          <w:tcPr>
            <w:tcW w:type="dxa" w:w="5040"/>
          </w:tcPr>
          <w:p>
            <w:r>
              <w:t>Dominant plus secondary</w:t>
            </w:r>
          </w:p>
        </w:tc>
        <w:tc>
          <w:tcPr>
            <w:tcW w:type="dxa" w:w="5040"/>
          </w:tcPr>
          <w:p>
            <w:r>
              <w:t>One clear owner with one substantial secondary posture. Preserve hierarchy while giving the secondary posture meaningful space.</w:t>
            </w:r>
          </w:p>
        </w:tc>
      </w:tr>
      <w:tr>
        <w:tc>
          <w:tcPr>
            <w:tcW w:type="dxa" w:w="5040"/>
          </w:tcPr>
          <w:p>
            <w:r>
              <w:t>Distributed</w:t>
            </w:r>
          </w:p>
        </w:tc>
        <w:tc>
          <w:tcPr>
            <w:tcW w:type="dxa" w:w="5040"/>
          </w:tcPr>
          <w:p>
            <w:r>
              <w:t>Several prisms are close. Avoid falsely manufacturing a single dramatic center; use a layout capable of expressing multiple comparable dimensions.</w:t>
            </w:r>
          </w:p>
        </w:tc>
      </w:tr>
    </w:tbl>
    <w:p>
      <w:r>
        <w:t>Prism percentages do not map literally to page area. A 40% prism does not require 40% of the page. The percentages establish semantic priority and relative prominence; the Resume Factory translates those priorities into visual hierarchy.</w:t>
      </w:r>
    </w:p>
    <w:p>
      <w:pPr>
        <w:pStyle w:val="Heading1"/>
      </w:pPr>
      <w:r>
        <w:t>8. Functional Layout Rule</w:t>
      </w:r>
    </w:p>
    <w:p>
      <w:r>
        <w:t>Nothing in the selected layout is ornamental. Layout exists to communicate the information hierarchy already present in the B5 payload. For example, one dominant prism with three nearly equal secondary prisms and one trailing prism may justify a strong hero treatment, three comparable supporting surfaces, and a low-prominence treatment for the trailing contribution. Those physical choices belong to the Resume Factory, but their justification must be traceable to B5.</w:t>
      </w:r>
    </w:p>
    <w:p>
      <w:pPr>
        <w:pStyle w:val="Heading1"/>
      </w:pPr>
      <w:r>
        <w:t>9. Boundary With the Resume Factory</w:t>
      </w:r>
    </w:p>
    <w:p>
      <w:r>
        <w:t>B5 may say: lead with this evidence, emphasize this dimension, preserve two presentation centers, keep this evidence secondary, speak with this degree of assertiveness, and never imply this unsupported capability. B5 may not prescribe exact resume sentences, coordinates, columns, boxes, typography, or a named template. The Resume Factory consumes B5 posture and geometry, selects an appropriate layout family, writes the content, and places it.</w:t>
      </w:r>
    </w:p>
    <w:p>
      <w:pPr>
        <w:pStyle w:val="Heading1"/>
      </w:pPr>
      <w:r>
        <w:t>10. Causal Chain</w:t>
      </w:r>
    </w:p>
    <w:p>
      <w:r>
        <w:t>B4-cleared evidence → B5 evidence geometry → five-prism ranked distribution → owner and supporting posture → presentation geometry → Resume Factory layout selection → writing and placement.</w:t>
      </w:r>
    </w:p>
    <w:p>
      <w:pPr>
        <w:pStyle w:val="Heading1"/>
      </w:pPr>
      <w:r>
        <w:t>11. Stop Condition</w:t>
      </w:r>
    </w:p>
    <w:p>
      <w:r>
        <w:t>B5 is complete when it has emitted a traceable posture package containing the ranked five-prism distribution, evidence anchors, semantic priorities, evidence-safe writing boundaries, and presentation geometry. At that point substantive candidate reasoning stops. Downstream work is compilation, expression, layout selection, writing, and rendering by the Resume Factory.</w:t>
      </w:r>
    </w:p>
    <w:p>
      <w:pPr>
        <w:pStyle w:val="Heading1"/>
      </w:pPr>
      <w:r>
        <w:t>12. Locked Exclusions</w:t>
      </w:r>
    </w:p>
    <w:p>
      <w:r>
        <w:t>This lock does not add the deferred post-B4 coverage metric, does not add Cube SHA/interlock machinery, does not reopen B1–B4, and does not import older confidence-scoring systems into B5. Those matters remain outside this B5 lock.</w:t>
      </w:r>
    </w:p>
    <w:p>
      <w:pPr>
        <w:pStyle w:val="Heading1"/>
      </w:pPr>
      <w:r>
        <w:t>13. Lock Statement</w:t>
      </w:r>
    </w:p>
    <w:p>
      <w:r>
        <w:rPr>
          <w:b/>
        </w:rPr>
        <w:t xml:space="preserve">LOCKED: </w:t>
      </w:r>
      <w:r>
        <w:t>B5 is the final semantic projection layer. Its output is a five-prism, evidence-traceable posture distribution totaling 100%, plus semantic emphasis, guardrails, and derived presentation geometry. The Resume Factory expresses that payload through a functional, non-ornamental layout. No further B5 theory or expansion is required unless a later contradiction or empirical test demonstrates a defect.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