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F3A87"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rPr>
        <w:t> </w:t>
      </w:r>
    </w:p>
    <w:p w14:paraId="05D54681"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48"/>
          <w:szCs w:val="48"/>
        </w:rPr>
        <w:t>MASTER CAVEATS &amp; COPY COMPLIANCE DOCUMENT</w:t>
      </w:r>
      <w:r w:rsidRPr="001741B4">
        <w:rPr>
          <w:rStyle w:val="eop"/>
          <w:rFonts w:asciiTheme="minorHAnsi" w:hAnsiTheme="minorHAnsi" w:cstheme="minorHAnsi"/>
          <w:sz w:val="48"/>
          <w:szCs w:val="48"/>
        </w:rPr>
        <w:t> </w:t>
      </w:r>
    </w:p>
    <w:p w14:paraId="61FE8732"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w:t>
      </w:r>
      <w:r w:rsidRPr="001741B4">
        <w:rPr>
          <w:rStyle w:val="eop"/>
          <w:rFonts w:asciiTheme="minorHAnsi" w:hAnsiTheme="minorHAnsi" w:cstheme="minorHAnsi"/>
        </w:rPr>
        <w:t> </w:t>
      </w:r>
    </w:p>
    <w:p w14:paraId="7C957C2D"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sz w:val="22"/>
          <w:szCs w:val="22"/>
        </w:rPr>
        <w:t> </w:t>
      </w:r>
    </w:p>
    <w:p w14:paraId="0DC9C396"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48"/>
          <w:szCs w:val="48"/>
        </w:rPr>
        <w:t>SECTION 1: ELECTRIC RANGE CAVEATS</w:t>
      </w:r>
      <w:r w:rsidRPr="001741B4">
        <w:rPr>
          <w:rStyle w:val="eop"/>
          <w:rFonts w:asciiTheme="minorHAnsi" w:hAnsiTheme="minorHAnsi" w:cstheme="minorHAnsi"/>
          <w:sz w:val="48"/>
          <w:szCs w:val="48"/>
        </w:rPr>
        <w:t> </w:t>
      </w:r>
    </w:p>
    <w:p w14:paraId="10610113"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Standard wording (long version)</w:t>
      </w:r>
      <w:r w:rsidRPr="001741B4">
        <w:rPr>
          <w:rStyle w:val="eop"/>
          <w:rFonts w:asciiTheme="minorHAnsi" w:hAnsiTheme="minorHAnsi" w:cstheme="minorHAnsi"/>
          <w:sz w:val="28"/>
          <w:szCs w:val="28"/>
        </w:rPr>
        <w:t> </w:t>
      </w:r>
    </w:p>
    <w:p w14:paraId="7472F67D" w14:textId="45C8EEA9"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Electric range figures are the maximum official (WLTP) test values provided for comparison purposes, and can vary depending on factors such as selected grade and transmission, accessories fitted (post registration), driving style, weather conditions, speed, vehicle and battery age and vehicle load. Figures obtained after full battery charge. It is best to only compare electric range figures with other cars tested to the same technical procedures. These figures may not reflect your </w:t>
      </w:r>
      <w:proofErr w:type="gramStart"/>
      <w:r w:rsidRPr="001741B4">
        <w:rPr>
          <w:rStyle w:val="normaltextrun"/>
          <w:rFonts w:asciiTheme="minorHAnsi" w:hAnsiTheme="minorHAnsi" w:cstheme="minorHAnsi"/>
        </w:rPr>
        <w:t>real life</w:t>
      </w:r>
      <w:proofErr w:type="gramEnd"/>
      <w:r w:rsidRPr="001741B4">
        <w:rPr>
          <w:rStyle w:val="normaltextrun"/>
          <w:rFonts w:asciiTheme="minorHAnsi" w:hAnsiTheme="minorHAnsi" w:cstheme="minorHAnsi"/>
        </w:rPr>
        <w:t> driving results.</w:t>
      </w:r>
      <w:r w:rsidRPr="001741B4">
        <w:rPr>
          <w:rStyle w:val="eop"/>
          <w:rFonts w:asciiTheme="minorHAnsi" w:hAnsiTheme="minorHAnsi" w:cstheme="minorHAnsi"/>
        </w:rPr>
        <w:t> </w:t>
      </w:r>
    </w:p>
    <w:p w14:paraId="4878AEA0"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79670946"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Short version (when space is constrained)</w:t>
      </w:r>
      <w:r w:rsidRPr="001741B4">
        <w:rPr>
          <w:rStyle w:val="eop"/>
          <w:rFonts w:asciiTheme="minorHAnsi" w:hAnsiTheme="minorHAnsi" w:cstheme="minorHAnsi"/>
          <w:sz w:val="28"/>
          <w:szCs w:val="28"/>
        </w:rPr>
        <w:t> </w:t>
      </w:r>
    </w:p>
    <w:p w14:paraId="00DBC9FB" w14:textId="58D00132"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Maximum electric range based on a full charge. Official test values for comparisons only – may not reflect real world driving.</w:t>
      </w:r>
      <w:r w:rsidRPr="001741B4">
        <w:rPr>
          <w:rStyle w:val="eop"/>
          <w:rFonts w:asciiTheme="minorHAnsi" w:hAnsiTheme="minorHAnsi" w:cstheme="minorHAnsi"/>
        </w:rPr>
        <w:t> </w:t>
      </w:r>
    </w:p>
    <w:p w14:paraId="3ECAC989"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0AE045EE"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Single vehicle advertising version (when space is constrained)</w:t>
      </w:r>
      <w:r w:rsidRPr="001741B4">
        <w:rPr>
          <w:rStyle w:val="eop"/>
          <w:rFonts w:asciiTheme="minorHAnsi" w:hAnsiTheme="minorHAnsi" w:cstheme="minorHAnsi"/>
          <w:sz w:val="28"/>
          <w:szCs w:val="28"/>
        </w:rPr>
        <w:t> </w:t>
      </w:r>
    </w:p>
    <w:p w14:paraId="58E7613A"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Maximum electric range based on a full charge. Electric range figures are the maximum official (WLTP) test values for comparison only and can vary depending on additional factors. These figures may not reflect your </w:t>
      </w:r>
      <w:proofErr w:type="gramStart"/>
      <w:r w:rsidRPr="001741B4">
        <w:rPr>
          <w:rStyle w:val="normaltextrun"/>
          <w:rFonts w:asciiTheme="minorHAnsi" w:hAnsiTheme="minorHAnsi" w:cstheme="minorHAnsi"/>
        </w:rPr>
        <w:t>real life</w:t>
      </w:r>
      <w:proofErr w:type="gramEnd"/>
      <w:r w:rsidRPr="001741B4">
        <w:rPr>
          <w:rStyle w:val="normaltextrun"/>
          <w:rFonts w:asciiTheme="minorHAnsi" w:hAnsiTheme="minorHAnsi" w:cstheme="minorHAnsi"/>
        </w:rPr>
        <w:t> driving results. See website for details.</w:t>
      </w:r>
      <w:r w:rsidRPr="001741B4">
        <w:rPr>
          <w:rStyle w:val="eop"/>
          <w:rFonts w:asciiTheme="minorHAnsi" w:hAnsiTheme="minorHAnsi" w:cstheme="minorHAnsi"/>
        </w:rPr>
        <w:t> </w:t>
      </w:r>
    </w:p>
    <w:p w14:paraId="3F89C207"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w:t>
      </w:r>
      <w:r w:rsidRPr="001741B4">
        <w:rPr>
          <w:rStyle w:val="eop"/>
          <w:rFonts w:asciiTheme="minorHAnsi" w:hAnsiTheme="minorHAnsi" w:cstheme="minorHAnsi"/>
        </w:rPr>
        <w:t> </w:t>
      </w:r>
    </w:p>
    <w:p w14:paraId="22E56182"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48"/>
          <w:szCs w:val="48"/>
        </w:rPr>
        <w:t>SECTION 2: CHARGING TIME CAVEATS</w:t>
      </w:r>
      <w:r w:rsidRPr="001741B4">
        <w:rPr>
          <w:rStyle w:val="eop"/>
          <w:rFonts w:asciiTheme="minorHAnsi" w:hAnsiTheme="minorHAnsi" w:cstheme="minorHAnsi"/>
          <w:sz w:val="48"/>
          <w:szCs w:val="48"/>
        </w:rPr>
        <w:t> </w:t>
      </w:r>
    </w:p>
    <w:p w14:paraId="54DA7F55"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Standard wording (long version)</w:t>
      </w:r>
      <w:r w:rsidRPr="001741B4">
        <w:rPr>
          <w:rStyle w:val="eop"/>
          <w:rFonts w:asciiTheme="minorHAnsi" w:hAnsiTheme="minorHAnsi" w:cstheme="minorHAnsi"/>
          <w:sz w:val="28"/>
          <w:szCs w:val="28"/>
        </w:rPr>
        <w:t> </w:t>
      </w:r>
    </w:p>
    <w:p w14:paraId="5D53C82D"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Indicative charge time, for comparison purposes. Actual charging times may vary depending on various factors, including the selected vehicle, the age, type, condition and temperature of the charging unit and the battery, the starting charge, the power supply to and usage of the charger and the environmental conditions at the point of use. Charge times will be longer in colder weather and if battery temperature activates safeguarding technology. 150kW+ chargers are available in mainland Great Britain primarily on major arterial routes. They are not yet available in Northern Ireland and availability is limited in Scotland, Wales and in rural areas.</w:t>
      </w:r>
      <w:r w:rsidRPr="001741B4">
        <w:rPr>
          <w:rStyle w:val="eop"/>
          <w:rFonts w:asciiTheme="minorHAnsi" w:hAnsiTheme="minorHAnsi" w:cstheme="minorHAnsi"/>
        </w:rPr>
        <w:t> </w:t>
      </w:r>
    </w:p>
    <w:p w14:paraId="7233608E"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Short version (when space is constrained)</w:t>
      </w:r>
      <w:r w:rsidRPr="001741B4">
        <w:rPr>
          <w:rStyle w:val="eop"/>
          <w:rFonts w:asciiTheme="minorHAnsi" w:hAnsiTheme="minorHAnsi" w:cstheme="minorHAnsi"/>
          <w:sz w:val="28"/>
          <w:szCs w:val="28"/>
        </w:rPr>
        <w:t> </w:t>
      </w:r>
    </w:p>
    <w:p w14:paraId="380C0B3E"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Indicative minimum charge time. Test value for comparisons only – may not reflect real world experience. Actual charge times are impacted by many factors and will be longer in cold weather. Availability of 150kW+ chargers is limited, mostly to major arterial routes. Not available in Northern Ireland.</w:t>
      </w:r>
      <w:r w:rsidRPr="001741B4">
        <w:rPr>
          <w:rStyle w:val="eop"/>
          <w:rFonts w:asciiTheme="minorHAnsi" w:hAnsiTheme="minorHAnsi" w:cstheme="minorHAnsi"/>
        </w:rPr>
        <w:t> </w:t>
      </w:r>
    </w:p>
    <w:p w14:paraId="4118137A"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rPr>
        <w:t> </w:t>
      </w:r>
    </w:p>
    <w:p w14:paraId="53B013E0"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w:t>
      </w:r>
      <w:r w:rsidRPr="001741B4">
        <w:rPr>
          <w:rStyle w:val="eop"/>
          <w:rFonts w:asciiTheme="minorHAnsi" w:hAnsiTheme="minorHAnsi" w:cstheme="minorHAnsi"/>
        </w:rPr>
        <w:t> </w:t>
      </w:r>
    </w:p>
    <w:p w14:paraId="24F74913"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sz w:val="22"/>
          <w:szCs w:val="22"/>
        </w:rPr>
        <w:t> </w:t>
      </w:r>
    </w:p>
    <w:p w14:paraId="3DBB296E" w14:textId="04A2559B" w:rsidR="001741B4" w:rsidRDefault="001741B4" w:rsidP="001741B4">
      <w:pPr>
        <w:pStyle w:val="paragraph"/>
        <w:spacing w:before="0" w:beforeAutospacing="0" w:after="0" w:afterAutospacing="0"/>
        <w:textAlignment w:val="baseline"/>
        <w:rPr>
          <w:rStyle w:val="eop"/>
          <w:rFonts w:asciiTheme="minorHAnsi" w:hAnsiTheme="minorHAnsi" w:cstheme="minorHAnsi"/>
          <w:sz w:val="48"/>
          <w:szCs w:val="48"/>
        </w:rPr>
      </w:pPr>
      <w:r w:rsidRPr="001741B4">
        <w:rPr>
          <w:rStyle w:val="normaltextrun"/>
          <w:rFonts w:asciiTheme="minorHAnsi" w:hAnsiTheme="minorHAnsi" w:cstheme="minorHAnsi"/>
          <w:b/>
          <w:bCs/>
          <w:sz w:val="48"/>
          <w:szCs w:val="48"/>
        </w:rPr>
        <w:lastRenderedPageBreak/>
        <w:t>SECTION 3: WLTP – GENERAL DISCLAIMER</w:t>
      </w:r>
      <w:r w:rsidRPr="001741B4">
        <w:rPr>
          <w:rStyle w:val="eop"/>
          <w:rFonts w:asciiTheme="minorHAnsi" w:hAnsiTheme="minorHAnsi" w:cstheme="minorHAnsi"/>
          <w:sz w:val="48"/>
          <w:szCs w:val="48"/>
        </w:rPr>
        <w:t> </w:t>
      </w:r>
    </w:p>
    <w:p w14:paraId="62BABDB3"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p>
    <w:p w14:paraId="50313E65"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Standard wording (long version)</w:t>
      </w:r>
      <w:r w:rsidRPr="001741B4">
        <w:rPr>
          <w:rStyle w:val="eop"/>
          <w:rFonts w:asciiTheme="minorHAnsi" w:hAnsiTheme="minorHAnsi" w:cstheme="minorHAnsi"/>
          <w:sz w:val="28"/>
          <w:szCs w:val="28"/>
        </w:rPr>
        <w:t> </w:t>
      </w:r>
    </w:p>
    <w:p w14:paraId="0C3395F1"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Model shown is representative. Official fuel consumption figures in mpg (l/100km): combined values stated in vehicle specification. Combined CO2 values stated in vehicle specification.</w:t>
      </w:r>
      <w:r w:rsidRPr="001741B4">
        <w:rPr>
          <w:rStyle w:val="eop"/>
          <w:rFonts w:asciiTheme="minorHAnsi" w:hAnsiTheme="minorHAnsi" w:cstheme="minorHAnsi"/>
        </w:rPr>
        <w:t> </w:t>
      </w:r>
    </w:p>
    <w:p w14:paraId="320BEB95"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Figures are provided for comparability purposes; only compare fuel consumption and CO2 figures with other cars tested to the same technical procedures. These figures may not reflect real life driving results. Fuel consumption and CO2 produced varies significantly depending on a number of factors, including accessories fitted post-registration, driving style, conditions, speed and vehicle load.</w:t>
      </w:r>
      <w:r w:rsidRPr="001741B4">
        <w:rPr>
          <w:rStyle w:val="eop"/>
          <w:rFonts w:asciiTheme="minorHAnsi" w:hAnsiTheme="minorHAnsi" w:cstheme="minorHAnsi"/>
        </w:rPr>
        <w:t> </w:t>
      </w:r>
    </w:p>
    <w:p w14:paraId="0E599357"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All models and grades are certified according to the World Harmonised Light Vehicle Test Procedure (WLTP). All mpg and CO2 figures quoted are full WLTP figures.</w:t>
      </w:r>
      <w:r w:rsidRPr="001741B4">
        <w:rPr>
          <w:rStyle w:val="eop"/>
          <w:rFonts w:asciiTheme="minorHAnsi" w:hAnsiTheme="minorHAnsi" w:cstheme="minorHAnsi"/>
        </w:rPr>
        <w:t> </w:t>
      </w:r>
    </w:p>
    <w:p w14:paraId="1D762CC6" w14:textId="310C642E"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More information on WLTP can be found by visiting </w:t>
      </w:r>
      <w:hyperlink r:id="rId5" w:tgtFrame="_blank" w:history="1">
        <w:r w:rsidRPr="001741B4">
          <w:rPr>
            <w:rStyle w:val="normaltextrun"/>
            <w:rFonts w:asciiTheme="minorHAnsi" w:hAnsiTheme="minorHAnsi" w:cstheme="minorHAnsi"/>
            <w:color w:val="0563C1"/>
            <w:u w:val="single"/>
          </w:rPr>
          <w:t>www.vehicle-certification-agency.gov.uk</w:t>
        </w:r>
      </w:hyperlink>
      <w:r w:rsidRPr="001741B4">
        <w:rPr>
          <w:rStyle w:val="normaltextrun"/>
          <w:rFonts w:asciiTheme="minorHAnsi" w:hAnsiTheme="minorHAnsi" w:cstheme="minorHAnsi"/>
        </w:rPr>
        <w:t>.</w:t>
      </w:r>
      <w:r w:rsidRPr="001741B4">
        <w:rPr>
          <w:rStyle w:val="eop"/>
          <w:rFonts w:asciiTheme="minorHAnsi" w:hAnsiTheme="minorHAnsi" w:cstheme="minorHAnsi"/>
        </w:rPr>
        <w:t> </w:t>
      </w:r>
    </w:p>
    <w:p w14:paraId="436BFE9F"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59A07C4C"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Short version (when space is constrained)</w:t>
      </w:r>
      <w:r w:rsidRPr="001741B4">
        <w:rPr>
          <w:rStyle w:val="eop"/>
          <w:rFonts w:asciiTheme="minorHAnsi" w:hAnsiTheme="minorHAnsi" w:cstheme="minorHAnsi"/>
          <w:sz w:val="28"/>
          <w:szCs w:val="28"/>
        </w:rPr>
        <w:t> </w:t>
      </w:r>
    </w:p>
    <w:p w14:paraId="7CCD5DAD"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Official fuel consumption and CO2 figures are provided for comparability purposes and may not reflect real life driving results. For more information on WLTP visit </w:t>
      </w:r>
      <w:hyperlink r:id="rId6" w:tgtFrame="_blank" w:history="1">
        <w:r w:rsidRPr="001741B4">
          <w:rPr>
            <w:rStyle w:val="normaltextrun"/>
            <w:rFonts w:asciiTheme="minorHAnsi" w:hAnsiTheme="minorHAnsi" w:cstheme="minorHAnsi"/>
            <w:color w:val="0563C1"/>
            <w:u w:val="single"/>
          </w:rPr>
          <w:t>www.vehicle-certification-agency.gov.uk</w:t>
        </w:r>
      </w:hyperlink>
      <w:r w:rsidRPr="001741B4">
        <w:rPr>
          <w:rStyle w:val="normaltextrun"/>
          <w:rFonts w:asciiTheme="minorHAnsi" w:hAnsiTheme="minorHAnsi" w:cstheme="minorHAnsi"/>
        </w:rPr>
        <w:t>.</w:t>
      </w:r>
      <w:r w:rsidRPr="001741B4">
        <w:rPr>
          <w:rStyle w:val="eop"/>
          <w:rFonts w:asciiTheme="minorHAnsi" w:hAnsiTheme="minorHAnsi" w:cstheme="minorHAnsi"/>
        </w:rPr>
        <w:t> </w:t>
      </w:r>
    </w:p>
    <w:p w14:paraId="6D8FAF87"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w:t>
      </w:r>
      <w:r w:rsidRPr="001741B4">
        <w:rPr>
          <w:rStyle w:val="eop"/>
          <w:rFonts w:asciiTheme="minorHAnsi" w:hAnsiTheme="minorHAnsi" w:cstheme="minorHAnsi"/>
        </w:rPr>
        <w:t> </w:t>
      </w:r>
    </w:p>
    <w:p w14:paraId="3C4DCDA5"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sz w:val="22"/>
          <w:szCs w:val="22"/>
        </w:rPr>
        <w:t> </w:t>
      </w:r>
    </w:p>
    <w:p w14:paraId="0FD719AC" w14:textId="2113DF4C" w:rsidR="001741B4" w:rsidRDefault="001741B4" w:rsidP="001741B4">
      <w:pPr>
        <w:pStyle w:val="paragraph"/>
        <w:spacing w:before="0" w:beforeAutospacing="0" w:after="0" w:afterAutospacing="0"/>
        <w:textAlignment w:val="baseline"/>
        <w:rPr>
          <w:rStyle w:val="eop"/>
          <w:rFonts w:asciiTheme="minorHAnsi" w:hAnsiTheme="minorHAnsi" w:cstheme="minorHAnsi"/>
          <w:sz w:val="48"/>
          <w:szCs w:val="48"/>
        </w:rPr>
      </w:pPr>
      <w:r w:rsidRPr="001741B4">
        <w:rPr>
          <w:rStyle w:val="normaltextrun"/>
          <w:rFonts w:asciiTheme="minorHAnsi" w:hAnsiTheme="minorHAnsi" w:cstheme="minorHAnsi"/>
          <w:b/>
          <w:bCs/>
          <w:sz w:val="48"/>
          <w:szCs w:val="48"/>
        </w:rPr>
        <w:t>SECTION 4: VEHICLE-TYPE DISCLAIMERS</w:t>
      </w:r>
      <w:r w:rsidRPr="001741B4">
        <w:rPr>
          <w:rStyle w:val="eop"/>
          <w:rFonts w:asciiTheme="minorHAnsi" w:hAnsiTheme="minorHAnsi" w:cstheme="minorHAnsi"/>
          <w:sz w:val="48"/>
          <w:szCs w:val="48"/>
        </w:rPr>
        <w:t> </w:t>
      </w:r>
    </w:p>
    <w:p w14:paraId="126A2FAB"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p>
    <w:p w14:paraId="4A009015"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Battery electric vehicles (BEV)</w:t>
      </w:r>
      <w:r w:rsidRPr="001741B4">
        <w:rPr>
          <w:rStyle w:val="eop"/>
          <w:rFonts w:asciiTheme="minorHAnsi" w:hAnsiTheme="minorHAnsi" w:cstheme="minorHAnsi"/>
          <w:sz w:val="28"/>
          <w:szCs w:val="28"/>
        </w:rPr>
        <w:t> </w:t>
      </w:r>
    </w:p>
    <w:p w14:paraId="12A4631A" w14:textId="0EB36A6C"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Battery electric vehicle requiring mains electricity for charging. Electric range claims must use the Electric range caveat in Section 1. All models are certified according to WLTP.</w:t>
      </w:r>
      <w:r w:rsidRPr="001741B4">
        <w:rPr>
          <w:rStyle w:val="eop"/>
          <w:rFonts w:asciiTheme="minorHAnsi" w:hAnsiTheme="minorHAnsi" w:cstheme="minorHAnsi"/>
        </w:rPr>
        <w:t> </w:t>
      </w:r>
    </w:p>
    <w:p w14:paraId="140666A9"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477A9E62"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Plug-in hybrid electric vehicles (PHEV)</w:t>
      </w:r>
      <w:r w:rsidRPr="001741B4">
        <w:rPr>
          <w:rStyle w:val="eop"/>
          <w:rFonts w:asciiTheme="minorHAnsi" w:hAnsiTheme="minorHAnsi" w:cstheme="minorHAnsi"/>
          <w:sz w:val="28"/>
          <w:szCs w:val="28"/>
        </w:rPr>
        <w:t> </w:t>
      </w:r>
    </w:p>
    <w:p w14:paraId="461AE972" w14:textId="549D286D"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Plug-in hybrid electric vehicle requiring mains electricity for charging. Figures obtained using a combination of battery power and fuel. Fuel consumption, CO2 emissions and equivalent all-electric range figures are official WLTP test values provided for comparison purposes only and may not reflect real-world driving results. Results can vary depending on driving style, vehicle load, accessories fitted and environmental conditions. All models are certified according to WLTP.</w:t>
      </w:r>
      <w:r w:rsidRPr="001741B4">
        <w:rPr>
          <w:rStyle w:val="eop"/>
          <w:rFonts w:asciiTheme="minorHAnsi" w:hAnsiTheme="minorHAnsi" w:cstheme="minorHAnsi"/>
        </w:rPr>
        <w:t> </w:t>
      </w:r>
    </w:p>
    <w:p w14:paraId="2C24BEEE"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117A9E12"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Self-charging hybrid electric vehicles (HEV)</w:t>
      </w:r>
      <w:r w:rsidRPr="001741B4">
        <w:rPr>
          <w:rStyle w:val="eop"/>
          <w:rFonts w:asciiTheme="minorHAnsi" w:hAnsiTheme="minorHAnsi" w:cstheme="minorHAnsi"/>
          <w:sz w:val="28"/>
          <w:szCs w:val="28"/>
        </w:rPr>
        <w:t> </w:t>
      </w:r>
    </w:p>
    <w:p w14:paraId="280EE258" w14:textId="18BD886E"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Hybrid electric vehicle. Figures obtained using a combination of battery power and fuel. Fuel consumption and CO2 emissions figures are official WLTP test values provided for comparison purposes only and may not reflect real-world driving results. Results can vary depending on driving style, vehicle load, accessories fitted and environmental conditions. All models are certified according to WLTP.</w:t>
      </w:r>
      <w:r w:rsidRPr="001741B4">
        <w:rPr>
          <w:rStyle w:val="eop"/>
          <w:rFonts w:asciiTheme="minorHAnsi" w:hAnsiTheme="minorHAnsi" w:cstheme="minorHAnsi"/>
        </w:rPr>
        <w:t> </w:t>
      </w:r>
    </w:p>
    <w:p w14:paraId="3A27A0E1"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5E0E2096"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Petrol vehicles</w:t>
      </w:r>
      <w:r w:rsidRPr="001741B4">
        <w:rPr>
          <w:rStyle w:val="eop"/>
          <w:rFonts w:asciiTheme="minorHAnsi" w:hAnsiTheme="minorHAnsi" w:cstheme="minorHAnsi"/>
          <w:sz w:val="28"/>
          <w:szCs w:val="28"/>
        </w:rPr>
        <w:t> </w:t>
      </w:r>
    </w:p>
    <w:p w14:paraId="5F04F36E"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 xml:space="preserve">Petrol vehicle. Official fuel consumption and CO2 emissions figures are based on WLTP test results and are provided for comparison purposes only. Figures may not reflect real-world </w:t>
      </w:r>
      <w:r w:rsidRPr="001741B4">
        <w:rPr>
          <w:rStyle w:val="normaltextrun"/>
          <w:rFonts w:asciiTheme="minorHAnsi" w:hAnsiTheme="minorHAnsi" w:cstheme="minorHAnsi"/>
        </w:rPr>
        <w:lastRenderedPageBreak/>
        <w:t>driving results and can vary depending on driving style, vehicle load, accessories fitted and environmental conditions.</w:t>
      </w:r>
      <w:r w:rsidRPr="001741B4">
        <w:rPr>
          <w:rStyle w:val="eop"/>
          <w:rFonts w:asciiTheme="minorHAnsi" w:hAnsiTheme="minorHAnsi" w:cstheme="minorHAnsi"/>
        </w:rPr>
        <w:t> </w:t>
      </w:r>
    </w:p>
    <w:p w14:paraId="5BFBB41A" w14:textId="415C6A5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w:t>
      </w:r>
      <w:r>
        <w:rPr>
          <w:rStyle w:val="normaltextrun"/>
          <w:rFonts w:asciiTheme="minorHAnsi" w:hAnsiTheme="minorHAnsi" w:cstheme="minorHAnsi"/>
        </w:rPr>
        <w:t>---------</w:t>
      </w:r>
      <w:r w:rsidRPr="001741B4">
        <w:rPr>
          <w:rStyle w:val="eop"/>
          <w:rFonts w:asciiTheme="minorHAnsi" w:hAnsiTheme="minorHAnsi" w:cstheme="minorHAnsi"/>
        </w:rPr>
        <w:t> </w:t>
      </w:r>
    </w:p>
    <w:p w14:paraId="62392DEC"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sz w:val="22"/>
          <w:szCs w:val="22"/>
        </w:rPr>
        <w:t> </w:t>
      </w:r>
    </w:p>
    <w:p w14:paraId="46A3A6D4"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48"/>
          <w:szCs w:val="48"/>
        </w:rPr>
        <w:t>SECTION 5: MODEL-SPECIFIC DISCLAIMERS (MANDATORY)</w:t>
      </w:r>
      <w:r w:rsidRPr="001741B4">
        <w:rPr>
          <w:rStyle w:val="eop"/>
          <w:rFonts w:asciiTheme="minorHAnsi" w:hAnsiTheme="minorHAnsi" w:cstheme="minorHAnsi"/>
          <w:sz w:val="48"/>
          <w:szCs w:val="48"/>
        </w:rPr>
        <w:t> </w:t>
      </w:r>
    </w:p>
    <w:p w14:paraId="0F43E2AB"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When this applies</w:t>
      </w:r>
      <w:r w:rsidRPr="001741B4">
        <w:rPr>
          <w:rStyle w:val="eop"/>
          <w:rFonts w:asciiTheme="minorHAnsi" w:hAnsiTheme="minorHAnsi" w:cstheme="minorHAnsi"/>
          <w:sz w:val="28"/>
          <w:szCs w:val="28"/>
        </w:rPr>
        <w:t> </w:t>
      </w:r>
    </w:p>
    <w:p w14:paraId="3A5B70D2"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This applies whenever a specific model is named, shown in imagery, or referenced in any Fleet communication.</w:t>
      </w:r>
      <w:r w:rsidRPr="001741B4">
        <w:rPr>
          <w:rStyle w:val="eop"/>
          <w:rFonts w:asciiTheme="minorHAnsi" w:hAnsiTheme="minorHAnsi" w:cstheme="minorHAnsi"/>
        </w:rPr>
        <w:t> </w:t>
      </w:r>
    </w:p>
    <w:p w14:paraId="6103F2B1"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Governance rules</w:t>
      </w:r>
      <w:r w:rsidRPr="001741B4">
        <w:rPr>
          <w:rStyle w:val="eop"/>
          <w:rFonts w:asciiTheme="minorHAnsi" w:hAnsiTheme="minorHAnsi" w:cstheme="minorHAnsi"/>
          <w:sz w:val="28"/>
          <w:szCs w:val="28"/>
        </w:rPr>
        <w:t> </w:t>
      </w:r>
    </w:p>
    <w:p w14:paraId="6F82584C" w14:textId="77777777" w:rsidR="001741B4" w:rsidRPr="001741B4" w:rsidRDefault="001741B4" w:rsidP="001741B4">
      <w:pPr>
        <w:pStyle w:val="paragraph"/>
        <w:numPr>
          <w:ilvl w:val="0"/>
          <w:numId w:val="1"/>
        </w:numPr>
        <w:spacing w:before="0" w:beforeAutospacing="0" w:after="0" w:afterAutospacing="0"/>
        <w:ind w:left="1080" w:firstLine="0"/>
        <w:textAlignment w:val="baseline"/>
        <w:rPr>
          <w:rFonts w:asciiTheme="minorHAnsi" w:hAnsiTheme="minorHAnsi" w:cstheme="minorHAnsi"/>
        </w:rPr>
      </w:pPr>
      <w:r w:rsidRPr="001741B4">
        <w:rPr>
          <w:rStyle w:val="normaltextrun"/>
          <w:rFonts w:asciiTheme="minorHAnsi" w:hAnsiTheme="minorHAnsi" w:cstheme="minorHAnsi"/>
        </w:rPr>
        <w:t>Every model mentioned must have its own separate disclaimer</w:t>
      </w:r>
      <w:r w:rsidRPr="001741B4">
        <w:rPr>
          <w:rStyle w:val="eop"/>
          <w:rFonts w:asciiTheme="minorHAnsi" w:hAnsiTheme="minorHAnsi" w:cstheme="minorHAnsi"/>
        </w:rPr>
        <w:t> </w:t>
      </w:r>
    </w:p>
    <w:p w14:paraId="7682604E" w14:textId="77777777" w:rsidR="001741B4" w:rsidRPr="001741B4" w:rsidRDefault="001741B4" w:rsidP="001741B4">
      <w:pPr>
        <w:pStyle w:val="paragraph"/>
        <w:numPr>
          <w:ilvl w:val="0"/>
          <w:numId w:val="2"/>
        </w:numPr>
        <w:spacing w:before="0" w:beforeAutospacing="0" w:after="0" w:afterAutospacing="0"/>
        <w:ind w:left="1080" w:firstLine="0"/>
        <w:textAlignment w:val="baseline"/>
        <w:rPr>
          <w:rFonts w:asciiTheme="minorHAnsi" w:hAnsiTheme="minorHAnsi" w:cstheme="minorHAnsi"/>
        </w:rPr>
      </w:pPr>
      <w:r w:rsidRPr="001741B4">
        <w:rPr>
          <w:rStyle w:val="normaltextrun"/>
          <w:rFonts w:asciiTheme="minorHAnsi" w:hAnsiTheme="minorHAnsi" w:cstheme="minorHAnsi"/>
        </w:rPr>
        <w:t>Even if specifications are similar</w:t>
      </w:r>
      <w:r w:rsidRPr="001741B4">
        <w:rPr>
          <w:rStyle w:val="eop"/>
          <w:rFonts w:asciiTheme="minorHAnsi" w:hAnsiTheme="minorHAnsi" w:cstheme="minorHAnsi"/>
        </w:rPr>
        <w:t> </w:t>
      </w:r>
    </w:p>
    <w:p w14:paraId="02B5848E" w14:textId="77777777" w:rsidR="001741B4" w:rsidRPr="001741B4" w:rsidRDefault="001741B4" w:rsidP="001741B4">
      <w:pPr>
        <w:pStyle w:val="paragraph"/>
        <w:numPr>
          <w:ilvl w:val="0"/>
          <w:numId w:val="3"/>
        </w:numPr>
        <w:spacing w:before="0" w:beforeAutospacing="0" w:after="0" w:afterAutospacing="0"/>
        <w:ind w:left="1080" w:firstLine="0"/>
        <w:textAlignment w:val="baseline"/>
        <w:rPr>
          <w:rFonts w:asciiTheme="minorHAnsi" w:hAnsiTheme="minorHAnsi" w:cstheme="minorHAnsi"/>
        </w:rPr>
      </w:pPr>
      <w:r w:rsidRPr="001741B4">
        <w:rPr>
          <w:rStyle w:val="normaltextrun"/>
          <w:rFonts w:asciiTheme="minorHAnsi" w:hAnsiTheme="minorHAnsi" w:cstheme="minorHAnsi"/>
        </w:rPr>
        <w:t>Even if multiple grades of the same model are shown</w:t>
      </w:r>
      <w:r w:rsidRPr="001741B4">
        <w:rPr>
          <w:rStyle w:val="eop"/>
          <w:rFonts w:asciiTheme="minorHAnsi" w:hAnsiTheme="minorHAnsi" w:cstheme="minorHAnsi"/>
        </w:rPr>
        <w:t> </w:t>
      </w:r>
    </w:p>
    <w:p w14:paraId="08AAE493" w14:textId="77777777" w:rsidR="001741B4" w:rsidRPr="001741B4" w:rsidRDefault="001741B4" w:rsidP="001741B4">
      <w:pPr>
        <w:pStyle w:val="paragraph"/>
        <w:numPr>
          <w:ilvl w:val="0"/>
          <w:numId w:val="4"/>
        </w:numPr>
        <w:spacing w:before="0" w:beforeAutospacing="0" w:after="0" w:afterAutospacing="0"/>
        <w:ind w:left="1080" w:firstLine="0"/>
        <w:textAlignment w:val="baseline"/>
        <w:rPr>
          <w:rFonts w:asciiTheme="minorHAnsi" w:hAnsiTheme="minorHAnsi" w:cstheme="minorHAnsi"/>
        </w:rPr>
      </w:pPr>
      <w:r w:rsidRPr="001741B4">
        <w:rPr>
          <w:rStyle w:val="normaltextrun"/>
          <w:rFonts w:asciiTheme="minorHAnsi" w:hAnsiTheme="minorHAnsi" w:cstheme="minorHAnsi"/>
        </w:rPr>
        <w:t>Each model receives its own superscript number</w:t>
      </w:r>
      <w:r w:rsidRPr="001741B4">
        <w:rPr>
          <w:rStyle w:val="eop"/>
          <w:rFonts w:asciiTheme="minorHAnsi" w:hAnsiTheme="minorHAnsi" w:cstheme="minorHAnsi"/>
        </w:rPr>
        <w:t> </w:t>
      </w:r>
    </w:p>
    <w:p w14:paraId="1F0F9C98" w14:textId="77777777" w:rsidR="001741B4" w:rsidRPr="001741B4" w:rsidRDefault="001741B4" w:rsidP="001741B4">
      <w:pPr>
        <w:pStyle w:val="paragraph"/>
        <w:numPr>
          <w:ilvl w:val="0"/>
          <w:numId w:val="5"/>
        </w:numPr>
        <w:spacing w:before="0" w:beforeAutospacing="0" w:after="0" w:afterAutospacing="0"/>
        <w:ind w:left="1080" w:firstLine="0"/>
        <w:textAlignment w:val="baseline"/>
        <w:rPr>
          <w:rFonts w:asciiTheme="minorHAnsi" w:hAnsiTheme="minorHAnsi" w:cstheme="minorHAnsi"/>
        </w:rPr>
      </w:pPr>
      <w:r w:rsidRPr="001741B4">
        <w:rPr>
          <w:rStyle w:val="normaltextrun"/>
          <w:rFonts w:asciiTheme="minorHAnsi" w:hAnsiTheme="minorHAnsi" w:cstheme="minorHAnsi"/>
        </w:rPr>
        <w:t>No models may share a disclaimer number</w:t>
      </w:r>
      <w:r w:rsidRPr="001741B4">
        <w:rPr>
          <w:rStyle w:val="eop"/>
          <w:rFonts w:asciiTheme="minorHAnsi" w:hAnsiTheme="minorHAnsi" w:cstheme="minorHAnsi"/>
        </w:rPr>
        <w:t> </w:t>
      </w:r>
    </w:p>
    <w:p w14:paraId="34F73EBD" w14:textId="77777777" w:rsidR="001741B4" w:rsidRPr="001741B4" w:rsidRDefault="001741B4" w:rsidP="001741B4">
      <w:pPr>
        <w:pStyle w:val="paragraph"/>
        <w:numPr>
          <w:ilvl w:val="0"/>
          <w:numId w:val="6"/>
        </w:numPr>
        <w:spacing w:before="0" w:beforeAutospacing="0" w:after="0" w:afterAutospacing="0"/>
        <w:ind w:left="1080" w:firstLine="0"/>
        <w:textAlignment w:val="baseline"/>
        <w:rPr>
          <w:rFonts w:asciiTheme="minorHAnsi" w:hAnsiTheme="minorHAnsi" w:cstheme="minorHAnsi"/>
        </w:rPr>
      </w:pPr>
      <w:r w:rsidRPr="001741B4">
        <w:rPr>
          <w:rStyle w:val="normaltextrun"/>
          <w:rFonts w:asciiTheme="minorHAnsi" w:hAnsiTheme="minorHAnsi" w:cstheme="minorHAnsi"/>
        </w:rPr>
        <w:t>Superscripts must follow the first model reference</w:t>
      </w:r>
      <w:r w:rsidRPr="001741B4">
        <w:rPr>
          <w:rStyle w:val="eop"/>
          <w:rFonts w:asciiTheme="minorHAnsi" w:hAnsiTheme="minorHAnsi" w:cstheme="minorHAnsi"/>
        </w:rPr>
        <w:t> </w:t>
      </w:r>
    </w:p>
    <w:p w14:paraId="0C2EA6DA"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Approved format (must be used verbatim)</w:t>
      </w:r>
      <w:r w:rsidRPr="001741B4">
        <w:rPr>
          <w:rStyle w:val="eop"/>
          <w:rFonts w:asciiTheme="minorHAnsi" w:hAnsiTheme="minorHAnsi" w:cstheme="minorHAnsi"/>
          <w:sz w:val="28"/>
          <w:szCs w:val="28"/>
        </w:rPr>
        <w:t> </w:t>
      </w:r>
    </w:p>
    <w:p w14:paraId="74C3AE47" w14:textId="19FFFF8D"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Model shown is [FULL MODEL NAME].</w:t>
      </w:r>
      <w:r w:rsidRPr="001741B4">
        <w:rPr>
          <w:rStyle w:val="scxw152440330"/>
          <w:rFonts w:asciiTheme="minorHAnsi" w:hAnsiTheme="minorHAnsi" w:cstheme="minorHAnsi"/>
        </w:rPr>
        <w:t> </w:t>
      </w:r>
      <w:r w:rsidRPr="001741B4">
        <w:rPr>
          <w:rFonts w:asciiTheme="minorHAnsi" w:hAnsiTheme="minorHAnsi" w:cstheme="minorHAnsi"/>
        </w:rPr>
        <w:br/>
      </w:r>
      <w:r w:rsidRPr="001741B4">
        <w:rPr>
          <w:rStyle w:val="normaltextrun"/>
          <w:rFonts w:asciiTheme="minorHAnsi" w:hAnsiTheme="minorHAnsi" w:cstheme="minorHAnsi"/>
        </w:rPr>
        <w:t>Fuel Economy: mpg (l/100km) (weighted combined) </w:t>
      </w:r>
      <w:proofErr w:type="spellStart"/>
      <w:r w:rsidRPr="001741B4">
        <w:rPr>
          <w:rStyle w:val="normaltextrun"/>
          <w:rFonts w:asciiTheme="minorHAnsi" w:hAnsiTheme="minorHAnsi" w:cstheme="minorHAnsi"/>
        </w:rPr>
        <w:t>xx.x</w:t>
      </w:r>
      <w:proofErr w:type="spellEnd"/>
      <w:r w:rsidRPr="001741B4">
        <w:rPr>
          <w:rStyle w:val="normaltextrun"/>
          <w:rFonts w:asciiTheme="minorHAnsi" w:hAnsiTheme="minorHAnsi" w:cstheme="minorHAnsi"/>
        </w:rPr>
        <w:t> (</w:t>
      </w:r>
      <w:proofErr w:type="spellStart"/>
      <w:r w:rsidRPr="001741B4">
        <w:rPr>
          <w:rStyle w:val="normaltextrun"/>
          <w:rFonts w:asciiTheme="minorHAnsi" w:hAnsiTheme="minorHAnsi" w:cstheme="minorHAnsi"/>
        </w:rPr>
        <w:t>x.x</w:t>
      </w:r>
      <w:proofErr w:type="spellEnd"/>
      <w:r w:rsidRPr="001741B4">
        <w:rPr>
          <w:rStyle w:val="normaltextrun"/>
          <w:rFonts w:asciiTheme="minorHAnsi" w:hAnsiTheme="minorHAnsi" w:cstheme="minorHAnsi"/>
        </w:rPr>
        <w:t>).</w:t>
      </w:r>
      <w:r w:rsidRPr="001741B4">
        <w:rPr>
          <w:rStyle w:val="scxw152440330"/>
          <w:rFonts w:asciiTheme="minorHAnsi" w:hAnsiTheme="minorHAnsi" w:cstheme="minorHAnsi"/>
        </w:rPr>
        <w:t> </w:t>
      </w:r>
      <w:r w:rsidRPr="001741B4">
        <w:rPr>
          <w:rFonts w:asciiTheme="minorHAnsi" w:hAnsiTheme="minorHAnsi" w:cstheme="minorHAnsi"/>
        </w:rPr>
        <w:br/>
      </w:r>
      <w:r w:rsidRPr="001741B4">
        <w:rPr>
          <w:rStyle w:val="normaltextrun"/>
          <w:rFonts w:asciiTheme="minorHAnsi" w:hAnsiTheme="minorHAnsi" w:cstheme="minorHAnsi"/>
        </w:rPr>
        <w:t>CO₂ emissions (weighted) </w:t>
      </w:r>
      <w:proofErr w:type="spellStart"/>
      <w:r w:rsidRPr="001741B4">
        <w:rPr>
          <w:rStyle w:val="normaltextrun"/>
          <w:rFonts w:asciiTheme="minorHAnsi" w:hAnsiTheme="minorHAnsi" w:cstheme="minorHAnsi"/>
        </w:rPr>
        <w:t>xxxg</w:t>
      </w:r>
      <w:proofErr w:type="spellEnd"/>
      <w:r w:rsidRPr="001741B4">
        <w:rPr>
          <w:rStyle w:val="normaltextrun"/>
          <w:rFonts w:asciiTheme="minorHAnsi" w:hAnsiTheme="minorHAnsi" w:cstheme="minorHAnsi"/>
        </w:rPr>
        <w:t>/km.**</w:t>
      </w:r>
      <w:r w:rsidRPr="001741B4">
        <w:rPr>
          <w:rStyle w:val="eop"/>
          <w:rFonts w:asciiTheme="minorHAnsi" w:hAnsiTheme="minorHAnsi" w:cstheme="minorHAnsi"/>
        </w:rPr>
        <w:t> </w:t>
      </w:r>
    </w:p>
    <w:p w14:paraId="0CFB7CB9" w14:textId="26EC7709" w:rsidR="001741B4" w:rsidRDefault="001741B4" w:rsidP="001741B4">
      <w:pPr>
        <w:pStyle w:val="paragraph"/>
        <w:spacing w:before="0" w:beforeAutospacing="0" w:after="0" w:afterAutospacing="0"/>
        <w:textAlignment w:val="baseline"/>
        <w:rPr>
          <w:rStyle w:val="eop"/>
          <w:rFonts w:asciiTheme="minorHAnsi" w:hAnsiTheme="minorHAnsi" w:cstheme="minorHAnsi"/>
        </w:rPr>
      </w:pPr>
    </w:p>
    <w:p w14:paraId="589F6617" w14:textId="761C67AE"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w:t>
      </w:r>
      <w:r>
        <w:rPr>
          <w:rStyle w:val="normaltextrun"/>
          <w:rFonts w:asciiTheme="minorHAnsi" w:hAnsiTheme="minorHAnsi" w:cstheme="minorHAnsi"/>
        </w:rPr>
        <w:t>----------</w:t>
      </w:r>
      <w:r w:rsidRPr="001741B4">
        <w:rPr>
          <w:rStyle w:val="eop"/>
          <w:rFonts w:asciiTheme="minorHAnsi" w:hAnsiTheme="minorHAnsi" w:cstheme="minorHAnsi"/>
        </w:rPr>
        <w:t> </w:t>
      </w:r>
    </w:p>
    <w:p w14:paraId="1201E161"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sz w:val="22"/>
          <w:szCs w:val="22"/>
        </w:rPr>
        <w:t> </w:t>
      </w:r>
    </w:p>
    <w:p w14:paraId="6D30009B"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48"/>
          <w:szCs w:val="48"/>
        </w:rPr>
        <w:t>SECTION 6: WARRANTY</w:t>
      </w:r>
      <w:r w:rsidRPr="001741B4">
        <w:rPr>
          <w:rStyle w:val="eop"/>
          <w:rFonts w:asciiTheme="minorHAnsi" w:hAnsiTheme="minorHAnsi" w:cstheme="minorHAnsi"/>
          <w:sz w:val="48"/>
          <w:szCs w:val="48"/>
        </w:rPr>
        <w:t> </w:t>
      </w:r>
    </w:p>
    <w:p w14:paraId="65942741"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Every new Toyota or Lexus comes with a 3-year manufacturer warranty. After expiry, benefit from a 1 year or </w:t>
      </w:r>
      <w:proofErr w:type="gramStart"/>
      <w:r w:rsidRPr="001741B4">
        <w:rPr>
          <w:rStyle w:val="normaltextrun"/>
          <w:rFonts w:asciiTheme="minorHAnsi" w:hAnsiTheme="minorHAnsi" w:cstheme="minorHAnsi"/>
        </w:rPr>
        <w:t>10,000 mile</w:t>
      </w:r>
      <w:proofErr w:type="gramEnd"/>
      <w:r w:rsidRPr="001741B4">
        <w:rPr>
          <w:rStyle w:val="normaltextrun"/>
          <w:rFonts w:asciiTheme="minorHAnsi" w:hAnsiTheme="minorHAnsi" w:cstheme="minorHAnsi"/>
        </w:rPr>
        <w:t> warranty each time you choose to service with us until your car turns 10 years old or reaches 100,000 miles, whichever is soonest. Warranty terms and conditions apply.</w:t>
      </w:r>
      <w:r w:rsidRPr="001741B4">
        <w:rPr>
          <w:rStyle w:val="eop"/>
          <w:rFonts w:asciiTheme="minorHAnsi" w:hAnsiTheme="minorHAnsi" w:cstheme="minorHAnsi"/>
        </w:rPr>
        <w:t> </w:t>
      </w:r>
    </w:p>
    <w:p w14:paraId="3EB8C358" w14:textId="77777777" w:rsidR="001741B4" w:rsidRDefault="001741B4" w:rsidP="001741B4">
      <w:pPr>
        <w:pStyle w:val="paragraph"/>
        <w:spacing w:before="0" w:beforeAutospacing="0" w:after="0" w:afterAutospacing="0"/>
        <w:textAlignment w:val="baseline"/>
        <w:rPr>
          <w:rStyle w:val="normaltextrun"/>
          <w:rFonts w:asciiTheme="minorHAnsi" w:hAnsiTheme="minorHAnsi" w:cstheme="minorHAnsi"/>
        </w:rPr>
      </w:pPr>
    </w:p>
    <w:p w14:paraId="512AE4A1"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sz w:val="22"/>
          <w:szCs w:val="22"/>
        </w:rPr>
        <w:t> </w:t>
      </w:r>
      <w:r w:rsidRPr="001741B4">
        <w:rPr>
          <w:rStyle w:val="normaltextrun"/>
          <w:rFonts w:asciiTheme="minorHAnsi" w:hAnsiTheme="minorHAnsi" w:cstheme="minorHAnsi"/>
        </w:rPr>
        <w:t>-----------------------------------------------------------------------------------------------------------</w:t>
      </w:r>
      <w:r>
        <w:rPr>
          <w:rStyle w:val="normaltextrun"/>
          <w:rFonts w:asciiTheme="minorHAnsi" w:hAnsiTheme="minorHAnsi" w:cstheme="minorHAnsi"/>
        </w:rPr>
        <w:t>----------</w:t>
      </w:r>
      <w:r w:rsidRPr="001741B4">
        <w:rPr>
          <w:rStyle w:val="eop"/>
          <w:rFonts w:asciiTheme="minorHAnsi" w:hAnsiTheme="minorHAnsi" w:cstheme="minorHAnsi"/>
        </w:rPr>
        <w:t> </w:t>
      </w:r>
    </w:p>
    <w:p w14:paraId="087BA693" w14:textId="7591D046"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0AB207FC"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48"/>
          <w:szCs w:val="48"/>
        </w:rPr>
        <w:t>SECTION 7: ROADSIDE ASSISTANCE</w:t>
      </w:r>
      <w:r w:rsidRPr="001741B4">
        <w:rPr>
          <w:rStyle w:val="eop"/>
          <w:rFonts w:asciiTheme="minorHAnsi" w:hAnsiTheme="minorHAnsi" w:cstheme="minorHAnsi"/>
          <w:sz w:val="48"/>
          <w:szCs w:val="48"/>
        </w:rPr>
        <w:t> </w:t>
      </w:r>
    </w:p>
    <w:p w14:paraId="6AE8F2F6"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All new vans and pick-up trucks are eligible for 5 years’ free roadside assistance. Full terms and conditions apply.</w:t>
      </w:r>
      <w:r w:rsidRPr="001741B4">
        <w:rPr>
          <w:rStyle w:val="eop"/>
          <w:rFonts w:asciiTheme="minorHAnsi" w:hAnsiTheme="minorHAnsi" w:cstheme="minorHAnsi"/>
        </w:rPr>
        <w:t> </w:t>
      </w:r>
    </w:p>
    <w:p w14:paraId="05BDABDA" w14:textId="127651FD" w:rsidR="001741B4" w:rsidRDefault="001741B4" w:rsidP="001741B4">
      <w:pPr>
        <w:pStyle w:val="paragraph"/>
        <w:spacing w:before="0" w:beforeAutospacing="0" w:after="0" w:afterAutospacing="0"/>
        <w:textAlignment w:val="baseline"/>
        <w:rPr>
          <w:rStyle w:val="normaltextrun"/>
          <w:rFonts w:asciiTheme="minorHAnsi" w:hAnsiTheme="minorHAnsi" w:cstheme="minorHAnsi"/>
        </w:rPr>
      </w:pPr>
    </w:p>
    <w:p w14:paraId="473A4CBE"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w:t>
      </w:r>
      <w:r>
        <w:rPr>
          <w:rStyle w:val="normaltextrun"/>
          <w:rFonts w:asciiTheme="minorHAnsi" w:hAnsiTheme="minorHAnsi" w:cstheme="minorHAnsi"/>
        </w:rPr>
        <w:t>----------</w:t>
      </w:r>
      <w:r w:rsidRPr="001741B4">
        <w:rPr>
          <w:rStyle w:val="eop"/>
          <w:rFonts w:asciiTheme="minorHAnsi" w:hAnsiTheme="minorHAnsi" w:cstheme="minorHAnsi"/>
        </w:rPr>
        <w:t> </w:t>
      </w:r>
    </w:p>
    <w:p w14:paraId="60340896"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58766DA3"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sz w:val="22"/>
          <w:szCs w:val="22"/>
        </w:rPr>
        <w:t> </w:t>
      </w:r>
    </w:p>
    <w:p w14:paraId="5258DCD5"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48"/>
          <w:szCs w:val="48"/>
        </w:rPr>
        <w:t>SECTION 8: RESEARCH</w:t>
      </w:r>
      <w:r w:rsidRPr="001741B4">
        <w:rPr>
          <w:rStyle w:val="eop"/>
          <w:rFonts w:asciiTheme="minorHAnsi" w:hAnsiTheme="minorHAnsi" w:cstheme="minorHAnsi"/>
          <w:sz w:val="48"/>
          <w:szCs w:val="48"/>
        </w:rPr>
        <w:t> </w:t>
      </w:r>
    </w:p>
    <w:p w14:paraId="361CB052"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The data referenced is based on findings from a survey of 200 UK fleet decision-makers conducted in July 2024.</w:t>
      </w:r>
      <w:r w:rsidRPr="001741B4">
        <w:rPr>
          <w:rStyle w:val="eop"/>
          <w:rFonts w:asciiTheme="minorHAnsi" w:hAnsiTheme="minorHAnsi" w:cstheme="minorHAnsi"/>
        </w:rPr>
        <w:t> </w:t>
      </w:r>
    </w:p>
    <w:p w14:paraId="43C042AB" w14:textId="77777777" w:rsidR="001741B4" w:rsidRDefault="001741B4" w:rsidP="001741B4">
      <w:pPr>
        <w:pStyle w:val="paragraph"/>
        <w:spacing w:before="0" w:beforeAutospacing="0" w:after="0" w:afterAutospacing="0"/>
        <w:textAlignment w:val="baseline"/>
        <w:rPr>
          <w:rStyle w:val="normaltextrun"/>
          <w:rFonts w:asciiTheme="minorHAnsi" w:hAnsiTheme="minorHAnsi" w:cstheme="minorHAnsi"/>
        </w:rPr>
      </w:pPr>
    </w:p>
    <w:p w14:paraId="41CA6DAB"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sz w:val="22"/>
          <w:szCs w:val="22"/>
        </w:rPr>
        <w:lastRenderedPageBreak/>
        <w:t> </w:t>
      </w:r>
      <w:r w:rsidRPr="001741B4">
        <w:rPr>
          <w:rStyle w:val="normaltextrun"/>
          <w:rFonts w:asciiTheme="minorHAnsi" w:hAnsiTheme="minorHAnsi" w:cstheme="minorHAnsi"/>
        </w:rPr>
        <w:t>-----------------------------------------------------------------------------------------------------------</w:t>
      </w:r>
      <w:r>
        <w:rPr>
          <w:rStyle w:val="normaltextrun"/>
          <w:rFonts w:asciiTheme="minorHAnsi" w:hAnsiTheme="minorHAnsi" w:cstheme="minorHAnsi"/>
        </w:rPr>
        <w:t>----------</w:t>
      </w:r>
      <w:r w:rsidRPr="001741B4">
        <w:rPr>
          <w:rStyle w:val="eop"/>
          <w:rFonts w:asciiTheme="minorHAnsi" w:hAnsiTheme="minorHAnsi" w:cstheme="minorHAnsi"/>
        </w:rPr>
        <w:t> </w:t>
      </w:r>
    </w:p>
    <w:p w14:paraId="26AD1328" w14:textId="0DDE00E8"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58C4AF42"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48"/>
          <w:szCs w:val="48"/>
        </w:rPr>
        <w:t>SECTION 9: AWARDS GOVERNANCE</w:t>
      </w:r>
      <w:r w:rsidRPr="001741B4">
        <w:rPr>
          <w:rStyle w:val="eop"/>
          <w:rFonts w:asciiTheme="minorHAnsi" w:hAnsiTheme="minorHAnsi" w:cstheme="minorHAnsi"/>
          <w:sz w:val="48"/>
          <w:szCs w:val="48"/>
        </w:rPr>
        <w:t> </w:t>
      </w:r>
    </w:p>
    <w:p w14:paraId="0C846CFE"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All awards must be written as:</w:t>
      </w:r>
      <w:r w:rsidRPr="001741B4">
        <w:rPr>
          <w:rStyle w:val="eop"/>
          <w:rFonts w:asciiTheme="minorHAnsi" w:hAnsiTheme="minorHAnsi" w:cstheme="minorHAnsi"/>
        </w:rPr>
        <w:t> </w:t>
      </w:r>
    </w:p>
    <w:p w14:paraId="4F5602F8"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‘Award Name’ – Award Body, Year. Awarded to Model or Brand.</w:t>
      </w:r>
      <w:r w:rsidRPr="001741B4">
        <w:rPr>
          <w:rStyle w:val="eop"/>
          <w:rFonts w:asciiTheme="minorHAnsi" w:hAnsiTheme="minorHAnsi" w:cstheme="minorHAnsi"/>
        </w:rPr>
        <w:t> </w:t>
      </w:r>
    </w:p>
    <w:p w14:paraId="31BCD4DD"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Single quotation marks must always be used. Award name, awarding body, year and recipient must always be included. Each award generates its own superscript.</w:t>
      </w:r>
      <w:r w:rsidRPr="001741B4">
        <w:rPr>
          <w:rStyle w:val="eop"/>
          <w:rFonts w:asciiTheme="minorHAnsi" w:hAnsiTheme="minorHAnsi" w:cstheme="minorHAnsi"/>
        </w:rPr>
        <w:t> </w:t>
      </w:r>
    </w:p>
    <w:p w14:paraId="50715E5F" w14:textId="77777777" w:rsidR="001741B4" w:rsidRDefault="001741B4" w:rsidP="001741B4">
      <w:pPr>
        <w:pStyle w:val="paragraph"/>
        <w:spacing w:before="0" w:beforeAutospacing="0" w:after="0" w:afterAutospacing="0"/>
        <w:textAlignment w:val="baseline"/>
        <w:rPr>
          <w:rStyle w:val="normaltextrun"/>
          <w:rFonts w:asciiTheme="minorHAnsi" w:hAnsiTheme="minorHAnsi" w:cstheme="minorHAnsi"/>
        </w:rPr>
      </w:pPr>
    </w:p>
    <w:p w14:paraId="283E498A"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rPr>
        <w:t> </w:t>
      </w:r>
      <w:r w:rsidRPr="001741B4">
        <w:rPr>
          <w:rStyle w:val="normaltextrun"/>
          <w:rFonts w:asciiTheme="minorHAnsi" w:hAnsiTheme="minorHAnsi" w:cstheme="minorHAnsi"/>
        </w:rPr>
        <w:t>-----------------------------------------------------------------------------------------------------------</w:t>
      </w:r>
      <w:r>
        <w:rPr>
          <w:rStyle w:val="normaltextrun"/>
          <w:rFonts w:asciiTheme="minorHAnsi" w:hAnsiTheme="minorHAnsi" w:cstheme="minorHAnsi"/>
        </w:rPr>
        <w:t>----------</w:t>
      </w:r>
      <w:r w:rsidRPr="001741B4">
        <w:rPr>
          <w:rStyle w:val="eop"/>
          <w:rFonts w:asciiTheme="minorHAnsi" w:hAnsiTheme="minorHAnsi" w:cstheme="minorHAnsi"/>
        </w:rPr>
        <w:t> </w:t>
      </w:r>
    </w:p>
    <w:p w14:paraId="6BBAB311" w14:textId="7898039A"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74748750"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sz w:val="22"/>
          <w:szCs w:val="22"/>
        </w:rPr>
        <w:t> </w:t>
      </w:r>
    </w:p>
    <w:p w14:paraId="3577F6E2"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48"/>
          <w:szCs w:val="48"/>
        </w:rPr>
        <w:t>SECTION 10: DIGITAL ASSETS</w:t>
      </w:r>
      <w:r w:rsidRPr="001741B4">
        <w:rPr>
          <w:rStyle w:val="eop"/>
          <w:rFonts w:asciiTheme="minorHAnsi" w:hAnsiTheme="minorHAnsi" w:cstheme="minorHAnsi"/>
          <w:sz w:val="48"/>
          <w:szCs w:val="48"/>
        </w:rPr>
        <w:t> </w:t>
      </w:r>
    </w:p>
    <w:p w14:paraId="56470874" w14:textId="1EBB5AD1" w:rsidR="001741B4" w:rsidRDefault="001741B4" w:rsidP="001741B4">
      <w:pPr>
        <w:pStyle w:val="paragraph"/>
        <w:spacing w:before="0" w:beforeAutospacing="0" w:after="0" w:afterAutospacing="0"/>
        <w:textAlignment w:val="baseline"/>
        <w:rPr>
          <w:rStyle w:val="eop"/>
          <w:rFonts w:asciiTheme="minorHAnsi" w:hAnsiTheme="minorHAnsi" w:cstheme="minorHAnsi"/>
          <w:sz w:val="28"/>
          <w:szCs w:val="28"/>
        </w:rPr>
      </w:pPr>
      <w:r w:rsidRPr="001741B4">
        <w:rPr>
          <w:rStyle w:val="normaltextrun"/>
          <w:rFonts w:asciiTheme="minorHAnsi" w:hAnsiTheme="minorHAnsi" w:cstheme="minorHAnsi"/>
          <w:b/>
          <w:bCs/>
          <w:sz w:val="28"/>
          <w:szCs w:val="28"/>
        </w:rPr>
        <w:t>When making a claim about fuel consumption, emissions, range or environmental performance (when space is constrained)</w:t>
      </w:r>
      <w:r>
        <w:rPr>
          <w:rStyle w:val="normaltextrun"/>
          <w:rFonts w:asciiTheme="minorHAnsi" w:hAnsiTheme="minorHAnsi" w:cstheme="minorHAnsi"/>
          <w:b/>
          <w:bCs/>
          <w:sz w:val="28"/>
          <w:szCs w:val="28"/>
        </w:rPr>
        <w:t>:</w:t>
      </w:r>
      <w:r w:rsidRPr="001741B4">
        <w:rPr>
          <w:rStyle w:val="eop"/>
          <w:rFonts w:asciiTheme="minorHAnsi" w:hAnsiTheme="minorHAnsi" w:cstheme="minorHAnsi"/>
          <w:sz w:val="28"/>
          <w:szCs w:val="28"/>
        </w:rPr>
        <w:t> </w:t>
      </w:r>
    </w:p>
    <w:p w14:paraId="1EEDAABA"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p>
    <w:p w14:paraId="7E1C277F" w14:textId="4D8BC22F"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Figures for comparability purposes. May not reflect real world driving. Terms and conditions apply.</w:t>
      </w:r>
      <w:r w:rsidRPr="001741B4">
        <w:rPr>
          <w:rStyle w:val="eop"/>
          <w:rFonts w:asciiTheme="minorHAnsi" w:hAnsiTheme="minorHAnsi" w:cstheme="minorHAnsi"/>
        </w:rPr>
        <w:t> </w:t>
      </w:r>
    </w:p>
    <w:p w14:paraId="05A55AB9"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19243FC8" w14:textId="1497D513"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28"/>
          <w:szCs w:val="28"/>
        </w:rPr>
        <w:t>When not making a claim (when space is constrained)</w:t>
      </w:r>
      <w:r>
        <w:rPr>
          <w:rStyle w:val="normaltextrun"/>
          <w:rFonts w:asciiTheme="minorHAnsi" w:hAnsiTheme="minorHAnsi" w:cstheme="minorHAnsi"/>
          <w:b/>
          <w:bCs/>
          <w:sz w:val="28"/>
          <w:szCs w:val="28"/>
        </w:rPr>
        <w:t>:</w:t>
      </w:r>
      <w:r w:rsidRPr="001741B4">
        <w:rPr>
          <w:rStyle w:val="eop"/>
          <w:rFonts w:asciiTheme="minorHAnsi" w:hAnsiTheme="minorHAnsi" w:cstheme="minorHAnsi"/>
          <w:sz w:val="28"/>
          <w:szCs w:val="28"/>
        </w:rPr>
        <w:t> </w:t>
      </w:r>
    </w:p>
    <w:p w14:paraId="1EAF8CE3"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Terms and conditions apply.</w:t>
      </w:r>
      <w:r w:rsidRPr="001741B4">
        <w:rPr>
          <w:rStyle w:val="eop"/>
          <w:rFonts w:asciiTheme="minorHAnsi" w:hAnsiTheme="minorHAnsi" w:cstheme="minorHAnsi"/>
        </w:rPr>
        <w:t> </w:t>
      </w:r>
    </w:p>
    <w:p w14:paraId="792FDD1E" w14:textId="77777777" w:rsidR="001741B4" w:rsidRDefault="001741B4" w:rsidP="001741B4">
      <w:pPr>
        <w:pStyle w:val="paragraph"/>
        <w:spacing w:before="0" w:beforeAutospacing="0" w:after="0" w:afterAutospacing="0"/>
        <w:textAlignment w:val="baseline"/>
        <w:rPr>
          <w:rStyle w:val="normaltextrun"/>
          <w:rFonts w:asciiTheme="minorHAnsi" w:hAnsiTheme="minorHAnsi" w:cstheme="minorHAnsi"/>
        </w:rPr>
      </w:pPr>
    </w:p>
    <w:p w14:paraId="3C42BB10"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sz w:val="22"/>
          <w:szCs w:val="22"/>
        </w:rPr>
        <w:t> </w:t>
      </w:r>
      <w:r w:rsidRPr="001741B4">
        <w:rPr>
          <w:rStyle w:val="normaltextrun"/>
          <w:rFonts w:asciiTheme="minorHAnsi" w:hAnsiTheme="minorHAnsi" w:cstheme="minorHAnsi"/>
        </w:rPr>
        <w:t>-----------------------------------------------------------------------------------------------------------</w:t>
      </w:r>
      <w:r>
        <w:rPr>
          <w:rStyle w:val="normaltextrun"/>
          <w:rFonts w:asciiTheme="minorHAnsi" w:hAnsiTheme="minorHAnsi" w:cstheme="minorHAnsi"/>
        </w:rPr>
        <w:t>----------</w:t>
      </w:r>
      <w:r w:rsidRPr="001741B4">
        <w:rPr>
          <w:rStyle w:val="eop"/>
          <w:rFonts w:asciiTheme="minorHAnsi" w:hAnsiTheme="minorHAnsi" w:cstheme="minorHAnsi"/>
        </w:rPr>
        <w:t> </w:t>
      </w:r>
    </w:p>
    <w:p w14:paraId="12759FDA" w14:textId="670F35B1"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4582312E" w14:textId="1FD608E1" w:rsidR="001741B4" w:rsidRDefault="001741B4" w:rsidP="001741B4">
      <w:pPr>
        <w:pStyle w:val="paragraph"/>
        <w:spacing w:before="0" w:beforeAutospacing="0" w:after="0" w:afterAutospacing="0"/>
        <w:textAlignment w:val="baseline"/>
        <w:rPr>
          <w:rStyle w:val="eop"/>
          <w:rFonts w:asciiTheme="minorHAnsi" w:hAnsiTheme="minorHAnsi" w:cstheme="minorHAnsi"/>
          <w:sz w:val="48"/>
          <w:szCs w:val="48"/>
        </w:rPr>
      </w:pPr>
      <w:r w:rsidRPr="001741B4">
        <w:rPr>
          <w:rStyle w:val="normaltextrun"/>
          <w:rFonts w:asciiTheme="minorHAnsi" w:hAnsiTheme="minorHAnsi" w:cstheme="minorHAnsi"/>
          <w:b/>
          <w:bCs/>
          <w:sz w:val="48"/>
          <w:szCs w:val="48"/>
        </w:rPr>
        <w:t>SECTION 11: COPY CATCHERS – NON-NEGOTIABLE LANGUAGE</w:t>
      </w:r>
      <w:r w:rsidRPr="001741B4">
        <w:rPr>
          <w:rStyle w:val="eop"/>
          <w:rFonts w:asciiTheme="minorHAnsi" w:hAnsiTheme="minorHAnsi" w:cstheme="minorHAnsi"/>
          <w:sz w:val="48"/>
          <w:szCs w:val="48"/>
        </w:rPr>
        <w:t> </w:t>
      </w:r>
    </w:p>
    <w:p w14:paraId="711F6472"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p>
    <w:p w14:paraId="2EA59A63" w14:textId="5C5D58E8"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Never use “Zero emissions”.</w:t>
      </w:r>
      <w:r w:rsidRPr="001741B4">
        <w:rPr>
          <w:rStyle w:val="scxw152440330"/>
          <w:rFonts w:asciiTheme="minorHAnsi" w:hAnsiTheme="minorHAnsi" w:cstheme="minorHAnsi"/>
        </w:rPr>
        <w:t> </w:t>
      </w:r>
      <w:r w:rsidRPr="001741B4">
        <w:rPr>
          <w:rFonts w:asciiTheme="minorHAnsi" w:hAnsiTheme="minorHAnsi" w:cstheme="minorHAnsi"/>
        </w:rPr>
        <w:br/>
      </w:r>
      <w:r w:rsidRPr="001741B4">
        <w:rPr>
          <w:rStyle w:val="normaltextrun"/>
          <w:rFonts w:asciiTheme="minorHAnsi" w:hAnsiTheme="minorHAnsi" w:cstheme="minorHAnsi"/>
        </w:rPr>
        <w:t>Always use “Zero tailpipe emissions”.</w:t>
      </w:r>
      <w:r w:rsidRPr="001741B4">
        <w:rPr>
          <w:rStyle w:val="eop"/>
          <w:rFonts w:asciiTheme="minorHAnsi" w:hAnsiTheme="minorHAnsi" w:cstheme="minorHAnsi"/>
        </w:rPr>
        <w:t> </w:t>
      </w:r>
    </w:p>
    <w:p w14:paraId="0428A0EA"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2220984A" w14:textId="25B1E250"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Never use “Emissions” without clarification.</w:t>
      </w:r>
      <w:r w:rsidRPr="001741B4">
        <w:rPr>
          <w:rStyle w:val="scxw152440330"/>
          <w:rFonts w:asciiTheme="minorHAnsi" w:hAnsiTheme="minorHAnsi" w:cstheme="minorHAnsi"/>
        </w:rPr>
        <w:t> </w:t>
      </w:r>
      <w:r w:rsidRPr="001741B4">
        <w:rPr>
          <w:rFonts w:asciiTheme="minorHAnsi" w:hAnsiTheme="minorHAnsi" w:cstheme="minorHAnsi"/>
        </w:rPr>
        <w:br/>
      </w:r>
      <w:r w:rsidRPr="001741B4">
        <w:rPr>
          <w:rStyle w:val="normaltextrun"/>
          <w:rFonts w:asciiTheme="minorHAnsi" w:hAnsiTheme="minorHAnsi" w:cstheme="minorHAnsi"/>
        </w:rPr>
        <w:t>Always specify “Tailpipe emissions”.</w:t>
      </w:r>
      <w:r w:rsidRPr="001741B4">
        <w:rPr>
          <w:rStyle w:val="eop"/>
          <w:rFonts w:asciiTheme="minorHAnsi" w:hAnsiTheme="minorHAnsi" w:cstheme="minorHAnsi"/>
        </w:rPr>
        <w:t> </w:t>
      </w:r>
    </w:p>
    <w:p w14:paraId="3443DE78"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577F1DEE" w14:textId="2ABA7F68"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Never use “Downtime”.</w:t>
      </w:r>
      <w:r w:rsidRPr="001741B4">
        <w:rPr>
          <w:rStyle w:val="scxw152440330"/>
          <w:rFonts w:asciiTheme="minorHAnsi" w:hAnsiTheme="minorHAnsi" w:cstheme="minorHAnsi"/>
        </w:rPr>
        <w:t> </w:t>
      </w:r>
      <w:r w:rsidRPr="001741B4">
        <w:rPr>
          <w:rFonts w:asciiTheme="minorHAnsi" w:hAnsiTheme="minorHAnsi" w:cstheme="minorHAnsi"/>
        </w:rPr>
        <w:br/>
      </w:r>
      <w:r w:rsidRPr="001741B4">
        <w:rPr>
          <w:rStyle w:val="normaltextrun"/>
          <w:rFonts w:asciiTheme="minorHAnsi" w:hAnsiTheme="minorHAnsi" w:cstheme="minorHAnsi"/>
        </w:rPr>
        <w:t>Always use “Uptime” or “Keep your fleet moving”.</w:t>
      </w:r>
      <w:r w:rsidRPr="001741B4">
        <w:rPr>
          <w:rStyle w:val="eop"/>
          <w:rFonts w:asciiTheme="minorHAnsi" w:hAnsiTheme="minorHAnsi" w:cstheme="minorHAnsi"/>
        </w:rPr>
        <w:t> </w:t>
      </w:r>
    </w:p>
    <w:p w14:paraId="4FB67C24"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4FA11885" w14:textId="72367331"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Electric range must always read:</w:t>
      </w:r>
      <w:r w:rsidRPr="001741B4">
        <w:rPr>
          <w:rStyle w:val="scxw152440330"/>
          <w:rFonts w:asciiTheme="minorHAnsi" w:hAnsiTheme="minorHAnsi" w:cstheme="minorHAnsi"/>
        </w:rPr>
        <w:t> </w:t>
      </w:r>
      <w:r w:rsidRPr="001741B4">
        <w:rPr>
          <w:rFonts w:asciiTheme="minorHAnsi" w:hAnsiTheme="minorHAnsi" w:cstheme="minorHAnsi"/>
        </w:rPr>
        <w:br/>
      </w:r>
      <w:r w:rsidRPr="001741B4">
        <w:rPr>
          <w:rStyle w:val="normaltextrun"/>
          <w:rFonts w:asciiTheme="minorHAnsi" w:hAnsiTheme="minorHAnsi" w:cstheme="minorHAnsi"/>
        </w:rPr>
        <w:t>“With its electric range of up to XX miles.”</w:t>
      </w:r>
      <w:r w:rsidRPr="001741B4">
        <w:rPr>
          <w:rStyle w:val="eop"/>
          <w:rFonts w:asciiTheme="minorHAnsi" w:hAnsiTheme="minorHAnsi" w:cstheme="minorHAnsi"/>
        </w:rPr>
        <w:t> </w:t>
      </w:r>
    </w:p>
    <w:p w14:paraId="2DEE1D95"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42AC2581" w14:textId="26C5563C" w:rsidR="001741B4" w:rsidRDefault="001741B4" w:rsidP="001741B4">
      <w:pPr>
        <w:pStyle w:val="paragraph"/>
        <w:spacing w:before="0" w:beforeAutospacing="0" w:after="0" w:afterAutospacing="0"/>
        <w:textAlignment w:val="baseline"/>
        <w:rPr>
          <w:rStyle w:val="eop"/>
          <w:rFonts w:asciiTheme="minorHAnsi" w:hAnsiTheme="minorHAnsi" w:cstheme="minorHAnsi"/>
        </w:rPr>
      </w:pPr>
      <w:r w:rsidRPr="001741B4">
        <w:rPr>
          <w:rStyle w:val="normaltextrun"/>
          <w:rFonts w:asciiTheme="minorHAnsi" w:hAnsiTheme="minorHAnsi" w:cstheme="minorHAnsi"/>
        </w:rPr>
        <w:t>Remove unverifiable superlatives including game-changing, best ever, revolutionary and unmatched.</w:t>
      </w:r>
      <w:r w:rsidRPr="001741B4">
        <w:rPr>
          <w:rStyle w:val="eop"/>
          <w:rFonts w:asciiTheme="minorHAnsi" w:hAnsiTheme="minorHAnsi" w:cstheme="minorHAnsi"/>
        </w:rPr>
        <w:t> </w:t>
      </w:r>
    </w:p>
    <w:p w14:paraId="7B89F783"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p>
    <w:p w14:paraId="22F19D7F"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normaltextrun"/>
          <w:rFonts w:asciiTheme="minorHAnsi" w:hAnsiTheme="minorHAnsi" w:cstheme="minorHAnsi"/>
        </w:rPr>
        <w:t>-----------------------------------------------------------------------------------------------------------</w:t>
      </w:r>
      <w:r>
        <w:rPr>
          <w:rStyle w:val="normaltextrun"/>
          <w:rFonts w:asciiTheme="minorHAnsi" w:hAnsiTheme="minorHAnsi" w:cstheme="minorHAnsi"/>
        </w:rPr>
        <w:t>----------</w:t>
      </w:r>
      <w:r w:rsidRPr="001741B4">
        <w:rPr>
          <w:rStyle w:val="eop"/>
          <w:rFonts w:asciiTheme="minorHAnsi" w:hAnsiTheme="minorHAnsi" w:cstheme="minorHAnsi"/>
        </w:rPr>
        <w:t> </w:t>
      </w:r>
    </w:p>
    <w:p w14:paraId="49ADD799"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sz w:val="22"/>
          <w:szCs w:val="22"/>
        </w:rPr>
        <w:t> </w:t>
      </w:r>
    </w:p>
    <w:p w14:paraId="2D34E1C0"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color w:val="2F5496"/>
          <w:sz w:val="18"/>
          <w:szCs w:val="18"/>
        </w:rPr>
      </w:pPr>
      <w:r w:rsidRPr="001741B4">
        <w:rPr>
          <w:rStyle w:val="normaltextrun"/>
          <w:rFonts w:asciiTheme="minorHAnsi" w:hAnsiTheme="minorHAnsi" w:cstheme="minorHAnsi"/>
          <w:b/>
          <w:bCs/>
          <w:sz w:val="48"/>
          <w:szCs w:val="48"/>
        </w:rPr>
        <w:t>SECTION 12: SUPERSCRIPT GOVERNANCE</w:t>
      </w:r>
      <w:r w:rsidRPr="001741B4">
        <w:rPr>
          <w:rStyle w:val="eop"/>
          <w:rFonts w:asciiTheme="minorHAnsi" w:hAnsiTheme="minorHAnsi" w:cstheme="minorHAnsi"/>
          <w:sz w:val="48"/>
          <w:szCs w:val="48"/>
        </w:rPr>
        <w:t> </w:t>
      </w:r>
    </w:p>
    <w:p w14:paraId="60C53C12" w14:textId="77777777" w:rsidR="001741B4" w:rsidRPr="001741B4" w:rsidRDefault="001741B4" w:rsidP="001741B4">
      <w:pPr>
        <w:pStyle w:val="paragraph"/>
        <w:numPr>
          <w:ilvl w:val="0"/>
          <w:numId w:val="7"/>
        </w:numPr>
        <w:spacing w:before="0" w:beforeAutospacing="0" w:after="0" w:afterAutospacing="0"/>
        <w:ind w:left="1080" w:firstLine="0"/>
        <w:textAlignment w:val="baseline"/>
        <w:rPr>
          <w:rFonts w:asciiTheme="minorHAnsi" w:hAnsiTheme="minorHAnsi" w:cstheme="minorHAnsi"/>
        </w:rPr>
      </w:pPr>
      <w:r w:rsidRPr="001741B4">
        <w:rPr>
          <w:rStyle w:val="normaltextrun"/>
          <w:rFonts w:asciiTheme="minorHAnsi" w:hAnsiTheme="minorHAnsi" w:cstheme="minorHAnsi"/>
        </w:rPr>
        <w:t>All triggered caveats receive sequential superscripts (¹, ², ³ …)</w:t>
      </w:r>
      <w:r w:rsidRPr="001741B4">
        <w:rPr>
          <w:rStyle w:val="eop"/>
          <w:rFonts w:asciiTheme="minorHAnsi" w:hAnsiTheme="minorHAnsi" w:cstheme="minorHAnsi"/>
        </w:rPr>
        <w:t> </w:t>
      </w:r>
    </w:p>
    <w:p w14:paraId="099E56A9" w14:textId="77777777" w:rsidR="001741B4" w:rsidRPr="001741B4" w:rsidRDefault="001741B4" w:rsidP="001741B4">
      <w:pPr>
        <w:pStyle w:val="paragraph"/>
        <w:numPr>
          <w:ilvl w:val="0"/>
          <w:numId w:val="8"/>
        </w:numPr>
        <w:spacing w:before="0" w:beforeAutospacing="0" w:after="0" w:afterAutospacing="0"/>
        <w:ind w:left="1080" w:firstLine="0"/>
        <w:textAlignment w:val="baseline"/>
        <w:rPr>
          <w:rFonts w:asciiTheme="minorHAnsi" w:hAnsiTheme="minorHAnsi" w:cstheme="minorHAnsi"/>
        </w:rPr>
      </w:pPr>
      <w:r w:rsidRPr="001741B4">
        <w:rPr>
          <w:rStyle w:val="normaltextrun"/>
          <w:rFonts w:asciiTheme="minorHAnsi" w:hAnsiTheme="minorHAnsi" w:cstheme="minorHAnsi"/>
        </w:rPr>
        <w:lastRenderedPageBreak/>
        <w:t>Superscripts must follow the triggering claim immediately</w:t>
      </w:r>
      <w:r w:rsidRPr="001741B4">
        <w:rPr>
          <w:rStyle w:val="eop"/>
          <w:rFonts w:asciiTheme="minorHAnsi" w:hAnsiTheme="minorHAnsi" w:cstheme="minorHAnsi"/>
        </w:rPr>
        <w:t> </w:t>
      </w:r>
    </w:p>
    <w:p w14:paraId="1A6F35E3" w14:textId="77777777" w:rsidR="001741B4" w:rsidRPr="001741B4" w:rsidRDefault="001741B4" w:rsidP="001741B4">
      <w:pPr>
        <w:pStyle w:val="paragraph"/>
        <w:numPr>
          <w:ilvl w:val="0"/>
          <w:numId w:val="9"/>
        </w:numPr>
        <w:spacing w:before="0" w:beforeAutospacing="0" w:after="0" w:afterAutospacing="0"/>
        <w:ind w:left="1080" w:firstLine="0"/>
        <w:textAlignment w:val="baseline"/>
        <w:rPr>
          <w:rFonts w:asciiTheme="minorHAnsi" w:hAnsiTheme="minorHAnsi" w:cstheme="minorHAnsi"/>
        </w:rPr>
      </w:pPr>
      <w:r w:rsidRPr="001741B4">
        <w:rPr>
          <w:rStyle w:val="normaltextrun"/>
          <w:rFonts w:asciiTheme="minorHAnsi" w:hAnsiTheme="minorHAnsi" w:cstheme="minorHAnsi"/>
        </w:rPr>
        <w:t>Repeated caveats receive new numbers</w:t>
      </w:r>
      <w:r w:rsidRPr="001741B4">
        <w:rPr>
          <w:rStyle w:val="eop"/>
          <w:rFonts w:asciiTheme="minorHAnsi" w:hAnsiTheme="minorHAnsi" w:cstheme="minorHAnsi"/>
        </w:rPr>
        <w:t> </w:t>
      </w:r>
    </w:p>
    <w:p w14:paraId="37730A8D" w14:textId="77777777" w:rsidR="001741B4" w:rsidRPr="001741B4" w:rsidRDefault="001741B4" w:rsidP="001741B4">
      <w:pPr>
        <w:pStyle w:val="paragraph"/>
        <w:numPr>
          <w:ilvl w:val="0"/>
          <w:numId w:val="10"/>
        </w:numPr>
        <w:spacing w:before="0" w:beforeAutospacing="0" w:after="0" w:afterAutospacing="0"/>
        <w:ind w:left="1080" w:firstLine="0"/>
        <w:textAlignment w:val="baseline"/>
        <w:rPr>
          <w:rFonts w:asciiTheme="minorHAnsi" w:hAnsiTheme="minorHAnsi" w:cstheme="minorHAnsi"/>
        </w:rPr>
      </w:pPr>
      <w:r w:rsidRPr="001741B4">
        <w:rPr>
          <w:rStyle w:val="normaltextrun"/>
          <w:rFonts w:asciiTheme="minorHAnsi" w:hAnsiTheme="minorHAnsi" w:cstheme="minorHAnsi"/>
        </w:rPr>
        <w:t>Only triggered caveats appear in the Terms &amp; Conditions list</w:t>
      </w:r>
      <w:r w:rsidRPr="001741B4">
        <w:rPr>
          <w:rStyle w:val="eop"/>
          <w:rFonts w:asciiTheme="minorHAnsi" w:hAnsiTheme="minorHAnsi" w:cstheme="minorHAnsi"/>
        </w:rPr>
        <w:t> </w:t>
      </w:r>
    </w:p>
    <w:p w14:paraId="536888D5" w14:textId="77777777" w:rsidR="001741B4" w:rsidRPr="001741B4" w:rsidRDefault="001741B4" w:rsidP="001741B4">
      <w:pPr>
        <w:pStyle w:val="paragraph"/>
        <w:numPr>
          <w:ilvl w:val="0"/>
          <w:numId w:val="11"/>
        </w:numPr>
        <w:spacing w:before="0" w:beforeAutospacing="0" w:after="0" w:afterAutospacing="0"/>
        <w:ind w:left="1080" w:firstLine="0"/>
        <w:textAlignment w:val="baseline"/>
        <w:rPr>
          <w:rFonts w:asciiTheme="minorHAnsi" w:hAnsiTheme="minorHAnsi" w:cstheme="minorHAnsi"/>
        </w:rPr>
      </w:pPr>
      <w:r w:rsidRPr="001741B4">
        <w:rPr>
          <w:rStyle w:val="normaltextrun"/>
          <w:rFonts w:asciiTheme="minorHAnsi" w:hAnsiTheme="minorHAnsi" w:cstheme="minorHAnsi"/>
        </w:rPr>
        <w:t>Terms &amp; Conditions must be listed in numerical order</w:t>
      </w:r>
      <w:r w:rsidRPr="001741B4">
        <w:rPr>
          <w:rStyle w:val="eop"/>
          <w:rFonts w:asciiTheme="minorHAnsi" w:hAnsiTheme="minorHAnsi" w:cstheme="minorHAnsi"/>
        </w:rPr>
        <w:t> </w:t>
      </w:r>
    </w:p>
    <w:p w14:paraId="6C562366" w14:textId="77777777" w:rsidR="001741B4" w:rsidRPr="001741B4" w:rsidRDefault="001741B4" w:rsidP="001741B4">
      <w:pPr>
        <w:pStyle w:val="paragraph"/>
        <w:spacing w:before="0" w:beforeAutospacing="0" w:after="0" w:afterAutospacing="0"/>
        <w:textAlignment w:val="baseline"/>
        <w:rPr>
          <w:rFonts w:asciiTheme="minorHAnsi" w:hAnsiTheme="minorHAnsi" w:cstheme="minorHAnsi"/>
          <w:sz w:val="18"/>
          <w:szCs w:val="18"/>
        </w:rPr>
      </w:pPr>
      <w:r w:rsidRPr="001741B4">
        <w:rPr>
          <w:rStyle w:val="eop"/>
          <w:rFonts w:asciiTheme="minorHAnsi" w:hAnsiTheme="minorHAnsi" w:cstheme="minorHAnsi"/>
        </w:rPr>
        <w:t> </w:t>
      </w:r>
    </w:p>
    <w:p w14:paraId="59AFE7D2" w14:textId="77777777" w:rsidR="00D2127A" w:rsidRDefault="00D2127A"/>
    <w:sectPr w:rsidR="00D21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6D6F"/>
    <w:multiLevelType w:val="multilevel"/>
    <w:tmpl w:val="0468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A2B9E"/>
    <w:multiLevelType w:val="multilevel"/>
    <w:tmpl w:val="1826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FF2A06"/>
    <w:multiLevelType w:val="multilevel"/>
    <w:tmpl w:val="E310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500820"/>
    <w:multiLevelType w:val="multilevel"/>
    <w:tmpl w:val="E33C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255CBF"/>
    <w:multiLevelType w:val="multilevel"/>
    <w:tmpl w:val="8BE0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D6552A"/>
    <w:multiLevelType w:val="multilevel"/>
    <w:tmpl w:val="D99E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DF543E"/>
    <w:multiLevelType w:val="multilevel"/>
    <w:tmpl w:val="4D6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136633"/>
    <w:multiLevelType w:val="multilevel"/>
    <w:tmpl w:val="145A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E03E85"/>
    <w:multiLevelType w:val="multilevel"/>
    <w:tmpl w:val="769C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AC6C05"/>
    <w:multiLevelType w:val="multilevel"/>
    <w:tmpl w:val="8EE8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164EC0"/>
    <w:multiLevelType w:val="multilevel"/>
    <w:tmpl w:val="A1E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0"/>
  </w:num>
  <w:num w:numId="3">
    <w:abstractNumId w:val="6"/>
  </w:num>
  <w:num w:numId="4">
    <w:abstractNumId w:val="7"/>
  </w:num>
  <w:num w:numId="5">
    <w:abstractNumId w:val="5"/>
  </w:num>
  <w:num w:numId="6">
    <w:abstractNumId w:val="9"/>
  </w:num>
  <w:num w:numId="7">
    <w:abstractNumId w:val="1"/>
  </w:num>
  <w:num w:numId="8">
    <w:abstractNumId w:val="8"/>
  </w:num>
  <w:num w:numId="9">
    <w:abstractNumId w:val="0"/>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B4"/>
    <w:rsid w:val="001741B4"/>
    <w:rsid w:val="001A1169"/>
    <w:rsid w:val="00212DAB"/>
    <w:rsid w:val="00890EF0"/>
    <w:rsid w:val="00D212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DDD33"/>
  <w15:chartTrackingRefBased/>
  <w15:docId w15:val="{EE7E1628-1F73-4603-9CF8-C40B799A1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741B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1741B4"/>
  </w:style>
  <w:style w:type="character" w:customStyle="1" w:styleId="normaltextrun">
    <w:name w:val="normaltextrun"/>
    <w:basedOn w:val="DefaultParagraphFont"/>
    <w:rsid w:val="001741B4"/>
  </w:style>
  <w:style w:type="character" w:customStyle="1" w:styleId="scxw152440330">
    <w:name w:val="scxw152440330"/>
    <w:basedOn w:val="DefaultParagraphFont"/>
    <w:rsid w:val="00174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170838">
      <w:bodyDiv w:val="1"/>
      <w:marLeft w:val="0"/>
      <w:marRight w:val="0"/>
      <w:marTop w:val="0"/>
      <w:marBottom w:val="0"/>
      <w:divBdr>
        <w:top w:val="none" w:sz="0" w:space="0" w:color="auto"/>
        <w:left w:val="none" w:sz="0" w:space="0" w:color="auto"/>
        <w:bottom w:val="none" w:sz="0" w:space="0" w:color="auto"/>
        <w:right w:val="none" w:sz="0" w:space="0" w:color="auto"/>
      </w:divBdr>
      <w:divsChild>
        <w:div w:id="1371757496">
          <w:marLeft w:val="0"/>
          <w:marRight w:val="0"/>
          <w:marTop w:val="0"/>
          <w:marBottom w:val="0"/>
          <w:divBdr>
            <w:top w:val="none" w:sz="0" w:space="0" w:color="auto"/>
            <w:left w:val="none" w:sz="0" w:space="0" w:color="auto"/>
            <w:bottom w:val="none" w:sz="0" w:space="0" w:color="auto"/>
            <w:right w:val="none" w:sz="0" w:space="0" w:color="auto"/>
          </w:divBdr>
        </w:div>
        <w:div w:id="1401443996">
          <w:marLeft w:val="0"/>
          <w:marRight w:val="0"/>
          <w:marTop w:val="0"/>
          <w:marBottom w:val="0"/>
          <w:divBdr>
            <w:top w:val="none" w:sz="0" w:space="0" w:color="auto"/>
            <w:left w:val="none" w:sz="0" w:space="0" w:color="auto"/>
            <w:bottom w:val="none" w:sz="0" w:space="0" w:color="auto"/>
            <w:right w:val="none" w:sz="0" w:space="0" w:color="auto"/>
          </w:divBdr>
        </w:div>
        <w:div w:id="1076900945">
          <w:marLeft w:val="0"/>
          <w:marRight w:val="0"/>
          <w:marTop w:val="0"/>
          <w:marBottom w:val="0"/>
          <w:divBdr>
            <w:top w:val="none" w:sz="0" w:space="0" w:color="auto"/>
            <w:left w:val="none" w:sz="0" w:space="0" w:color="auto"/>
            <w:bottom w:val="none" w:sz="0" w:space="0" w:color="auto"/>
            <w:right w:val="none" w:sz="0" w:space="0" w:color="auto"/>
          </w:divBdr>
        </w:div>
        <w:div w:id="609777707">
          <w:marLeft w:val="0"/>
          <w:marRight w:val="0"/>
          <w:marTop w:val="0"/>
          <w:marBottom w:val="0"/>
          <w:divBdr>
            <w:top w:val="none" w:sz="0" w:space="0" w:color="auto"/>
            <w:left w:val="none" w:sz="0" w:space="0" w:color="auto"/>
            <w:bottom w:val="none" w:sz="0" w:space="0" w:color="auto"/>
            <w:right w:val="none" w:sz="0" w:space="0" w:color="auto"/>
          </w:divBdr>
        </w:div>
        <w:div w:id="586694657">
          <w:marLeft w:val="0"/>
          <w:marRight w:val="0"/>
          <w:marTop w:val="0"/>
          <w:marBottom w:val="0"/>
          <w:divBdr>
            <w:top w:val="none" w:sz="0" w:space="0" w:color="auto"/>
            <w:left w:val="none" w:sz="0" w:space="0" w:color="auto"/>
            <w:bottom w:val="none" w:sz="0" w:space="0" w:color="auto"/>
            <w:right w:val="none" w:sz="0" w:space="0" w:color="auto"/>
          </w:divBdr>
        </w:div>
        <w:div w:id="2118866220">
          <w:marLeft w:val="0"/>
          <w:marRight w:val="0"/>
          <w:marTop w:val="0"/>
          <w:marBottom w:val="0"/>
          <w:divBdr>
            <w:top w:val="none" w:sz="0" w:space="0" w:color="auto"/>
            <w:left w:val="none" w:sz="0" w:space="0" w:color="auto"/>
            <w:bottom w:val="none" w:sz="0" w:space="0" w:color="auto"/>
            <w:right w:val="none" w:sz="0" w:space="0" w:color="auto"/>
          </w:divBdr>
        </w:div>
        <w:div w:id="715282000">
          <w:marLeft w:val="0"/>
          <w:marRight w:val="0"/>
          <w:marTop w:val="0"/>
          <w:marBottom w:val="0"/>
          <w:divBdr>
            <w:top w:val="none" w:sz="0" w:space="0" w:color="auto"/>
            <w:left w:val="none" w:sz="0" w:space="0" w:color="auto"/>
            <w:bottom w:val="none" w:sz="0" w:space="0" w:color="auto"/>
            <w:right w:val="none" w:sz="0" w:space="0" w:color="auto"/>
          </w:divBdr>
        </w:div>
        <w:div w:id="1741947777">
          <w:marLeft w:val="0"/>
          <w:marRight w:val="0"/>
          <w:marTop w:val="0"/>
          <w:marBottom w:val="0"/>
          <w:divBdr>
            <w:top w:val="none" w:sz="0" w:space="0" w:color="auto"/>
            <w:left w:val="none" w:sz="0" w:space="0" w:color="auto"/>
            <w:bottom w:val="none" w:sz="0" w:space="0" w:color="auto"/>
            <w:right w:val="none" w:sz="0" w:space="0" w:color="auto"/>
          </w:divBdr>
        </w:div>
        <w:div w:id="1899784764">
          <w:marLeft w:val="0"/>
          <w:marRight w:val="0"/>
          <w:marTop w:val="0"/>
          <w:marBottom w:val="0"/>
          <w:divBdr>
            <w:top w:val="none" w:sz="0" w:space="0" w:color="auto"/>
            <w:left w:val="none" w:sz="0" w:space="0" w:color="auto"/>
            <w:bottom w:val="none" w:sz="0" w:space="0" w:color="auto"/>
            <w:right w:val="none" w:sz="0" w:space="0" w:color="auto"/>
          </w:divBdr>
        </w:div>
        <w:div w:id="649947615">
          <w:marLeft w:val="0"/>
          <w:marRight w:val="0"/>
          <w:marTop w:val="0"/>
          <w:marBottom w:val="0"/>
          <w:divBdr>
            <w:top w:val="none" w:sz="0" w:space="0" w:color="auto"/>
            <w:left w:val="none" w:sz="0" w:space="0" w:color="auto"/>
            <w:bottom w:val="none" w:sz="0" w:space="0" w:color="auto"/>
            <w:right w:val="none" w:sz="0" w:space="0" w:color="auto"/>
          </w:divBdr>
        </w:div>
        <w:div w:id="1112629980">
          <w:marLeft w:val="0"/>
          <w:marRight w:val="0"/>
          <w:marTop w:val="0"/>
          <w:marBottom w:val="0"/>
          <w:divBdr>
            <w:top w:val="none" w:sz="0" w:space="0" w:color="auto"/>
            <w:left w:val="none" w:sz="0" w:space="0" w:color="auto"/>
            <w:bottom w:val="none" w:sz="0" w:space="0" w:color="auto"/>
            <w:right w:val="none" w:sz="0" w:space="0" w:color="auto"/>
          </w:divBdr>
        </w:div>
        <w:div w:id="1144391918">
          <w:marLeft w:val="0"/>
          <w:marRight w:val="0"/>
          <w:marTop w:val="0"/>
          <w:marBottom w:val="0"/>
          <w:divBdr>
            <w:top w:val="none" w:sz="0" w:space="0" w:color="auto"/>
            <w:left w:val="none" w:sz="0" w:space="0" w:color="auto"/>
            <w:bottom w:val="none" w:sz="0" w:space="0" w:color="auto"/>
            <w:right w:val="none" w:sz="0" w:space="0" w:color="auto"/>
          </w:divBdr>
        </w:div>
        <w:div w:id="522401494">
          <w:marLeft w:val="0"/>
          <w:marRight w:val="0"/>
          <w:marTop w:val="0"/>
          <w:marBottom w:val="0"/>
          <w:divBdr>
            <w:top w:val="none" w:sz="0" w:space="0" w:color="auto"/>
            <w:left w:val="none" w:sz="0" w:space="0" w:color="auto"/>
            <w:bottom w:val="none" w:sz="0" w:space="0" w:color="auto"/>
            <w:right w:val="none" w:sz="0" w:space="0" w:color="auto"/>
          </w:divBdr>
        </w:div>
        <w:div w:id="1481732950">
          <w:marLeft w:val="0"/>
          <w:marRight w:val="0"/>
          <w:marTop w:val="0"/>
          <w:marBottom w:val="0"/>
          <w:divBdr>
            <w:top w:val="none" w:sz="0" w:space="0" w:color="auto"/>
            <w:left w:val="none" w:sz="0" w:space="0" w:color="auto"/>
            <w:bottom w:val="none" w:sz="0" w:space="0" w:color="auto"/>
            <w:right w:val="none" w:sz="0" w:space="0" w:color="auto"/>
          </w:divBdr>
        </w:div>
        <w:div w:id="1470709585">
          <w:marLeft w:val="0"/>
          <w:marRight w:val="0"/>
          <w:marTop w:val="0"/>
          <w:marBottom w:val="0"/>
          <w:divBdr>
            <w:top w:val="none" w:sz="0" w:space="0" w:color="auto"/>
            <w:left w:val="none" w:sz="0" w:space="0" w:color="auto"/>
            <w:bottom w:val="none" w:sz="0" w:space="0" w:color="auto"/>
            <w:right w:val="none" w:sz="0" w:space="0" w:color="auto"/>
          </w:divBdr>
        </w:div>
        <w:div w:id="760762181">
          <w:marLeft w:val="0"/>
          <w:marRight w:val="0"/>
          <w:marTop w:val="0"/>
          <w:marBottom w:val="0"/>
          <w:divBdr>
            <w:top w:val="none" w:sz="0" w:space="0" w:color="auto"/>
            <w:left w:val="none" w:sz="0" w:space="0" w:color="auto"/>
            <w:bottom w:val="none" w:sz="0" w:space="0" w:color="auto"/>
            <w:right w:val="none" w:sz="0" w:space="0" w:color="auto"/>
          </w:divBdr>
        </w:div>
        <w:div w:id="602299078">
          <w:marLeft w:val="0"/>
          <w:marRight w:val="0"/>
          <w:marTop w:val="0"/>
          <w:marBottom w:val="0"/>
          <w:divBdr>
            <w:top w:val="none" w:sz="0" w:space="0" w:color="auto"/>
            <w:left w:val="none" w:sz="0" w:space="0" w:color="auto"/>
            <w:bottom w:val="none" w:sz="0" w:space="0" w:color="auto"/>
            <w:right w:val="none" w:sz="0" w:space="0" w:color="auto"/>
          </w:divBdr>
        </w:div>
        <w:div w:id="2014186400">
          <w:marLeft w:val="0"/>
          <w:marRight w:val="0"/>
          <w:marTop w:val="0"/>
          <w:marBottom w:val="0"/>
          <w:divBdr>
            <w:top w:val="none" w:sz="0" w:space="0" w:color="auto"/>
            <w:left w:val="none" w:sz="0" w:space="0" w:color="auto"/>
            <w:bottom w:val="none" w:sz="0" w:space="0" w:color="auto"/>
            <w:right w:val="none" w:sz="0" w:space="0" w:color="auto"/>
          </w:divBdr>
        </w:div>
        <w:div w:id="1966161135">
          <w:marLeft w:val="0"/>
          <w:marRight w:val="0"/>
          <w:marTop w:val="0"/>
          <w:marBottom w:val="0"/>
          <w:divBdr>
            <w:top w:val="none" w:sz="0" w:space="0" w:color="auto"/>
            <w:left w:val="none" w:sz="0" w:space="0" w:color="auto"/>
            <w:bottom w:val="none" w:sz="0" w:space="0" w:color="auto"/>
            <w:right w:val="none" w:sz="0" w:space="0" w:color="auto"/>
          </w:divBdr>
        </w:div>
        <w:div w:id="885720788">
          <w:marLeft w:val="0"/>
          <w:marRight w:val="0"/>
          <w:marTop w:val="0"/>
          <w:marBottom w:val="0"/>
          <w:divBdr>
            <w:top w:val="none" w:sz="0" w:space="0" w:color="auto"/>
            <w:left w:val="none" w:sz="0" w:space="0" w:color="auto"/>
            <w:bottom w:val="none" w:sz="0" w:space="0" w:color="auto"/>
            <w:right w:val="none" w:sz="0" w:space="0" w:color="auto"/>
          </w:divBdr>
        </w:div>
        <w:div w:id="18510770">
          <w:marLeft w:val="0"/>
          <w:marRight w:val="0"/>
          <w:marTop w:val="0"/>
          <w:marBottom w:val="0"/>
          <w:divBdr>
            <w:top w:val="none" w:sz="0" w:space="0" w:color="auto"/>
            <w:left w:val="none" w:sz="0" w:space="0" w:color="auto"/>
            <w:bottom w:val="none" w:sz="0" w:space="0" w:color="auto"/>
            <w:right w:val="none" w:sz="0" w:space="0" w:color="auto"/>
          </w:divBdr>
        </w:div>
        <w:div w:id="531652668">
          <w:marLeft w:val="0"/>
          <w:marRight w:val="0"/>
          <w:marTop w:val="0"/>
          <w:marBottom w:val="0"/>
          <w:divBdr>
            <w:top w:val="none" w:sz="0" w:space="0" w:color="auto"/>
            <w:left w:val="none" w:sz="0" w:space="0" w:color="auto"/>
            <w:bottom w:val="none" w:sz="0" w:space="0" w:color="auto"/>
            <w:right w:val="none" w:sz="0" w:space="0" w:color="auto"/>
          </w:divBdr>
        </w:div>
        <w:div w:id="309753550">
          <w:marLeft w:val="0"/>
          <w:marRight w:val="0"/>
          <w:marTop w:val="0"/>
          <w:marBottom w:val="0"/>
          <w:divBdr>
            <w:top w:val="none" w:sz="0" w:space="0" w:color="auto"/>
            <w:left w:val="none" w:sz="0" w:space="0" w:color="auto"/>
            <w:bottom w:val="none" w:sz="0" w:space="0" w:color="auto"/>
            <w:right w:val="none" w:sz="0" w:space="0" w:color="auto"/>
          </w:divBdr>
        </w:div>
        <w:div w:id="1839274100">
          <w:marLeft w:val="0"/>
          <w:marRight w:val="0"/>
          <w:marTop w:val="0"/>
          <w:marBottom w:val="0"/>
          <w:divBdr>
            <w:top w:val="none" w:sz="0" w:space="0" w:color="auto"/>
            <w:left w:val="none" w:sz="0" w:space="0" w:color="auto"/>
            <w:bottom w:val="none" w:sz="0" w:space="0" w:color="auto"/>
            <w:right w:val="none" w:sz="0" w:space="0" w:color="auto"/>
          </w:divBdr>
        </w:div>
        <w:div w:id="437415118">
          <w:marLeft w:val="0"/>
          <w:marRight w:val="0"/>
          <w:marTop w:val="0"/>
          <w:marBottom w:val="0"/>
          <w:divBdr>
            <w:top w:val="none" w:sz="0" w:space="0" w:color="auto"/>
            <w:left w:val="none" w:sz="0" w:space="0" w:color="auto"/>
            <w:bottom w:val="none" w:sz="0" w:space="0" w:color="auto"/>
            <w:right w:val="none" w:sz="0" w:space="0" w:color="auto"/>
          </w:divBdr>
        </w:div>
        <w:div w:id="1009672500">
          <w:marLeft w:val="0"/>
          <w:marRight w:val="0"/>
          <w:marTop w:val="0"/>
          <w:marBottom w:val="0"/>
          <w:divBdr>
            <w:top w:val="none" w:sz="0" w:space="0" w:color="auto"/>
            <w:left w:val="none" w:sz="0" w:space="0" w:color="auto"/>
            <w:bottom w:val="none" w:sz="0" w:space="0" w:color="auto"/>
            <w:right w:val="none" w:sz="0" w:space="0" w:color="auto"/>
          </w:divBdr>
        </w:div>
        <w:div w:id="470371785">
          <w:marLeft w:val="0"/>
          <w:marRight w:val="0"/>
          <w:marTop w:val="0"/>
          <w:marBottom w:val="0"/>
          <w:divBdr>
            <w:top w:val="none" w:sz="0" w:space="0" w:color="auto"/>
            <w:left w:val="none" w:sz="0" w:space="0" w:color="auto"/>
            <w:bottom w:val="none" w:sz="0" w:space="0" w:color="auto"/>
            <w:right w:val="none" w:sz="0" w:space="0" w:color="auto"/>
          </w:divBdr>
        </w:div>
        <w:div w:id="858157214">
          <w:marLeft w:val="0"/>
          <w:marRight w:val="0"/>
          <w:marTop w:val="0"/>
          <w:marBottom w:val="0"/>
          <w:divBdr>
            <w:top w:val="none" w:sz="0" w:space="0" w:color="auto"/>
            <w:left w:val="none" w:sz="0" w:space="0" w:color="auto"/>
            <w:bottom w:val="none" w:sz="0" w:space="0" w:color="auto"/>
            <w:right w:val="none" w:sz="0" w:space="0" w:color="auto"/>
          </w:divBdr>
        </w:div>
        <w:div w:id="146165265">
          <w:marLeft w:val="0"/>
          <w:marRight w:val="0"/>
          <w:marTop w:val="0"/>
          <w:marBottom w:val="0"/>
          <w:divBdr>
            <w:top w:val="none" w:sz="0" w:space="0" w:color="auto"/>
            <w:left w:val="none" w:sz="0" w:space="0" w:color="auto"/>
            <w:bottom w:val="none" w:sz="0" w:space="0" w:color="auto"/>
            <w:right w:val="none" w:sz="0" w:space="0" w:color="auto"/>
          </w:divBdr>
        </w:div>
        <w:div w:id="242379398">
          <w:marLeft w:val="0"/>
          <w:marRight w:val="0"/>
          <w:marTop w:val="0"/>
          <w:marBottom w:val="0"/>
          <w:divBdr>
            <w:top w:val="none" w:sz="0" w:space="0" w:color="auto"/>
            <w:left w:val="none" w:sz="0" w:space="0" w:color="auto"/>
            <w:bottom w:val="none" w:sz="0" w:space="0" w:color="auto"/>
            <w:right w:val="none" w:sz="0" w:space="0" w:color="auto"/>
          </w:divBdr>
        </w:div>
        <w:div w:id="788091981">
          <w:marLeft w:val="0"/>
          <w:marRight w:val="0"/>
          <w:marTop w:val="0"/>
          <w:marBottom w:val="0"/>
          <w:divBdr>
            <w:top w:val="none" w:sz="0" w:space="0" w:color="auto"/>
            <w:left w:val="none" w:sz="0" w:space="0" w:color="auto"/>
            <w:bottom w:val="none" w:sz="0" w:space="0" w:color="auto"/>
            <w:right w:val="none" w:sz="0" w:space="0" w:color="auto"/>
          </w:divBdr>
        </w:div>
        <w:div w:id="530804347">
          <w:marLeft w:val="0"/>
          <w:marRight w:val="0"/>
          <w:marTop w:val="0"/>
          <w:marBottom w:val="0"/>
          <w:divBdr>
            <w:top w:val="none" w:sz="0" w:space="0" w:color="auto"/>
            <w:left w:val="none" w:sz="0" w:space="0" w:color="auto"/>
            <w:bottom w:val="none" w:sz="0" w:space="0" w:color="auto"/>
            <w:right w:val="none" w:sz="0" w:space="0" w:color="auto"/>
          </w:divBdr>
        </w:div>
        <w:div w:id="137302862">
          <w:marLeft w:val="0"/>
          <w:marRight w:val="0"/>
          <w:marTop w:val="0"/>
          <w:marBottom w:val="0"/>
          <w:divBdr>
            <w:top w:val="none" w:sz="0" w:space="0" w:color="auto"/>
            <w:left w:val="none" w:sz="0" w:space="0" w:color="auto"/>
            <w:bottom w:val="none" w:sz="0" w:space="0" w:color="auto"/>
            <w:right w:val="none" w:sz="0" w:space="0" w:color="auto"/>
          </w:divBdr>
        </w:div>
        <w:div w:id="476605799">
          <w:marLeft w:val="0"/>
          <w:marRight w:val="0"/>
          <w:marTop w:val="0"/>
          <w:marBottom w:val="0"/>
          <w:divBdr>
            <w:top w:val="none" w:sz="0" w:space="0" w:color="auto"/>
            <w:left w:val="none" w:sz="0" w:space="0" w:color="auto"/>
            <w:bottom w:val="none" w:sz="0" w:space="0" w:color="auto"/>
            <w:right w:val="none" w:sz="0" w:space="0" w:color="auto"/>
          </w:divBdr>
        </w:div>
        <w:div w:id="703139137">
          <w:marLeft w:val="0"/>
          <w:marRight w:val="0"/>
          <w:marTop w:val="0"/>
          <w:marBottom w:val="0"/>
          <w:divBdr>
            <w:top w:val="none" w:sz="0" w:space="0" w:color="auto"/>
            <w:left w:val="none" w:sz="0" w:space="0" w:color="auto"/>
            <w:bottom w:val="none" w:sz="0" w:space="0" w:color="auto"/>
            <w:right w:val="none" w:sz="0" w:space="0" w:color="auto"/>
          </w:divBdr>
        </w:div>
        <w:div w:id="146283281">
          <w:marLeft w:val="0"/>
          <w:marRight w:val="0"/>
          <w:marTop w:val="0"/>
          <w:marBottom w:val="0"/>
          <w:divBdr>
            <w:top w:val="none" w:sz="0" w:space="0" w:color="auto"/>
            <w:left w:val="none" w:sz="0" w:space="0" w:color="auto"/>
            <w:bottom w:val="none" w:sz="0" w:space="0" w:color="auto"/>
            <w:right w:val="none" w:sz="0" w:space="0" w:color="auto"/>
          </w:divBdr>
        </w:div>
        <w:div w:id="1683892630">
          <w:marLeft w:val="0"/>
          <w:marRight w:val="0"/>
          <w:marTop w:val="0"/>
          <w:marBottom w:val="0"/>
          <w:divBdr>
            <w:top w:val="none" w:sz="0" w:space="0" w:color="auto"/>
            <w:left w:val="none" w:sz="0" w:space="0" w:color="auto"/>
            <w:bottom w:val="none" w:sz="0" w:space="0" w:color="auto"/>
            <w:right w:val="none" w:sz="0" w:space="0" w:color="auto"/>
          </w:divBdr>
        </w:div>
        <w:div w:id="1799372182">
          <w:marLeft w:val="0"/>
          <w:marRight w:val="0"/>
          <w:marTop w:val="0"/>
          <w:marBottom w:val="0"/>
          <w:divBdr>
            <w:top w:val="none" w:sz="0" w:space="0" w:color="auto"/>
            <w:left w:val="none" w:sz="0" w:space="0" w:color="auto"/>
            <w:bottom w:val="none" w:sz="0" w:space="0" w:color="auto"/>
            <w:right w:val="none" w:sz="0" w:space="0" w:color="auto"/>
          </w:divBdr>
        </w:div>
        <w:div w:id="1060252467">
          <w:marLeft w:val="0"/>
          <w:marRight w:val="0"/>
          <w:marTop w:val="0"/>
          <w:marBottom w:val="0"/>
          <w:divBdr>
            <w:top w:val="none" w:sz="0" w:space="0" w:color="auto"/>
            <w:left w:val="none" w:sz="0" w:space="0" w:color="auto"/>
            <w:bottom w:val="none" w:sz="0" w:space="0" w:color="auto"/>
            <w:right w:val="none" w:sz="0" w:space="0" w:color="auto"/>
          </w:divBdr>
        </w:div>
        <w:div w:id="1591700834">
          <w:marLeft w:val="0"/>
          <w:marRight w:val="0"/>
          <w:marTop w:val="0"/>
          <w:marBottom w:val="0"/>
          <w:divBdr>
            <w:top w:val="none" w:sz="0" w:space="0" w:color="auto"/>
            <w:left w:val="none" w:sz="0" w:space="0" w:color="auto"/>
            <w:bottom w:val="none" w:sz="0" w:space="0" w:color="auto"/>
            <w:right w:val="none" w:sz="0" w:space="0" w:color="auto"/>
          </w:divBdr>
        </w:div>
        <w:div w:id="2137986524">
          <w:marLeft w:val="0"/>
          <w:marRight w:val="0"/>
          <w:marTop w:val="0"/>
          <w:marBottom w:val="0"/>
          <w:divBdr>
            <w:top w:val="none" w:sz="0" w:space="0" w:color="auto"/>
            <w:left w:val="none" w:sz="0" w:space="0" w:color="auto"/>
            <w:bottom w:val="none" w:sz="0" w:space="0" w:color="auto"/>
            <w:right w:val="none" w:sz="0" w:space="0" w:color="auto"/>
          </w:divBdr>
        </w:div>
        <w:div w:id="343092282">
          <w:marLeft w:val="0"/>
          <w:marRight w:val="0"/>
          <w:marTop w:val="0"/>
          <w:marBottom w:val="0"/>
          <w:divBdr>
            <w:top w:val="none" w:sz="0" w:space="0" w:color="auto"/>
            <w:left w:val="none" w:sz="0" w:space="0" w:color="auto"/>
            <w:bottom w:val="none" w:sz="0" w:space="0" w:color="auto"/>
            <w:right w:val="none" w:sz="0" w:space="0" w:color="auto"/>
          </w:divBdr>
        </w:div>
        <w:div w:id="1121342110">
          <w:marLeft w:val="0"/>
          <w:marRight w:val="0"/>
          <w:marTop w:val="0"/>
          <w:marBottom w:val="0"/>
          <w:divBdr>
            <w:top w:val="none" w:sz="0" w:space="0" w:color="auto"/>
            <w:left w:val="none" w:sz="0" w:space="0" w:color="auto"/>
            <w:bottom w:val="none" w:sz="0" w:space="0" w:color="auto"/>
            <w:right w:val="none" w:sz="0" w:space="0" w:color="auto"/>
          </w:divBdr>
        </w:div>
        <w:div w:id="253438720">
          <w:marLeft w:val="0"/>
          <w:marRight w:val="0"/>
          <w:marTop w:val="0"/>
          <w:marBottom w:val="0"/>
          <w:divBdr>
            <w:top w:val="none" w:sz="0" w:space="0" w:color="auto"/>
            <w:left w:val="none" w:sz="0" w:space="0" w:color="auto"/>
            <w:bottom w:val="none" w:sz="0" w:space="0" w:color="auto"/>
            <w:right w:val="none" w:sz="0" w:space="0" w:color="auto"/>
          </w:divBdr>
        </w:div>
        <w:div w:id="1002009349">
          <w:marLeft w:val="0"/>
          <w:marRight w:val="0"/>
          <w:marTop w:val="0"/>
          <w:marBottom w:val="0"/>
          <w:divBdr>
            <w:top w:val="none" w:sz="0" w:space="0" w:color="auto"/>
            <w:left w:val="none" w:sz="0" w:space="0" w:color="auto"/>
            <w:bottom w:val="none" w:sz="0" w:space="0" w:color="auto"/>
            <w:right w:val="none" w:sz="0" w:space="0" w:color="auto"/>
          </w:divBdr>
        </w:div>
        <w:div w:id="608465247">
          <w:marLeft w:val="0"/>
          <w:marRight w:val="0"/>
          <w:marTop w:val="0"/>
          <w:marBottom w:val="0"/>
          <w:divBdr>
            <w:top w:val="none" w:sz="0" w:space="0" w:color="auto"/>
            <w:left w:val="none" w:sz="0" w:space="0" w:color="auto"/>
            <w:bottom w:val="none" w:sz="0" w:space="0" w:color="auto"/>
            <w:right w:val="none" w:sz="0" w:space="0" w:color="auto"/>
          </w:divBdr>
        </w:div>
        <w:div w:id="871380628">
          <w:marLeft w:val="0"/>
          <w:marRight w:val="0"/>
          <w:marTop w:val="0"/>
          <w:marBottom w:val="0"/>
          <w:divBdr>
            <w:top w:val="none" w:sz="0" w:space="0" w:color="auto"/>
            <w:left w:val="none" w:sz="0" w:space="0" w:color="auto"/>
            <w:bottom w:val="none" w:sz="0" w:space="0" w:color="auto"/>
            <w:right w:val="none" w:sz="0" w:space="0" w:color="auto"/>
          </w:divBdr>
        </w:div>
        <w:div w:id="26025645">
          <w:marLeft w:val="0"/>
          <w:marRight w:val="0"/>
          <w:marTop w:val="0"/>
          <w:marBottom w:val="0"/>
          <w:divBdr>
            <w:top w:val="none" w:sz="0" w:space="0" w:color="auto"/>
            <w:left w:val="none" w:sz="0" w:space="0" w:color="auto"/>
            <w:bottom w:val="none" w:sz="0" w:space="0" w:color="auto"/>
            <w:right w:val="none" w:sz="0" w:space="0" w:color="auto"/>
          </w:divBdr>
        </w:div>
        <w:div w:id="724379276">
          <w:marLeft w:val="0"/>
          <w:marRight w:val="0"/>
          <w:marTop w:val="0"/>
          <w:marBottom w:val="0"/>
          <w:divBdr>
            <w:top w:val="none" w:sz="0" w:space="0" w:color="auto"/>
            <w:left w:val="none" w:sz="0" w:space="0" w:color="auto"/>
            <w:bottom w:val="none" w:sz="0" w:space="0" w:color="auto"/>
            <w:right w:val="none" w:sz="0" w:space="0" w:color="auto"/>
          </w:divBdr>
        </w:div>
        <w:div w:id="224537366">
          <w:marLeft w:val="0"/>
          <w:marRight w:val="0"/>
          <w:marTop w:val="0"/>
          <w:marBottom w:val="0"/>
          <w:divBdr>
            <w:top w:val="none" w:sz="0" w:space="0" w:color="auto"/>
            <w:left w:val="none" w:sz="0" w:space="0" w:color="auto"/>
            <w:bottom w:val="none" w:sz="0" w:space="0" w:color="auto"/>
            <w:right w:val="none" w:sz="0" w:space="0" w:color="auto"/>
          </w:divBdr>
        </w:div>
        <w:div w:id="1820465339">
          <w:marLeft w:val="0"/>
          <w:marRight w:val="0"/>
          <w:marTop w:val="0"/>
          <w:marBottom w:val="0"/>
          <w:divBdr>
            <w:top w:val="none" w:sz="0" w:space="0" w:color="auto"/>
            <w:left w:val="none" w:sz="0" w:space="0" w:color="auto"/>
            <w:bottom w:val="none" w:sz="0" w:space="0" w:color="auto"/>
            <w:right w:val="none" w:sz="0" w:space="0" w:color="auto"/>
          </w:divBdr>
        </w:div>
        <w:div w:id="1588658942">
          <w:marLeft w:val="0"/>
          <w:marRight w:val="0"/>
          <w:marTop w:val="0"/>
          <w:marBottom w:val="0"/>
          <w:divBdr>
            <w:top w:val="none" w:sz="0" w:space="0" w:color="auto"/>
            <w:left w:val="none" w:sz="0" w:space="0" w:color="auto"/>
            <w:bottom w:val="none" w:sz="0" w:space="0" w:color="auto"/>
            <w:right w:val="none" w:sz="0" w:space="0" w:color="auto"/>
          </w:divBdr>
        </w:div>
        <w:div w:id="1700161658">
          <w:marLeft w:val="0"/>
          <w:marRight w:val="0"/>
          <w:marTop w:val="0"/>
          <w:marBottom w:val="0"/>
          <w:divBdr>
            <w:top w:val="none" w:sz="0" w:space="0" w:color="auto"/>
            <w:left w:val="none" w:sz="0" w:space="0" w:color="auto"/>
            <w:bottom w:val="none" w:sz="0" w:space="0" w:color="auto"/>
            <w:right w:val="none" w:sz="0" w:space="0" w:color="auto"/>
          </w:divBdr>
        </w:div>
        <w:div w:id="960653337">
          <w:marLeft w:val="0"/>
          <w:marRight w:val="0"/>
          <w:marTop w:val="0"/>
          <w:marBottom w:val="0"/>
          <w:divBdr>
            <w:top w:val="none" w:sz="0" w:space="0" w:color="auto"/>
            <w:left w:val="none" w:sz="0" w:space="0" w:color="auto"/>
            <w:bottom w:val="none" w:sz="0" w:space="0" w:color="auto"/>
            <w:right w:val="none" w:sz="0" w:space="0" w:color="auto"/>
          </w:divBdr>
        </w:div>
        <w:div w:id="721828583">
          <w:marLeft w:val="0"/>
          <w:marRight w:val="0"/>
          <w:marTop w:val="0"/>
          <w:marBottom w:val="0"/>
          <w:divBdr>
            <w:top w:val="none" w:sz="0" w:space="0" w:color="auto"/>
            <w:left w:val="none" w:sz="0" w:space="0" w:color="auto"/>
            <w:bottom w:val="none" w:sz="0" w:space="0" w:color="auto"/>
            <w:right w:val="none" w:sz="0" w:space="0" w:color="auto"/>
          </w:divBdr>
        </w:div>
        <w:div w:id="1047025343">
          <w:marLeft w:val="0"/>
          <w:marRight w:val="0"/>
          <w:marTop w:val="0"/>
          <w:marBottom w:val="0"/>
          <w:divBdr>
            <w:top w:val="none" w:sz="0" w:space="0" w:color="auto"/>
            <w:left w:val="none" w:sz="0" w:space="0" w:color="auto"/>
            <w:bottom w:val="none" w:sz="0" w:space="0" w:color="auto"/>
            <w:right w:val="none" w:sz="0" w:space="0" w:color="auto"/>
          </w:divBdr>
        </w:div>
        <w:div w:id="100296589">
          <w:marLeft w:val="0"/>
          <w:marRight w:val="0"/>
          <w:marTop w:val="0"/>
          <w:marBottom w:val="0"/>
          <w:divBdr>
            <w:top w:val="none" w:sz="0" w:space="0" w:color="auto"/>
            <w:left w:val="none" w:sz="0" w:space="0" w:color="auto"/>
            <w:bottom w:val="none" w:sz="0" w:space="0" w:color="auto"/>
            <w:right w:val="none" w:sz="0" w:space="0" w:color="auto"/>
          </w:divBdr>
        </w:div>
        <w:div w:id="805316345">
          <w:marLeft w:val="0"/>
          <w:marRight w:val="0"/>
          <w:marTop w:val="0"/>
          <w:marBottom w:val="0"/>
          <w:divBdr>
            <w:top w:val="none" w:sz="0" w:space="0" w:color="auto"/>
            <w:left w:val="none" w:sz="0" w:space="0" w:color="auto"/>
            <w:bottom w:val="none" w:sz="0" w:space="0" w:color="auto"/>
            <w:right w:val="none" w:sz="0" w:space="0" w:color="auto"/>
          </w:divBdr>
        </w:div>
        <w:div w:id="551766850">
          <w:marLeft w:val="0"/>
          <w:marRight w:val="0"/>
          <w:marTop w:val="0"/>
          <w:marBottom w:val="0"/>
          <w:divBdr>
            <w:top w:val="none" w:sz="0" w:space="0" w:color="auto"/>
            <w:left w:val="none" w:sz="0" w:space="0" w:color="auto"/>
            <w:bottom w:val="none" w:sz="0" w:space="0" w:color="auto"/>
            <w:right w:val="none" w:sz="0" w:space="0" w:color="auto"/>
          </w:divBdr>
        </w:div>
        <w:div w:id="820579619">
          <w:marLeft w:val="0"/>
          <w:marRight w:val="0"/>
          <w:marTop w:val="0"/>
          <w:marBottom w:val="0"/>
          <w:divBdr>
            <w:top w:val="none" w:sz="0" w:space="0" w:color="auto"/>
            <w:left w:val="none" w:sz="0" w:space="0" w:color="auto"/>
            <w:bottom w:val="none" w:sz="0" w:space="0" w:color="auto"/>
            <w:right w:val="none" w:sz="0" w:space="0" w:color="auto"/>
          </w:divBdr>
        </w:div>
        <w:div w:id="202523920">
          <w:marLeft w:val="0"/>
          <w:marRight w:val="0"/>
          <w:marTop w:val="0"/>
          <w:marBottom w:val="0"/>
          <w:divBdr>
            <w:top w:val="none" w:sz="0" w:space="0" w:color="auto"/>
            <w:left w:val="none" w:sz="0" w:space="0" w:color="auto"/>
            <w:bottom w:val="none" w:sz="0" w:space="0" w:color="auto"/>
            <w:right w:val="none" w:sz="0" w:space="0" w:color="auto"/>
          </w:divBdr>
        </w:div>
        <w:div w:id="208222777">
          <w:marLeft w:val="0"/>
          <w:marRight w:val="0"/>
          <w:marTop w:val="0"/>
          <w:marBottom w:val="0"/>
          <w:divBdr>
            <w:top w:val="none" w:sz="0" w:space="0" w:color="auto"/>
            <w:left w:val="none" w:sz="0" w:space="0" w:color="auto"/>
            <w:bottom w:val="none" w:sz="0" w:space="0" w:color="auto"/>
            <w:right w:val="none" w:sz="0" w:space="0" w:color="auto"/>
          </w:divBdr>
        </w:div>
        <w:div w:id="717363957">
          <w:marLeft w:val="0"/>
          <w:marRight w:val="0"/>
          <w:marTop w:val="0"/>
          <w:marBottom w:val="0"/>
          <w:divBdr>
            <w:top w:val="none" w:sz="0" w:space="0" w:color="auto"/>
            <w:left w:val="none" w:sz="0" w:space="0" w:color="auto"/>
            <w:bottom w:val="none" w:sz="0" w:space="0" w:color="auto"/>
            <w:right w:val="none" w:sz="0" w:space="0" w:color="auto"/>
          </w:divBdr>
        </w:div>
        <w:div w:id="753282268">
          <w:marLeft w:val="0"/>
          <w:marRight w:val="0"/>
          <w:marTop w:val="0"/>
          <w:marBottom w:val="0"/>
          <w:divBdr>
            <w:top w:val="none" w:sz="0" w:space="0" w:color="auto"/>
            <w:left w:val="none" w:sz="0" w:space="0" w:color="auto"/>
            <w:bottom w:val="none" w:sz="0" w:space="0" w:color="auto"/>
            <w:right w:val="none" w:sz="0" w:space="0" w:color="auto"/>
          </w:divBdr>
        </w:div>
        <w:div w:id="461580049">
          <w:marLeft w:val="0"/>
          <w:marRight w:val="0"/>
          <w:marTop w:val="0"/>
          <w:marBottom w:val="0"/>
          <w:divBdr>
            <w:top w:val="none" w:sz="0" w:space="0" w:color="auto"/>
            <w:left w:val="none" w:sz="0" w:space="0" w:color="auto"/>
            <w:bottom w:val="none" w:sz="0" w:space="0" w:color="auto"/>
            <w:right w:val="none" w:sz="0" w:space="0" w:color="auto"/>
          </w:divBdr>
        </w:div>
        <w:div w:id="1417441147">
          <w:marLeft w:val="0"/>
          <w:marRight w:val="0"/>
          <w:marTop w:val="0"/>
          <w:marBottom w:val="0"/>
          <w:divBdr>
            <w:top w:val="none" w:sz="0" w:space="0" w:color="auto"/>
            <w:left w:val="none" w:sz="0" w:space="0" w:color="auto"/>
            <w:bottom w:val="none" w:sz="0" w:space="0" w:color="auto"/>
            <w:right w:val="none" w:sz="0" w:space="0" w:color="auto"/>
          </w:divBdr>
        </w:div>
        <w:div w:id="1678582552">
          <w:marLeft w:val="0"/>
          <w:marRight w:val="0"/>
          <w:marTop w:val="0"/>
          <w:marBottom w:val="0"/>
          <w:divBdr>
            <w:top w:val="none" w:sz="0" w:space="0" w:color="auto"/>
            <w:left w:val="none" w:sz="0" w:space="0" w:color="auto"/>
            <w:bottom w:val="none" w:sz="0" w:space="0" w:color="auto"/>
            <w:right w:val="none" w:sz="0" w:space="0" w:color="auto"/>
          </w:divBdr>
        </w:div>
        <w:div w:id="1476215068">
          <w:marLeft w:val="0"/>
          <w:marRight w:val="0"/>
          <w:marTop w:val="0"/>
          <w:marBottom w:val="0"/>
          <w:divBdr>
            <w:top w:val="none" w:sz="0" w:space="0" w:color="auto"/>
            <w:left w:val="none" w:sz="0" w:space="0" w:color="auto"/>
            <w:bottom w:val="none" w:sz="0" w:space="0" w:color="auto"/>
            <w:right w:val="none" w:sz="0" w:space="0" w:color="auto"/>
          </w:divBdr>
        </w:div>
        <w:div w:id="1673949701">
          <w:marLeft w:val="0"/>
          <w:marRight w:val="0"/>
          <w:marTop w:val="0"/>
          <w:marBottom w:val="0"/>
          <w:divBdr>
            <w:top w:val="none" w:sz="0" w:space="0" w:color="auto"/>
            <w:left w:val="none" w:sz="0" w:space="0" w:color="auto"/>
            <w:bottom w:val="none" w:sz="0" w:space="0" w:color="auto"/>
            <w:right w:val="none" w:sz="0" w:space="0" w:color="auto"/>
          </w:divBdr>
        </w:div>
        <w:div w:id="1647515218">
          <w:marLeft w:val="0"/>
          <w:marRight w:val="0"/>
          <w:marTop w:val="0"/>
          <w:marBottom w:val="0"/>
          <w:divBdr>
            <w:top w:val="none" w:sz="0" w:space="0" w:color="auto"/>
            <w:left w:val="none" w:sz="0" w:space="0" w:color="auto"/>
            <w:bottom w:val="none" w:sz="0" w:space="0" w:color="auto"/>
            <w:right w:val="none" w:sz="0" w:space="0" w:color="auto"/>
          </w:divBdr>
        </w:div>
        <w:div w:id="1662612137">
          <w:marLeft w:val="0"/>
          <w:marRight w:val="0"/>
          <w:marTop w:val="0"/>
          <w:marBottom w:val="0"/>
          <w:divBdr>
            <w:top w:val="none" w:sz="0" w:space="0" w:color="auto"/>
            <w:left w:val="none" w:sz="0" w:space="0" w:color="auto"/>
            <w:bottom w:val="none" w:sz="0" w:space="0" w:color="auto"/>
            <w:right w:val="none" w:sz="0" w:space="0" w:color="auto"/>
          </w:divBdr>
        </w:div>
        <w:div w:id="1685742005">
          <w:marLeft w:val="0"/>
          <w:marRight w:val="0"/>
          <w:marTop w:val="0"/>
          <w:marBottom w:val="0"/>
          <w:divBdr>
            <w:top w:val="none" w:sz="0" w:space="0" w:color="auto"/>
            <w:left w:val="none" w:sz="0" w:space="0" w:color="auto"/>
            <w:bottom w:val="none" w:sz="0" w:space="0" w:color="auto"/>
            <w:right w:val="none" w:sz="0" w:space="0" w:color="auto"/>
          </w:divBdr>
        </w:div>
        <w:div w:id="195581377">
          <w:marLeft w:val="0"/>
          <w:marRight w:val="0"/>
          <w:marTop w:val="0"/>
          <w:marBottom w:val="0"/>
          <w:divBdr>
            <w:top w:val="none" w:sz="0" w:space="0" w:color="auto"/>
            <w:left w:val="none" w:sz="0" w:space="0" w:color="auto"/>
            <w:bottom w:val="none" w:sz="0" w:space="0" w:color="auto"/>
            <w:right w:val="none" w:sz="0" w:space="0" w:color="auto"/>
          </w:divBdr>
        </w:div>
        <w:div w:id="1792284658">
          <w:marLeft w:val="0"/>
          <w:marRight w:val="0"/>
          <w:marTop w:val="0"/>
          <w:marBottom w:val="0"/>
          <w:divBdr>
            <w:top w:val="none" w:sz="0" w:space="0" w:color="auto"/>
            <w:left w:val="none" w:sz="0" w:space="0" w:color="auto"/>
            <w:bottom w:val="none" w:sz="0" w:space="0" w:color="auto"/>
            <w:right w:val="none" w:sz="0" w:space="0" w:color="auto"/>
          </w:divBdr>
        </w:div>
        <w:div w:id="608926969">
          <w:marLeft w:val="0"/>
          <w:marRight w:val="0"/>
          <w:marTop w:val="0"/>
          <w:marBottom w:val="0"/>
          <w:divBdr>
            <w:top w:val="none" w:sz="0" w:space="0" w:color="auto"/>
            <w:left w:val="none" w:sz="0" w:space="0" w:color="auto"/>
            <w:bottom w:val="none" w:sz="0" w:space="0" w:color="auto"/>
            <w:right w:val="none" w:sz="0" w:space="0" w:color="auto"/>
          </w:divBdr>
        </w:div>
        <w:div w:id="298075461">
          <w:marLeft w:val="0"/>
          <w:marRight w:val="0"/>
          <w:marTop w:val="0"/>
          <w:marBottom w:val="0"/>
          <w:divBdr>
            <w:top w:val="none" w:sz="0" w:space="0" w:color="auto"/>
            <w:left w:val="none" w:sz="0" w:space="0" w:color="auto"/>
            <w:bottom w:val="none" w:sz="0" w:space="0" w:color="auto"/>
            <w:right w:val="none" w:sz="0" w:space="0" w:color="auto"/>
          </w:divBdr>
        </w:div>
        <w:div w:id="2117481362">
          <w:marLeft w:val="0"/>
          <w:marRight w:val="0"/>
          <w:marTop w:val="0"/>
          <w:marBottom w:val="0"/>
          <w:divBdr>
            <w:top w:val="none" w:sz="0" w:space="0" w:color="auto"/>
            <w:left w:val="none" w:sz="0" w:space="0" w:color="auto"/>
            <w:bottom w:val="none" w:sz="0" w:space="0" w:color="auto"/>
            <w:right w:val="none" w:sz="0" w:space="0" w:color="auto"/>
          </w:divBdr>
        </w:div>
        <w:div w:id="1998419522">
          <w:marLeft w:val="0"/>
          <w:marRight w:val="0"/>
          <w:marTop w:val="0"/>
          <w:marBottom w:val="0"/>
          <w:divBdr>
            <w:top w:val="none" w:sz="0" w:space="0" w:color="auto"/>
            <w:left w:val="none" w:sz="0" w:space="0" w:color="auto"/>
            <w:bottom w:val="none" w:sz="0" w:space="0" w:color="auto"/>
            <w:right w:val="none" w:sz="0" w:space="0" w:color="auto"/>
          </w:divBdr>
        </w:div>
        <w:div w:id="2068994406">
          <w:marLeft w:val="0"/>
          <w:marRight w:val="0"/>
          <w:marTop w:val="0"/>
          <w:marBottom w:val="0"/>
          <w:divBdr>
            <w:top w:val="none" w:sz="0" w:space="0" w:color="auto"/>
            <w:left w:val="none" w:sz="0" w:space="0" w:color="auto"/>
            <w:bottom w:val="none" w:sz="0" w:space="0" w:color="auto"/>
            <w:right w:val="none" w:sz="0" w:space="0" w:color="auto"/>
          </w:divBdr>
        </w:div>
        <w:div w:id="1209024890">
          <w:marLeft w:val="0"/>
          <w:marRight w:val="0"/>
          <w:marTop w:val="0"/>
          <w:marBottom w:val="0"/>
          <w:divBdr>
            <w:top w:val="none" w:sz="0" w:space="0" w:color="auto"/>
            <w:left w:val="none" w:sz="0" w:space="0" w:color="auto"/>
            <w:bottom w:val="none" w:sz="0" w:space="0" w:color="auto"/>
            <w:right w:val="none" w:sz="0" w:space="0" w:color="auto"/>
          </w:divBdr>
        </w:div>
        <w:div w:id="1940943952">
          <w:marLeft w:val="0"/>
          <w:marRight w:val="0"/>
          <w:marTop w:val="0"/>
          <w:marBottom w:val="0"/>
          <w:divBdr>
            <w:top w:val="none" w:sz="0" w:space="0" w:color="auto"/>
            <w:left w:val="none" w:sz="0" w:space="0" w:color="auto"/>
            <w:bottom w:val="none" w:sz="0" w:space="0" w:color="auto"/>
            <w:right w:val="none" w:sz="0" w:space="0" w:color="auto"/>
          </w:divBdr>
        </w:div>
        <w:div w:id="1269433680">
          <w:marLeft w:val="0"/>
          <w:marRight w:val="0"/>
          <w:marTop w:val="0"/>
          <w:marBottom w:val="0"/>
          <w:divBdr>
            <w:top w:val="none" w:sz="0" w:space="0" w:color="auto"/>
            <w:left w:val="none" w:sz="0" w:space="0" w:color="auto"/>
            <w:bottom w:val="none" w:sz="0" w:space="0" w:color="auto"/>
            <w:right w:val="none" w:sz="0" w:space="0" w:color="auto"/>
          </w:divBdr>
        </w:div>
        <w:div w:id="1569463315">
          <w:marLeft w:val="0"/>
          <w:marRight w:val="0"/>
          <w:marTop w:val="0"/>
          <w:marBottom w:val="0"/>
          <w:divBdr>
            <w:top w:val="none" w:sz="0" w:space="0" w:color="auto"/>
            <w:left w:val="none" w:sz="0" w:space="0" w:color="auto"/>
            <w:bottom w:val="none" w:sz="0" w:space="0" w:color="auto"/>
            <w:right w:val="none" w:sz="0" w:space="0" w:color="auto"/>
          </w:divBdr>
        </w:div>
        <w:div w:id="637876821">
          <w:marLeft w:val="0"/>
          <w:marRight w:val="0"/>
          <w:marTop w:val="0"/>
          <w:marBottom w:val="0"/>
          <w:divBdr>
            <w:top w:val="none" w:sz="0" w:space="0" w:color="auto"/>
            <w:left w:val="none" w:sz="0" w:space="0" w:color="auto"/>
            <w:bottom w:val="none" w:sz="0" w:space="0" w:color="auto"/>
            <w:right w:val="none" w:sz="0" w:space="0" w:color="auto"/>
          </w:divBdr>
        </w:div>
        <w:div w:id="1604268330">
          <w:marLeft w:val="0"/>
          <w:marRight w:val="0"/>
          <w:marTop w:val="0"/>
          <w:marBottom w:val="0"/>
          <w:divBdr>
            <w:top w:val="none" w:sz="0" w:space="0" w:color="auto"/>
            <w:left w:val="none" w:sz="0" w:space="0" w:color="auto"/>
            <w:bottom w:val="none" w:sz="0" w:space="0" w:color="auto"/>
            <w:right w:val="none" w:sz="0" w:space="0" w:color="auto"/>
          </w:divBdr>
        </w:div>
        <w:div w:id="725183601">
          <w:marLeft w:val="0"/>
          <w:marRight w:val="0"/>
          <w:marTop w:val="0"/>
          <w:marBottom w:val="0"/>
          <w:divBdr>
            <w:top w:val="none" w:sz="0" w:space="0" w:color="auto"/>
            <w:left w:val="none" w:sz="0" w:space="0" w:color="auto"/>
            <w:bottom w:val="none" w:sz="0" w:space="0" w:color="auto"/>
            <w:right w:val="none" w:sz="0" w:space="0" w:color="auto"/>
          </w:divBdr>
        </w:div>
        <w:div w:id="1506017977">
          <w:marLeft w:val="0"/>
          <w:marRight w:val="0"/>
          <w:marTop w:val="0"/>
          <w:marBottom w:val="0"/>
          <w:divBdr>
            <w:top w:val="none" w:sz="0" w:space="0" w:color="auto"/>
            <w:left w:val="none" w:sz="0" w:space="0" w:color="auto"/>
            <w:bottom w:val="none" w:sz="0" w:space="0" w:color="auto"/>
            <w:right w:val="none" w:sz="0" w:space="0" w:color="auto"/>
          </w:divBdr>
        </w:div>
        <w:div w:id="1911965066">
          <w:marLeft w:val="0"/>
          <w:marRight w:val="0"/>
          <w:marTop w:val="0"/>
          <w:marBottom w:val="0"/>
          <w:divBdr>
            <w:top w:val="none" w:sz="0" w:space="0" w:color="auto"/>
            <w:left w:val="none" w:sz="0" w:space="0" w:color="auto"/>
            <w:bottom w:val="none" w:sz="0" w:space="0" w:color="auto"/>
            <w:right w:val="none" w:sz="0" w:space="0" w:color="auto"/>
          </w:divBdr>
        </w:div>
        <w:div w:id="1489244435">
          <w:marLeft w:val="0"/>
          <w:marRight w:val="0"/>
          <w:marTop w:val="0"/>
          <w:marBottom w:val="0"/>
          <w:divBdr>
            <w:top w:val="none" w:sz="0" w:space="0" w:color="auto"/>
            <w:left w:val="none" w:sz="0" w:space="0" w:color="auto"/>
            <w:bottom w:val="none" w:sz="0" w:space="0" w:color="auto"/>
            <w:right w:val="none" w:sz="0" w:space="0" w:color="auto"/>
          </w:divBdr>
        </w:div>
        <w:div w:id="2127236303">
          <w:marLeft w:val="0"/>
          <w:marRight w:val="0"/>
          <w:marTop w:val="0"/>
          <w:marBottom w:val="0"/>
          <w:divBdr>
            <w:top w:val="none" w:sz="0" w:space="0" w:color="auto"/>
            <w:left w:val="none" w:sz="0" w:space="0" w:color="auto"/>
            <w:bottom w:val="none" w:sz="0" w:space="0" w:color="auto"/>
            <w:right w:val="none" w:sz="0" w:space="0" w:color="auto"/>
          </w:divBdr>
        </w:div>
        <w:div w:id="2038657706">
          <w:marLeft w:val="0"/>
          <w:marRight w:val="0"/>
          <w:marTop w:val="0"/>
          <w:marBottom w:val="0"/>
          <w:divBdr>
            <w:top w:val="none" w:sz="0" w:space="0" w:color="auto"/>
            <w:left w:val="none" w:sz="0" w:space="0" w:color="auto"/>
            <w:bottom w:val="none" w:sz="0" w:space="0" w:color="auto"/>
            <w:right w:val="none" w:sz="0" w:space="0" w:color="auto"/>
          </w:divBdr>
        </w:div>
        <w:div w:id="1642004615">
          <w:marLeft w:val="0"/>
          <w:marRight w:val="0"/>
          <w:marTop w:val="0"/>
          <w:marBottom w:val="0"/>
          <w:divBdr>
            <w:top w:val="none" w:sz="0" w:space="0" w:color="auto"/>
            <w:left w:val="none" w:sz="0" w:space="0" w:color="auto"/>
            <w:bottom w:val="none" w:sz="0" w:space="0" w:color="auto"/>
            <w:right w:val="none" w:sz="0" w:space="0" w:color="auto"/>
          </w:divBdr>
        </w:div>
        <w:div w:id="1406759669">
          <w:marLeft w:val="0"/>
          <w:marRight w:val="0"/>
          <w:marTop w:val="0"/>
          <w:marBottom w:val="0"/>
          <w:divBdr>
            <w:top w:val="none" w:sz="0" w:space="0" w:color="auto"/>
            <w:left w:val="none" w:sz="0" w:space="0" w:color="auto"/>
            <w:bottom w:val="none" w:sz="0" w:space="0" w:color="auto"/>
            <w:right w:val="none" w:sz="0" w:space="0" w:color="auto"/>
          </w:divBdr>
        </w:div>
        <w:div w:id="1085154955">
          <w:marLeft w:val="0"/>
          <w:marRight w:val="0"/>
          <w:marTop w:val="0"/>
          <w:marBottom w:val="0"/>
          <w:divBdr>
            <w:top w:val="none" w:sz="0" w:space="0" w:color="auto"/>
            <w:left w:val="none" w:sz="0" w:space="0" w:color="auto"/>
            <w:bottom w:val="none" w:sz="0" w:space="0" w:color="auto"/>
            <w:right w:val="none" w:sz="0" w:space="0" w:color="auto"/>
          </w:divBdr>
        </w:div>
        <w:div w:id="1186598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hicle-certification-agency.gov.uk/" TargetMode="External"/><Relationship Id="rId5" Type="http://schemas.openxmlformats.org/officeDocument/2006/relationships/hyperlink" Target="https://www.vehicle-certification-agency.gov.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1363</Words>
  <Characters>7770</Characters>
  <Application>Microsoft Office Word</Application>
  <DocSecurity>0</DocSecurity>
  <Lines>64</Lines>
  <Paragraphs>18</Paragraphs>
  <ScaleCrop>false</ScaleCrop>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Cadman</dc:creator>
  <cp:keywords/>
  <dc:description/>
  <cp:lastModifiedBy>Jane Cadman</cp:lastModifiedBy>
  <cp:revision>1</cp:revision>
  <dcterms:created xsi:type="dcterms:W3CDTF">2026-02-16T12:30:00Z</dcterms:created>
  <dcterms:modified xsi:type="dcterms:W3CDTF">2026-02-16T12:35:00Z</dcterms:modified>
</cp:coreProperties>
</file>