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B2FE2" w14:textId="77777777" w:rsidR="00841E50" w:rsidRPr="00C6106F" w:rsidRDefault="00841E50" w:rsidP="00841E5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6106F">
        <w:rPr>
          <w:rStyle w:val="eop"/>
          <w:rFonts w:asciiTheme="minorHAnsi" w:hAnsiTheme="minorHAnsi" w:cstheme="minorHAnsi"/>
        </w:rPr>
        <w:t> </w:t>
      </w:r>
    </w:p>
    <w:p w14:paraId="7088A6E6" w14:textId="77777777" w:rsidR="00841E50" w:rsidRPr="00C6106F" w:rsidRDefault="00841E50" w:rsidP="00841E50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6106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Toyota Prius Plug-in Hybrid</w:t>
      </w:r>
      <w:r w:rsidRPr="00C6106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4577AF6E" w14:textId="77777777" w:rsidR="00841E50" w:rsidRPr="00C6106F" w:rsidRDefault="00841E50" w:rsidP="00841E50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  <w:r w:rsidRPr="00C6106F">
        <w:rPr>
          <w:rStyle w:val="normaltextrun"/>
          <w:rFonts w:asciiTheme="minorHAnsi" w:hAnsiTheme="minorHAnsi" w:cstheme="minorHAnsi"/>
          <w:b/>
          <w:bCs/>
        </w:rPr>
        <w:t>Fleet content document</w:t>
      </w:r>
      <w:r w:rsidRPr="00C6106F">
        <w:rPr>
          <w:rStyle w:val="eop"/>
          <w:rFonts w:asciiTheme="minorHAnsi" w:hAnsiTheme="minorHAnsi" w:cstheme="minorHAnsi"/>
        </w:rPr>
        <w:t> </w:t>
      </w:r>
    </w:p>
    <w:p w14:paraId="1B91DBC4" w14:textId="4D959E1A" w:rsidR="00841E50" w:rsidRPr="00C6106F" w:rsidRDefault="00841E50" w:rsidP="00841E5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bookmarkStart w:id="0" w:name="_Hlk222231131"/>
      <w:bookmarkStart w:id="1" w:name="_Hlk222231596"/>
      <w:r w:rsidRPr="00C6106F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</w:t>
      </w:r>
      <w:r w:rsidR="00247108" w:rsidRPr="00C6106F">
        <w:rPr>
          <w:rStyle w:val="normaltextrun"/>
          <w:rFonts w:asciiTheme="minorHAnsi" w:hAnsiTheme="minorHAnsi" w:cstheme="minorHAnsi"/>
        </w:rPr>
        <w:t>----</w:t>
      </w:r>
      <w:r w:rsidRPr="00C6106F">
        <w:rPr>
          <w:rStyle w:val="normaltextrun"/>
          <w:rFonts w:asciiTheme="minorHAnsi" w:hAnsiTheme="minorHAnsi" w:cstheme="minorHAnsi"/>
        </w:rPr>
        <w:t>-</w:t>
      </w:r>
      <w:r w:rsidRPr="00C6106F">
        <w:rPr>
          <w:rStyle w:val="eop"/>
          <w:rFonts w:asciiTheme="minorHAnsi" w:hAnsiTheme="minorHAnsi" w:cstheme="minorHAnsi"/>
        </w:rPr>
        <w:t> </w:t>
      </w:r>
      <w:bookmarkEnd w:id="1"/>
    </w:p>
    <w:bookmarkEnd w:id="0"/>
    <w:p w14:paraId="3E2F6340" w14:textId="77777777" w:rsidR="00C6106F" w:rsidRPr="00C6106F" w:rsidRDefault="00841E50" w:rsidP="00C6106F">
      <w:pPr>
        <w:pStyle w:val="Heading2"/>
        <w:rPr>
          <w:rFonts w:asciiTheme="minorHAnsi" w:eastAsia="Times New Roman" w:hAnsiTheme="minorHAnsi" w:cstheme="minorHAnsi"/>
          <w:b/>
          <w:bCs/>
          <w:color w:val="auto"/>
          <w:sz w:val="36"/>
          <w:szCs w:val="36"/>
          <w:lang w:eastAsia="en-GB"/>
        </w:rPr>
      </w:pPr>
      <w:r w:rsidRPr="00C6106F">
        <w:rPr>
          <w:rStyle w:val="eop"/>
          <w:rFonts w:asciiTheme="minorHAnsi" w:hAnsiTheme="minorHAnsi" w:cstheme="minorHAnsi"/>
          <w:sz w:val="24"/>
          <w:szCs w:val="24"/>
        </w:rPr>
        <w:t> </w:t>
      </w:r>
      <w:r w:rsidR="00C6106F" w:rsidRPr="00C6106F">
        <w:rPr>
          <w:rFonts w:asciiTheme="minorHAnsi" w:eastAsia="Times New Roman" w:hAnsiTheme="minorHAnsi" w:cstheme="minorHAnsi"/>
          <w:b/>
          <w:bCs/>
          <w:color w:val="auto"/>
          <w:sz w:val="36"/>
          <w:szCs w:val="36"/>
          <w:lang w:eastAsia="en-GB"/>
        </w:rPr>
        <w:t>Vehicle overview</w:t>
      </w:r>
    </w:p>
    <w:p w14:paraId="3AFF75E0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Toyota Prius Plug-in Hybrid combines Toyota’s fifth-generation hybrid system with plug-in capability, delivering extended electric driving alongside petrol-electric flexibility.</w:t>
      </w:r>
    </w:p>
    <w:p w14:paraId="7559F43A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It enables electric driving for shorter business journeys while retaining hybrid capability for longer distances — supporting efficiency, driver confidence and operational continuity.</w:t>
      </w:r>
    </w:p>
    <w:p w14:paraId="16FB5DD1" w14:textId="2B3FABDA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444AE16F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t>Key capability highlights</w:t>
      </w:r>
    </w:p>
    <w:p w14:paraId="07B7363F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• Up to 53 miles electric driving range (WLTP combined)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CO₂ emissions from 12 g/km (WLTP)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9% Benefit-in-Kind (</w:t>
      </w:r>
      <w:proofErr w:type="spellStart"/>
      <w:r w:rsidRPr="00C6106F">
        <w:rPr>
          <w:rFonts w:eastAsia="Times New Roman" w:cstheme="minorHAnsi"/>
          <w:sz w:val="24"/>
          <w:szCs w:val="24"/>
          <w:lang w:eastAsia="en-GB"/>
        </w:rPr>
        <w:t>BiK</w:t>
      </w:r>
      <w:proofErr w:type="spellEnd"/>
      <w:r w:rsidRPr="00C6106F">
        <w:rPr>
          <w:rFonts w:eastAsia="Times New Roman" w:cstheme="minorHAnsi"/>
          <w:sz w:val="24"/>
          <w:szCs w:val="24"/>
          <w:lang w:eastAsia="en-GB"/>
        </w:rPr>
        <w:t>)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0–62 mph in 6.8 seconds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Fifth-generation Toyota hybrid system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Toyota Safety Sense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Apple CarPlay™ connectivity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Plug-in charging capability</w:t>
      </w:r>
    </w:p>
    <w:p w14:paraId="1AA8B6FA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C6106F">
        <w:rPr>
          <w:rFonts w:eastAsia="Times New Roman" w:cstheme="minorHAnsi"/>
          <w:b/>
          <w:bCs/>
          <w:sz w:val="27"/>
          <w:szCs w:val="27"/>
          <w:lang w:eastAsia="en-GB"/>
        </w:rPr>
        <w:t>Charging</w:t>
      </w:r>
    </w:p>
    <w:p w14:paraId="55804F1D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• Approximately 6.5 hours via domestic socket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 xml:space="preserve">• Approximately 2.5 hours via </w:t>
      </w:r>
      <w:proofErr w:type="spellStart"/>
      <w:r w:rsidRPr="00C6106F">
        <w:rPr>
          <w:rFonts w:eastAsia="Times New Roman" w:cstheme="minorHAnsi"/>
          <w:sz w:val="24"/>
          <w:szCs w:val="24"/>
          <w:lang w:eastAsia="en-GB"/>
        </w:rPr>
        <w:t>wallbox</w:t>
      </w:r>
      <w:proofErr w:type="spellEnd"/>
    </w:p>
    <w:p w14:paraId="3667F183" w14:textId="4336711F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4CA91098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t>Fleet value proposition</w:t>
      </w:r>
    </w:p>
    <w:p w14:paraId="0CEE878A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Prius Plug-in Hybrid supports confident fleet decisions by combining low emissions with predictable cost control.</w:t>
      </w:r>
    </w:p>
    <w:p w14:paraId="35D27753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Electric driving on shorter business journeys can help reduce fuel spend, while low CO₂ output and favourable Benefit-in-Kind support tax efficiency. With meaningful electric range for many daily journeys and hybrid capability for longer distances, it supports operational continuity without reliance on charging infrastructure alone.</w:t>
      </w:r>
    </w:p>
    <w:p w14:paraId="66387BD9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lastRenderedPageBreak/>
        <w:t>It also delivers one of the lowest Total Cost of Ownership figures in its class, supporting clearer long-term cost planning.</w:t>
      </w:r>
    </w:p>
    <w:p w14:paraId="1FF425BA" w14:textId="4AE48605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745807A4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t>Performance and efficiency</w:t>
      </w:r>
    </w:p>
    <w:p w14:paraId="702A0BD2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The fifth-generation hybrid system delivers responsive performance and smooth progress across stop-start and mixed-route driving.</w:t>
      </w:r>
    </w:p>
    <w:p w14:paraId="18147133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Seamless transition between EV and hybrid operation helps balance performance with efficiency throughout the working day.</w:t>
      </w:r>
    </w:p>
    <w:p w14:paraId="63477962" w14:textId="6FF1832D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480885DC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t>Safety and connectivity</w:t>
      </w:r>
    </w:p>
    <w:p w14:paraId="0A0419EC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Toyota Safety Sense supports safer, more predictable progress across business journeys.</w:t>
      </w:r>
    </w:p>
    <w:p w14:paraId="5A6333C5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Seamless connectivity including Apple CarPlay™ supports everyday usability and driver convenience.</w:t>
      </w:r>
    </w:p>
    <w:p w14:paraId="2AC5FFE2" w14:textId="4FB629F0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08F6497C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t>Awards and recognition</w:t>
      </w:r>
    </w:p>
    <w:p w14:paraId="6B6DDF5A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Prius Plug-in Hybrid has received:</w:t>
      </w:r>
    </w:p>
    <w:p w14:paraId="711E8092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 xml:space="preserve">• ‘Best Plug-in Hybrid’ – </w:t>
      </w:r>
      <w:proofErr w:type="spellStart"/>
      <w:r w:rsidRPr="00C6106F">
        <w:rPr>
          <w:rFonts w:eastAsia="Times New Roman" w:cstheme="minorHAnsi"/>
          <w:sz w:val="24"/>
          <w:szCs w:val="24"/>
          <w:lang w:eastAsia="en-GB"/>
        </w:rPr>
        <w:t>Carbuyer</w:t>
      </w:r>
      <w:proofErr w:type="spellEnd"/>
      <w:r w:rsidRPr="00C6106F">
        <w:rPr>
          <w:rFonts w:eastAsia="Times New Roman" w:cstheme="minorHAnsi"/>
          <w:sz w:val="24"/>
          <w:szCs w:val="24"/>
          <w:lang w:eastAsia="en-GB"/>
        </w:rPr>
        <w:t xml:space="preserve"> Best Car Awards 2025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‘World Car Design of the Year’ 2024</w:t>
      </w:r>
    </w:p>
    <w:p w14:paraId="3A374B10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Toyota has also been recognised as:</w:t>
      </w:r>
    </w:p>
    <w:p w14:paraId="76477F8C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 xml:space="preserve">• ‘Most Influential Hybrid Car Maker’ – </w:t>
      </w:r>
      <w:proofErr w:type="spellStart"/>
      <w:r w:rsidRPr="00C6106F">
        <w:rPr>
          <w:rFonts w:eastAsia="Times New Roman" w:cstheme="minorHAnsi"/>
          <w:sz w:val="24"/>
          <w:szCs w:val="24"/>
          <w:lang w:eastAsia="en-GB"/>
        </w:rPr>
        <w:t>EcoCar</w:t>
      </w:r>
      <w:proofErr w:type="spellEnd"/>
      <w:r w:rsidRPr="00C6106F">
        <w:rPr>
          <w:rFonts w:eastAsia="Times New Roman" w:cstheme="minorHAnsi"/>
          <w:sz w:val="24"/>
          <w:szCs w:val="24"/>
          <w:lang w:eastAsia="en-GB"/>
        </w:rPr>
        <w:t xml:space="preserve"> Electrified Top 50 2024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One of the ‘100 Trusted Brands in Fleet’ – Trusted Brands in Fleet 2025</w:t>
      </w:r>
    </w:p>
    <w:p w14:paraId="2FF51CCA" w14:textId="1A73AB2A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695E3FD5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t>Warranty</w:t>
      </w:r>
    </w:p>
    <w:p w14:paraId="5FC3AF09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A Service Activated Warranty, available for up to 10 years or 100,000 miles*, brings consistent reassurance across the vehicle lifecycle.</w:t>
      </w:r>
    </w:p>
    <w:p w14:paraId="711ED23F" w14:textId="0468A93A" w:rsidR="00C6106F" w:rsidRPr="00C6106F" w:rsidRDefault="00C6106F" w:rsidP="00C6106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Style w:val="normaltextrun"/>
          <w:rFonts w:cstheme="minorHAnsi"/>
          <w:sz w:val="24"/>
          <w:szCs w:val="24"/>
        </w:rPr>
        <w:t>-----------------------------------------------------------------------------------------------------------</w:t>
      </w:r>
      <w:r w:rsidRPr="00C6106F">
        <w:rPr>
          <w:rStyle w:val="normaltextrun"/>
          <w:rFonts w:cstheme="minorHAnsi"/>
        </w:rPr>
        <w:t>---</w:t>
      </w:r>
      <w:r w:rsidRPr="00C6106F">
        <w:rPr>
          <w:rStyle w:val="normaltextrun"/>
          <w:rFonts w:cstheme="minorHAnsi"/>
          <w:sz w:val="24"/>
          <w:szCs w:val="24"/>
        </w:rPr>
        <w:t>-</w:t>
      </w:r>
      <w:r w:rsidRPr="00C6106F">
        <w:rPr>
          <w:rStyle w:val="eop"/>
          <w:rFonts w:cstheme="minorHAnsi"/>
          <w:sz w:val="24"/>
          <w:szCs w:val="24"/>
        </w:rPr>
        <w:t> </w:t>
      </w:r>
    </w:p>
    <w:p w14:paraId="46749CE5" w14:textId="77777777" w:rsidR="00C6106F" w:rsidRPr="00C6106F" w:rsidRDefault="00C6106F" w:rsidP="00C610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6106F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Core fleet summary (quick reference)</w:t>
      </w:r>
    </w:p>
    <w:p w14:paraId="02B3C726" w14:textId="77777777" w:rsidR="00C6106F" w:rsidRPr="00C6106F" w:rsidRDefault="00C6106F" w:rsidP="00C610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6106F">
        <w:rPr>
          <w:rFonts w:eastAsia="Times New Roman" w:cstheme="minorHAnsi"/>
          <w:sz w:val="24"/>
          <w:szCs w:val="24"/>
          <w:lang w:eastAsia="en-GB"/>
        </w:rPr>
        <w:t>• Up to 53 miles EV range (WLTP combined)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CO₂ emissions from 12 g/km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9% Benefit-in-Kind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0–62 mph in 6.8 seconds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Fifth-generation hybrid technology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One of the lowest Total Cost of Ownership figures in its class</w:t>
      </w:r>
      <w:r w:rsidRPr="00C6106F">
        <w:rPr>
          <w:rFonts w:eastAsia="Times New Roman" w:cstheme="minorHAnsi"/>
          <w:sz w:val="24"/>
          <w:szCs w:val="24"/>
          <w:lang w:eastAsia="en-GB"/>
        </w:rPr>
        <w:br/>
        <w:t>• Service Activated Warranty up to 10 years / 100,000 miles*</w:t>
      </w:r>
    </w:p>
    <w:p w14:paraId="45A8A8A6" w14:textId="45EBBAFF" w:rsidR="00841E50" w:rsidRPr="00247108" w:rsidRDefault="00841E50" w:rsidP="00841E5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2810C7E1" w14:textId="77777777" w:rsidR="00D2127A" w:rsidRPr="00247108" w:rsidRDefault="00D2127A">
      <w:pPr>
        <w:rPr>
          <w:rFonts w:cstheme="minorHAnsi"/>
          <w:sz w:val="24"/>
          <w:szCs w:val="24"/>
        </w:rPr>
      </w:pPr>
    </w:p>
    <w:sectPr w:rsidR="00D2127A" w:rsidRPr="00247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C7F"/>
    <w:multiLevelType w:val="multilevel"/>
    <w:tmpl w:val="05A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13D60"/>
    <w:multiLevelType w:val="multilevel"/>
    <w:tmpl w:val="AA0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647C7"/>
    <w:multiLevelType w:val="multilevel"/>
    <w:tmpl w:val="DE5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E5F20"/>
    <w:multiLevelType w:val="multilevel"/>
    <w:tmpl w:val="539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A0BAA"/>
    <w:multiLevelType w:val="multilevel"/>
    <w:tmpl w:val="72F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3114D"/>
    <w:multiLevelType w:val="multilevel"/>
    <w:tmpl w:val="F54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DB1014"/>
    <w:multiLevelType w:val="multilevel"/>
    <w:tmpl w:val="162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F4F43"/>
    <w:multiLevelType w:val="multilevel"/>
    <w:tmpl w:val="FC1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E941D0"/>
    <w:multiLevelType w:val="multilevel"/>
    <w:tmpl w:val="324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1134F"/>
    <w:multiLevelType w:val="multilevel"/>
    <w:tmpl w:val="F2C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80F74"/>
    <w:multiLevelType w:val="multilevel"/>
    <w:tmpl w:val="28F0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71280"/>
    <w:multiLevelType w:val="multilevel"/>
    <w:tmpl w:val="CD0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54467C"/>
    <w:multiLevelType w:val="multilevel"/>
    <w:tmpl w:val="8F4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5C4C13"/>
    <w:multiLevelType w:val="multilevel"/>
    <w:tmpl w:val="893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F51764"/>
    <w:multiLevelType w:val="multilevel"/>
    <w:tmpl w:val="35F0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0E4ABB"/>
    <w:multiLevelType w:val="multilevel"/>
    <w:tmpl w:val="7DA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B5C06"/>
    <w:multiLevelType w:val="multilevel"/>
    <w:tmpl w:val="29B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C17D41"/>
    <w:multiLevelType w:val="multilevel"/>
    <w:tmpl w:val="153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3173D6"/>
    <w:multiLevelType w:val="multilevel"/>
    <w:tmpl w:val="6F2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7141E8"/>
    <w:multiLevelType w:val="multilevel"/>
    <w:tmpl w:val="2D8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E24EA1"/>
    <w:multiLevelType w:val="multilevel"/>
    <w:tmpl w:val="7CD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BF521C"/>
    <w:multiLevelType w:val="multilevel"/>
    <w:tmpl w:val="70A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509A7"/>
    <w:multiLevelType w:val="multilevel"/>
    <w:tmpl w:val="17B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ED2B48"/>
    <w:multiLevelType w:val="multilevel"/>
    <w:tmpl w:val="59EC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124D9E"/>
    <w:multiLevelType w:val="multilevel"/>
    <w:tmpl w:val="F94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7527"/>
    <w:multiLevelType w:val="multilevel"/>
    <w:tmpl w:val="460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66BFB"/>
    <w:multiLevelType w:val="multilevel"/>
    <w:tmpl w:val="89B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4B7A2F"/>
    <w:multiLevelType w:val="multilevel"/>
    <w:tmpl w:val="64B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180E31"/>
    <w:multiLevelType w:val="multilevel"/>
    <w:tmpl w:val="2F8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9252C6"/>
    <w:multiLevelType w:val="multilevel"/>
    <w:tmpl w:val="6FC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F931F0"/>
    <w:multiLevelType w:val="multilevel"/>
    <w:tmpl w:val="F3D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AD4247"/>
    <w:multiLevelType w:val="multilevel"/>
    <w:tmpl w:val="CEB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527126"/>
    <w:multiLevelType w:val="multilevel"/>
    <w:tmpl w:val="309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01251B"/>
    <w:multiLevelType w:val="multilevel"/>
    <w:tmpl w:val="87C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BC2966"/>
    <w:multiLevelType w:val="multilevel"/>
    <w:tmpl w:val="BCB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250D9E"/>
    <w:multiLevelType w:val="multilevel"/>
    <w:tmpl w:val="0E9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5570D6"/>
    <w:multiLevelType w:val="multilevel"/>
    <w:tmpl w:val="1E8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5A65C9"/>
    <w:multiLevelType w:val="multilevel"/>
    <w:tmpl w:val="5D7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707EBA"/>
    <w:multiLevelType w:val="multilevel"/>
    <w:tmpl w:val="0FC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B70F65"/>
    <w:multiLevelType w:val="multilevel"/>
    <w:tmpl w:val="709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CA043B"/>
    <w:multiLevelType w:val="multilevel"/>
    <w:tmpl w:val="DA0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191D05"/>
    <w:multiLevelType w:val="multilevel"/>
    <w:tmpl w:val="EE7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777EF"/>
    <w:multiLevelType w:val="multilevel"/>
    <w:tmpl w:val="98C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CB03ED"/>
    <w:multiLevelType w:val="multilevel"/>
    <w:tmpl w:val="99E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056D06"/>
    <w:multiLevelType w:val="multilevel"/>
    <w:tmpl w:val="99E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2B1CEA"/>
    <w:multiLevelType w:val="multilevel"/>
    <w:tmpl w:val="D24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45"/>
  </w:num>
  <w:num w:numId="5">
    <w:abstractNumId w:val="2"/>
  </w:num>
  <w:num w:numId="6">
    <w:abstractNumId w:val="42"/>
  </w:num>
  <w:num w:numId="7">
    <w:abstractNumId w:val="32"/>
  </w:num>
  <w:num w:numId="8">
    <w:abstractNumId w:val="20"/>
  </w:num>
  <w:num w:numId="9">
    <w:abstractNumId w:val="12"/>
  </w:num>
  <w:num w:numId="10">
    <w:abstractNumId w:val="26"/>
  </w:num>
  <w:num w:numId="11">
    <w:abstractNumId w:val="1"/>
  </w:num>
  <w:num w:numId="12">
    <w:abstractNumId w:val="14"/>
  </w:num>
  <w:num w:numId="13">
    <w:abstractNumId w:val="23"/>
  </w:num>
  <w:num w:numId="14">
    <w:abstractNumId w:val="34"/>
  </w:num>
  <w:num w:numId="15">
    <w:abstractNumId w:val="15"/>
  </w:num>
  <w:num w:numId="16">
    <w:abstractNumId w:val="40"/>
  </w:num>
  <w:num w:numId="17">
    <w:abstractNumId w:val="0"/>
  </w:num>
  <w:num w:numId="18">
    <w:abstractNumId w:val="36"/>
  </w:num>
  <w:num w:numId="19">
    <w:abstractNumId w:val="28"/>
  </w:num>
  <w:num w:numId="20">
    <w:abstractNumId w:val="13"/>
  </w:num>
  <w:num w:numId="21">
    <w:abstractNumId w:val="3"/>
  </w:num>
  <w:num w:numId="22">
    <w:abstractNumId w:val="31"/>
  </w:num>
  <w:num w:numId="23">
    <w:abstractNumId w:val="43"/>
  </w:num>
  <w:num w:numId="24">
    <w:abstractNumId w:val="7"/>
  </w:num>
  <w:num w:numId="25">
    <w:abstractNumId w:val="44"/>
  </w:num>
  <w:num w:numId="26">
    <w:abstractNumId w:val="27"/>
  </w:num>
  <w:num w:numId="27">
    <w:abstractNumId w:val="33"/>
  </w:num>
  <w:num w:numId="28">
    <w:abstractNumId w:val="35"/>
  </w:num>
  <w:num w:numId="29">
    <w:abstractNumId w:val="39"/>
  </w:num>
  <w:num w:numId="30">
    <w:abstractNumId w:val="9"/>
  </w:num>
  <w:num w:numId="31">
    <w:abstractNumId w:val="30"/>
  </w:num>
  <w:num w:numId="32">
    <w:abstractNumId w:val="17"/>
  </w:num>
  <w:num w:numId="33">
    <w:abstractNumId w:val="38"/>
  </w:num>
  <w:num w:numId="34">
    <w:abstractNumId w:val="37"/>
  </w:num>
  <w:num w:numId="35">
    <w:abstractNumId w:val="11"/>
  </w:num>
  <w:num w:numId="36">
    <w:abstractNumId w:val="19"/>
  </w:num>
  <w:num w:numId="37">
    <w:abstractNumId w:val="6"/>
  </w:num>
  <w:num w:numId="38">
    <w:abstractNumId w:val="16"/>
  </w:num>
  <w:num w:numId="39">
    <w:abstractNumId w:val="24"/>
  </w:num>
  <w:num w:numId="40">
    <w:abstractNumId w:val="29"/>
  </w:num>
  <w:num w:numId="41">
    <w:abstractNumId w:val="21"/>
  </w:num>
  <w:num w:numId="42">
    <w:abstractNumId w:val="10"/>
  </w:num>
  <w:num w:numId="43">
    <w:abstractNumId w:val="4"/>
  </w:num>
  <w:num w:numId="44">
    <w:abstractNumId w:val="41"/>
  </w:num>
  <w:num w:numId="45">
    <w:abstractNumId w:val="25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50"/>
    <w:rsid w:val="001A1169"/>
    <w:rsid w:val="00212DAB"/>
    <w:rsid w:val="00247108"/>
    <w:rsid w:val="002D7B17"/>
    <w:rsid w:val="00841E50"/>
    <w:rsid w:val="00890EF0"/>
    <w:rsid w:val="00C6106F"/>
    <w:rsid w:val="00D2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A5F3"/>
  <w15:chartTrackingRefBased/>
  <w15:docId w15:val="{41D189C5-08CD-4291-AA23-C8AAB40D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41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841E50"/>
  </w:style>
  <w:style w:type="character" w:customStyle="1" w:styleId="normaltextrun">
    <w:name w:val="normaltextrun"/>
    <w:basedOn w:val="DefaultParagraphFont"/>
    <w:rsid w:val="00841E50"/>
  </w:style>
  <w:style w:type="character" w:styleId="Strong">
    <w:name w:val="Strong"/>
    <w:basedOn w:val="DefaultParagraphFont"/>
    <w:uiPriority w:val="22"/>
    <w:qFormat/>
    <w:rsid w:val="002D7B1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0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4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4</cp:revision>
  <dcterms:created xsi:type="dcterms:W3CDTF">2026-02-16T12:21:00Z</dcterms:created>
  <dcterms:modified xsi:type="dcterms:W3CDTF">2026-02-17T14:41:00Z</dcterms:modified>
</cp:coreProperties>
</file>