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4B8BF" w14:textId="1E270D47" w:rsidR="005F28F0" w:rsidRDefault="00000000">
      <w:pPr>
        <w:pStyle w:val="a7"/>
        <w:ind w:firstLine="320"/>
      </w:pPr>
      <w:r>
        <w:t>多言語文埋め込みによる日本哲学テキストと</w:t>
      </w:r>
      <w:r w:rsidR="002C1465" w:rsidRPr="002C1465">
        <w:t>SEP</w:t>
      </w:r>
      <w:r w:rsidR="002C1465" w:rsidRPr="002C1465">
        <w:t>哲学者記事の意味的近接性分析</w:t>
      </w:r>
    </w:p>
    <w:p w14:paraId="4D105EDD" w14:textId="77777777" w:rsidR="005F28F0" w:rsidRDefault="005F28F0">
      <w:pPr>
        <w:ind w:firstLine="210"/>
      </w:pPr>
    </w:p>
    <w:p>
      <w:pPr>
        <w:ind w:firstLineChars="0" w:firstLine="0"/>
        <w:jc w:val="center"/>
      </w:pPr>
      <w:r>
        <w:t xml:space="preserve">犬塚 悠，松井 佑介</w:t>
      </w:r>
    </w:p>
    <w:p w14:paraId="05F16D84" w14:textId="77777777" w:rsidR="005F28F0" w:rsidRDefault="005F28F0">
      <w:pPr>
        <w:ind w:firstLine="210"/>
      </w:pPr>
    </w:p>
    <w:p w14:paraId="1A0326A4" w14:textId="36320BC8" w:rsidR="005F28F0" w:rsidRDefault="00AA68D2" w:rsidP="00AA68D2">
      <w:pPr>
        <w:ind w:firstLine="210"/>
      </w:pPr>
      <w:r w:rsidRPr="00AA68D2">
        <w:t>本研究は、青空文庫に収録された日本哲学テキスト</w:t>
      </w:r>
      <w:r w:rsidRPr="00AA68D2">
        <w:t>6</w:t>
      </w:r>
      <w:r w:rsidRPr="00AA68D2">
        <w:t>著作と、</w:t>
      </w:r>
      <w:r w:rsidRPr="00AA68D2">
        <w:t>Wikidata</w:t>
      </w:r>
      <w:r w:rsidRPr="00AA68D2">
        <w:t>により同定した</w:t>
      </w:r>
      <w:r w:rsidRPr="00AA68D2">
        <w:t>Stanford Encyclopedia of Philosophy</w:t>
      </w:r>
      <w:r w:rsidRPr="00AA68D2">
        <w:t>（</w:t>
      </w:r>
      <w:r w:rsidRPr="00AA68D2">
        <w:t>SEP</w:t>
      </w:r>
      <w:r w:rsidRPr="00AA68D2">
        <w:t>）の哲学者記事</w:t>
      </w:r>
      <w:r w:rsidRPr="00AA68D2">
        <w:t>459</w:t>
      </w:r>
      <w:r w:rsidRPr="00AA68D2">
        <w:t>件を、多言語文埋め込みモデル（</w:t>
      </w:r>
      <w:r w:rsidRPr="00AA68D2">
        <w:t>paraphrase-multilingual-MiniLM-L12-v2</w:t>
      </w:r>
      <w:r w:rsidRPr="00AA68D2">
        <w:t>）で比較し、テキスト間の意味的近接性を探索的に測定する</w:t>
      </w:r>
      <w:r>
        <w:rPr>
          <w:rFonts w:hint="eastAsia"/>
        </w:rPr>
        <w:t>ものである</w:t>
      </w:r>
      <w:r w:rsidRPr="00AA68D2">
        <w:t>。</w:t>
      </w:r>
      <w:r>
        <w:rPr>
          <w:rFonts w:hint="eastAsia"/>
        </w:rPr>
        <w:t>西田幾多郎の</w:t>
      </w:r>
      <w:r w:rsidRPr="00AA68D2">
        <w:t>『善の研究』ではスピノザ、ロスミーニ、ヘルバルトが</w:t>
      </w:r>
      <w:r>
        <w:t>類似度</w:t>
      </w:r>
      <w:r w:rsidRPr="00AA68D2">
        <w:t>上位を占め、「絶対矛盾的自己同一」ではディルタイ、オルテガ、フッサール、リッケルト等が上位に現れた。これらの結果は、著作単位分析が同一哲学者内部の差異を可視化し、既知の影響関係に還元されない語彙的・構造的近接性を仮説生成の手がかりとして提示しうることを示す。</w:t>
      </w:r>
    </w:p>
    <w:p w14:paraId="05EE1236" w14:textId="77777777" w:rsidR="005F28F0" w:rsidRDefault="005F28F0">
      <w:pPr>
        <w:ind w:firstLine="210"/>
      </w:pPr>
    </w:p>
    <w:p w14:paraId="193D50AD" w14:textId="77777777" w:rsidR="005F28F0" w:rsidRDefault="00000000">
      <w:pPr>
        <w:ind w:firstLineChars="0" w:firstLine="0"/>
      </w:pPr>
      <w:r>
        <w:t>キーワード：比較哲学，文埋め込み，多言語モデル，青空文庫，京都学派，</w:t>
      </w:r>
      <w:r>
        <w:t>Wikidata</w:t>
      </w:r>
      <w:r>
        <w:t>，</w:t>
      </w:r>
      <w:r>
        <w:t>Stanford Encyclopedia of Philosophy</w:t>
      </w:r>
      <w:r>
        <w:t>，デジタル・ヒューマニティーズ</w:t>
      </w:r>
    </w:p>
    <w:p w14:paraId="604CB305" w14:textId="77777777" w:rsidR="005F28F0" w:rsidRDefault="005F28F0">
      <w:pPr>
        <w:ind w:firstLine="210"/>
      </w:pPr>
    </w:p>
    <w:p w14:paraId="797CAD2A" w14:textId="38FAC07D" w:rsidR="005F28F0" w:rsidRDefault="00E10D72">
      <w:pPr>
        <w:pStyle w:val="a7"/>
        <w:ind w:firstLine="320"/>
      </w:pPr>
      <w:r w:rsidRPr="00E10D72">
        <w:t>Semantic Proximity Analysis of Japanese Philosophy Texts and SEP Philosopher Articles Using Multilingual Sentence Embeddings</w:t>
      </w:r>
    </w:p>
    <w:p w14:paraId="3F0C291B" w14:textId="77777777" w:rsidR="005F28F0" w:rsidRDefault="005F28F0">
      <w:pPr>
        <w:ind w:firstLine="210"/>
      </w:pPr>
    </w:p>
    <w:p>
      <w:pPr>
        <w:ind w:firstLineChars="0" w:firstLine="0"/>
        <w:jc w:val="center"/>
      </w:pPr>
      <w:r>
        <w:t xml:space="preserve">Yu Inutsuka, Yusuke Matsui</w:t>
      </w:r>
    </w:p>
    <w:p w14:paraId="0462D09E" w14:textId="77777777" w:rsidR="005F28F0" w:rsidRDefault="005F28F0">
      <w:pPr>
        <w:ind w:firstLine="210"/>
      </w:pPr>
    </w:p>
    <w:p w14:paraId="09C8F2B1" w14:textId="77777777" w:rsidR="00AA68D2" w:rsidRDefault="00AA68D2">
      <w:pPr>
        <w:ind w:firstLine="210"/>
      </w:pPr>
      <w:r w:rsidRPr="00AA68D2">
        <w:t xml:space="preserve">This study explores semantic proximity between six Japanese philosophy texts from Aozora Bunko and 459 philosopher articles from the Stanford Encyclopedia of Philosophy (SEP) identified via Wikidata. Using a multilingual sentence-embedding model (paraphrase-multilingual-MiniLM-L12-v2), it compares work-level Japanese texts with SEP philosopher articles. For Nishida Kitarō’s An Inquiry into the Good, Spinoza, Rosmini, and Herbart ranked among the most similar articles. In contrast, for Absolutely Contradictory Self-Identity, Dilthey, Ortega, Husserl, and Rickert appeared in the upper ranks. These results suggest that work-level analysis can reveal differences within the writings of the same philosopher and that multilingual embeddings can provide exploratory clues for hypothesis generation by </w:t>
      </w:r>
      <w:r w:rsidRPr="00AA68D2">
        <w:lastRenderedPageBreak/>
        <w:t xml:space="preserve">identifying lexical and structural proximity that cannot be reduced to known lines of intellectual influence. </w:t>
      </w:r>
    </w:p>
    <w:p w14:paraId="73EA061D" w14:textId="77777777" w:rsidR="005F28F0" w:rsidRDefault="005F28F0">
      <w:pPr>
        <w:ind w:firstLine="210"/>
      </w:pPr>
    </w:p>
    <w:p w14:paraId="73F969D0" w14:textId="77777777" w:rsidR="005F28F0" w:rsidRDefault="00000000">
      <w:pPr>
        <w:ind w:firstLineChars="0" w:firstLine="0"/>
      </w:pPr>
      <w:r>
        <w:t>Keywords: comparative philosophy, sentence embedding, multilingual model, Aozora Bunko, Kyoto School, Wikidata, Stanford Encyclopedia of Philosophy, digital humanities</w:t>
      </w:r>
    </w:p>
    <w:p w14:paraId="425D4454" w14:textId="77777777" w:rsidR="005F28F0" w:rsidRDefault="005F28F0">
      <w:pPr>
        <w:ind w:firstLine="210"/>
      </w:pPr>
    </w:p>
    <w:p w14:paraId="0F13166C" w14:textId="77777777" w:rsidR="005F28F0" w:rsidRDefault="00000000">
      <w:pPr>
        <w:pStyle w:val="2"/>
        <w:ind w:firstLine="210"/>
      </w:pPr>
      <w:r>
        <w:t>1</w:t>
      </w:r>
      <w:r>
        <w:t>．はじめに</w:t>
      </w:r>
    </w:p>
    <w:p w14:paraId="6A4FE0C8" w14:textId="77777777" w:rsidR="005F28F0" w:rsidRDefault="00000000">
      <w:pPr>
        <w:pStyle w:val="3"/>
        <w:ind w:left="840" w:firstLine="210"/>
      </w:pPr>
      <w:r>
        <w:t xml:space="preserve">1.1 </w:t>
      </w:r>
      <w:r>
        <w:t>研究背景と問題意識</w:t>
      </w:r>
    </w:p>
    <w:p w14:paraId="76216746" w14:textId="7B7AEEAF" w:rsidR="000F64C9" w:rsidRDefault="000F64C9" w:rsidP="000F64C9">
      <w:pPr>
        <w:ind w:firstLine="210"/>
      </w:pPr>
      <w:r>
        <w:rPr>
          <w:rFonts w:hint="eastAsia"/>
        </w:rPr>
        <w:t>哲学的伝統間の比較研究は、従来、歴史的な影響関係の調査と、専門家による読解・解釈に基づく質的研究として行われてきた。例えば、京都学派とドイツ現象学の関係については、西田幾多郎がフッサールの著作を参照していたこと、九鬼周造や三木清がハイデガーと直接的な交流を持っていたことなど、具体的な歴史的事実に基づいて精緻に論じられてきた</w:t>
      </w:r>
      <w:r>
        <w:rPr>
          <w:rStyle w:val="ab"/>
        </w:rPr>
        <w:footnoteReference w:id="1"/>
      </w:r>
      <w:r>
        <w:rPr>
          <w:rFonts w:hint="eastAsia"/>
        </w:rPr>
        <w:t>。</w:t>
      </w:r>
    </w:p>
    <w:p w14:paraId="310A85FA" w14:textId="77777777" w:rsidR="000F64C9" w:rsidRDefault="000F64C9" w:rsidP="000F64C9">
      <w:pPr>
        <w:ind w:firstLine="210"/>
      </w:pPr>
      <w:r>
        <w:rPr>
          <w:rFonts w:hint="eastAsia"/>
        </w:rPr>
        <w:t>しかし、このような知的交流の歴史的追跡は、直接の引用関係や師弟関係が明示されていない場合には限界がある。また、専門家の読解に依拠する比較研究は、対象の選定や解釈が研究者の事前知識・読解能力・語学力などに左右されるため、予想外の思想的親近性が見落とされる可能性がある。</w:t>
      </w:r>
    </w:p>
    <w:p w14:paraId="0335D34C" w14:textId="65884A12" w:rsidR="000F64C9" w:rsidRDefault="000F64C9" w:rsidP="000F64C9">
      <w:pPr>
        <w:ind w:firstLine="210"/>
      </w:pPr>
      <w:r>
        <w:rPr>
          <w:rFonts w:hint="eastAsia"/>
        </w:rPr>
        <w:t>近年、</w:t>
      </w:r>
      <w:r>
        <w:rPr>
          <w:rFonts w:hint="eastAsia"/>
        </w:rPr>
        <w:t>Transformer</w:t>
      </w:r>
      <w:r>
        <w:rPr>
          <w:rFonts w:hint="eastAsia"/>
        </w:rPr>
        <w:t>アーキテクチャ</w:t>
      </w:r>
      <w:r>
        <w:rPr>
          <w:rStyle w:val="ab"/>
        </w:rPr>
        <w:footnoteReference w:id="2"/>
      </w:r>
      <w:r>
        <w:rPr>
          <w:rFonts w:hint="eastAsia"/>
        </w:rPr>
        <w:t>に基づく多言語文埋め込みモデル</w:t>
      </w:r>
      <w:r>
        <w:rPr>
          <w:rStyle w:val="ab"/>
        </w:rPr>
        <w:footnoteReference w:id="3"/>
      </w:r>
      <w:r>
        <w:rPr>
          <w:rFonts w:hint="eastAsia"/>
        </w:rPr>
        <w:t>により、異なる言語で書かれたテキスト間の意味的類似度を計算することが可能になった。本研究はこの技術を用いて、日本哲学の一次テキストと</w:t>
      </w:r>
      <w:r>
        <w:rPr>
          <w:rFonts w:hint="eastAsia"/>
        </w:rPr>
        <w:t>SEP</w:t>
      </w:r>
      <w:r>
        <w:rPr>
          <w:rFonts w:hint="eastAsia"/>
        </w:rPr>
        <w:t>哲学者記事との意味的近接性を探索的に測定し、事前選定に依存しない比較哲学の仮説生成手法としての可能性を検討する。</w:t>
      </w:r>
    </w:p>
    <w:p w14:paraId="03DCE685" w14:textId="77777777" w:rsidR="00E0027D" w:rsidRDefault="00E0027D" w:rsidP="000F64C9">
      <w:pPr>
        <w:ind w:firstLine="210"/>
      </w:pPr>
    </w:p>
    <w:p w14:paraId="1754D4BB" w14:textId="77777777" w:rsidR="005F28F0" w:rsidRDefault="00000000">
      <w:pPr>
        <w:pStyle w:val="3"/>
        <w:ind w:left="840" w:firstLine="210"/>
      </w:pPr>
      <w:r>
        <w:t xml:space="preserve">1.2 </w:t>
      </w:r>
      <w:r>
        <w:t>先行研究</w:t>
      </w:r>
    </w:p>
    <w:p w14:paraId="68CD81E1" w14:textId="038F75A7" w:rsidR="007B33C4" w:rsidRDefault="007B33C4" w:rsidP="007B33C4">
      <w:pPr>
        <w:ind w:firstLine="210"/>
      </w:pPr>
      <w:r>
        <w:rPr>
          <w:rFonts w:hint="eastAsia"/>
        </w:rPr>
        <w:t>デジタル・ヒューマニティーズにおける哲学テキストの計算論的分析には、すでにいくつかの重要な先行研究がある。</w:t>
      </w:r>
      <w:r>
        <w:rPr>
          <w:rFonts w:hint="eastAsia"/>
        </w:rPr>
        <w:t>Betti &amp; van den Berg</w:t>
      </w:r>
      <w:r>
        <w:rPr>
          <w:rStyle w:val="ab"/>
        </w:rPr>
        <w:footnoteReference w:id="4"/>
      </w:r>
      <w:r>
        <w:rPr>
          <w:rFonts w:hint="eastAsia"/>
        </w:rPr>
        <w:t>は</w:t>
      </w:r>
      <w:r>
        <w:rPr>
          <w:rFonts w:hint="eastAsia"/>
        </w:rPr>
        <w:t>LOGIKON</w:t>
      </w:r>
      <w:r>
        <w:rPr>
          <w:rFonts w:hint="eastAsia"/>
        </w:rPr>
        <w:t>プロジェクトにおいて哲学概念の形式的モデリングを試み、</w:t>
      </w:r>
      <w:r>
        <w:rPr>
          <w:rFonts w:hint="eastAsia"/>
        </w:rPr>
        <w:t>Petrovich &amp; Buonomo</w:t>
      </w:r>
      <w:r>
        <w:rPr>
          <w:rStyle w:val="ab"/>
        </w:rPr>
        <w:footnoteReference w:id="5"/>
      </w:r>
      <w:r>
        <w:rPr>
          <w:rFonts w:hint="eastAsia"/>
        </w:rPr>
        <w:t>は引用ネットワーク分析を通じて分析哲学の展開を再構成した。また、</w:t>
      </w:r>
      <w:r>
        <w:rPr>
          <w:rFonts w:hint="eastAsia"/>
        </w:rPr>
        <w:t>Betti et al.</w:t>
      </w:r>
      <w:r>
        <w:rPr>
          <w:rStyle w:val="ab"/>
        </w:rPr>
        <w:footnoteReference w:id="6"/>
      </w:r>
      <w:r>
        <w:rPr>
          <w:rFonts w:hint="eastAsia"/>
        </w:rPr>
        <w:t>は、</w:t>
      </w:r>
      <w:r>
        <w:rPr>
          <w:rFonts w:hint="eastAsia"/>
        </w:rPr>
        <w:t>word embedding</w:t>
      </w:r>
      <w:r>
        <w:rPr>
          <w:rFonts w:hint="eastAsia"/>
        </w:rPr>
        <w:t>（単語埋め込み）を用いて哲学概念</w:t>
      </w:r>
      <w:r>
        <w:rPr>
          <w:rFonts w:hint="eastAsia"/>
        </w:rPr>
        <w:lastRenderedPageBreak/>
        <w:t>を評価するための基盤を構築している。</w:t>
      </w:r>
    </w:p>
    <w:p w14:paraId="257B71D1" w14:textId="5B48CCD5" w:rsidR="007B33C4" w:rsidRDefault="007B33C4" w:rsidP="007B33C4">
      <w:pPr>
        <w:ind w:firstLine="210"/>
      </w:pPr>
      <w:r>
        <w:rPr>
          <w:rFonts w:hint="eastAsia"/>
        </w:rPr>
        <w:t>日本のデジタル・ヒューマニティーズ研究においても、哲学資料への計算論的手法の応用が進められている。増田ら</w:t>
      </w:r>
      <w:r>
        <w:rPr>
          <w:rStyle w:val="ab"/>
        </w:rPr>
        <w:footnoteReference w:id="7"/>
      </w:r>
      <w:r>
        <w:rPr>
          <w:rFonts w:hint="eastAsia"/>
        </w:rPr>
        <w:t>は、</w:t>
      </w:r>
      <w:r>
        <w:rPr>
          <w:rFonts w:hint="eastAsia"/>
        </w:rPr>
        <w:t>OCR</w:t>
      </w:r>
      <w:r>
        <w:rPr>
          <w:rFonts w:hint="eastAsia"/>
        </w:rPr>
        <w:t>と自然言語処理を用いて哲学雑誌『思想』を分析するためのフレームワークを提案した。</w:t>
      </w:r>
      <w:r w:rsidR="0022166C" w:rsidRPr="0022166C">
        <w:t>加えて、本研究が用いる文埋め込みの理論的背景に関わる分布意味論</w:t>
      </w:r>
      <w:r>
        <w:rPr>
          <w:rStyle w:val="ab"/>
        </w:rPr>
        <w:footnoteReference w:id="8"/>
      </w:r>
      <w:r>
        <w:rPr>
          <w:rStyle w:val="ab"/>
        </w:rPr>
        <w:footnoteReference w:id="9"/>
      </w:r>
      <w:r>
        <w:rPr>
          <w:rFonts w:hint="eastAsia"/>
        </w:rPr>
        <w:t>の理論的・哲学的含意については、</w:t>
      </w:r>
      <w:r>
        <w:rPr>
          <w:rFonts w:hint="eastAsia"/>
        </w:rPr>
        <w:t>Lenci</w:t>
      </w:r>
      <w:r>
        <w:rPr>
          <w:rStyle w:val="ab"/>
        </w:rPr>
        <w:footnoteReference w:id="10"/>
      </w:r>
      <w:r>
        <w:rPr>
          <w:rFonts w:hint="eastAsia"/>
        </w:rPr>
        <w:t>および</w:t>
      </w:r>
      <w:r>
        <w:rPr>
          <w:rFonts w:hint="eastAsia"/>
        </w:rPr>
        <w:t>Boleda</w:t>
      </w:r>
      <w:r>
        <w:rPr>
          <w:rStyle w:val="ab"/>
        </w:rPr>
        <w:footnoteReference w:id="11"/>
      </w:r>
      <w:r>
        <w:rPr>
          <w:rFonts w:hint="eastAsia"/>
        </w:rPr>
        <w:t>による議論がある。</w:t>
      </w:r>
    </w:p>
    <w:p w14:paraId="009A97C8" w14:textId="32E4E4F3" w:rsidR="007B33C4" w:rsidRDefault="0022166C" w:rsidP="0022166C">
      <w:pPr>
        <w:ind w:firstLine="210"/>
      </w:pPr>
      <w:r w:rsidRPr="0022166C">
        <w:t>これらの研究は、哲学概念、引用ネットワーク、哲学雑誌、分布意味論の理論的基盤など、それぞれ異なる側面から哲学研究への計算論的手法の導入可能性を示している。これに対して本研究は、（</w:t>
      </w:r>
      <w:r w:rsidRPr="0022166C">
        <w:t>1</w:t>
      </w:r>
      <w:r w:rsidRPr="0022166C">
        <w:t>）日本語の一次哲学テキストを、多言語文埋め込みモデルによって翻訳を介さず直接処理する点、（</w:t>
      </w:r>
      <w:r w:rsidRPr="0022166C">
        <w:t>2</w:t>
      </w:r>
      <w:r w:rsidRPr="0022166C">
        <w:t>）</w:t>
      </w:r>
      <w:r w:rsidRPr="0022166C">
        <w:t>Stanford Encyclopedia of Philosophy</w:t>
      </w:r>
      <w:r w:rsidRPr="0022166C">
        <w:t>（</w:t>
      </w:r>
      <w:r w:rsidRPr="0022166C">
        <w:t>SEP</w:t>
      </w:r>
      <w:r w:rsidRPr="0022166C">
        <w:t>）に収録された哲学者記事を体系的に抽出し、事前選定に依存しない網羅的比較を行う点に特徴がある。さらに、分析単位を哲学者名ではなく個別著作に置くことで、同一哲学者内部の近接性パターンの差異も検討する。以上の点で、本研究は、比較哲学における探索的・計量的アプローチの一つとして独自性を有する。</w:t>
      </w:r>
    </w:p>
    <w:p w14:paraId="0831C377" w14:textId="3AB154FD" w:rsidR="005F28F0" w:rsidRDefault="005F28F0" w:rsidP="00CD0CAA">
      <w:pPr>
        <w:ind w:firstLineChars="0" w:firstLine="0"/>
      </w:pPr>
    </w:p>
    <w:p w14:paraId="7824640D" w14:textId="77777777" w:rsidR="005F28F0" w:rsidRDefault="00000000">
      <w:pPr>
        <w:pStyle w:val="3"/>
        <w:ind w:left="840" w:firstLine="210"/>
      </w:pPr>
      <w:r>
        <w:t xml:space="preserve">1.3 </w:t>
      </w:r>
      <w:r>
        <w:t>研究の目的と構成</w:t>
      </w:r>
    </w:p>
    <w:p w14:paraId="271F2CED" w14:textId="1CD7AA68" w:rsidR="005F28F0" w:rsidRDefault="00000000">
      <w:pPr>
        <w:ind w:firstLine="210"/>
      </w:pPr>
      <w:r>
        <w:t>本研究の目的は、日本哲学の一次テキストと</w:t>
      </w:r>
      <w:r>
        <w:t>SEP</w:t>
      </w:r>
      <w:r>
        <w:t>の全哲学者記事の間の意味的近接性を、多言語文埋め込みモデルを用いて探索的に測定し、事前仮説に依存しない比較哲学の仮説生成手法としての可能性を検証することである。</w:t>
      </w:r>
    </w:p>
    <w:p w14:paraId="720B50A5" w14:textId="77777777" w:rsidR="005F28F0" w:rsidRDefault="00000000">
      <w:pPr>
        <w:ind w:firstLine="210"/>
      </w:pPr>
      <w:r>
        <w:t>以下、第</w:t>
      </w:r>
      <w:r>
        <w:t>2</w:t>
      </w:r>
      <w:r>
        <w:t>節でコーパス構成・</w:t>
      </w:r>
      <w:r>
        <w:t>Wikidata</w:t>
      </w:r>
      <w:r>
        <w:t>フィルタリング・分析手法を述べ、第</w:t>
      </w:r>
      <w:r>
        <w:t>3</w:t>
      </w:r>
      <w:r>
        <w:t>節で結果を提示し、第</w:t>
      </w:r>
      <w:r>
        <w:t>4</w:t>
      </w:r>
      <w:r>
        <w:t>節で考察と限界を議論し、第</w:t>
      </w:r>
      <w:r>
        <w:t>5</w:t>
      </w:r>
      <w:r>
        <w:t>節で結論を述べる。</w:t>
      </w:r>
    </w:p>
    <w:p w14:paraId="409C9BB7" w14:textId="77777777" w:rsidR="00E0027D" w:rsidRDefault="00E0027D">
      <w:pPr>
        <w:ind w:firstLine="210"/>
      </w:pPr>
    </w:p>
    <w:p w14:paraId="3721ADE6" w14:textId="77777777" w:rsidR="005F28F0" w:rsidRDefault="00000000">
      <w:pPr>
        <w:pStyle w:val="2"/>
        <w:ind w:firstLine="210"/>
      </w:pPr>
      <w:r>
        <w:t>2</w:t>
      </w:r>
      <w:r>
        <w:t>．手法</w:t>
      </w:r>
    </w:p>
    <w:p w14:paraId="22190FDF" w14:textId="77777777" w:rsidR="005F28F0" w:rsidRDefault="00000000">
      <w:pPr>
        <w:pStyle w:val="3"/>
        <w:ind w:left="840" w:firstLine="210"/>
      </w:pPr>
      <w:r>
        <w:t xml:space="preserve">2.1 </w:t>
      </w:r>
      <w:r>
        <w:t>日本哲学テキスト：青空文庫からの一次文献</w:t>
      </w:r>
    </w:p>
    <w:p w14:paraId="3682A425" w14:textId="2C13B700" w:rsidR="005F28F0" w:rsidRDefault="00FC25F4">
      <w:pPr>
        <w:ind w:firstLine="210"/>
      </w:pPr>
      <w:r w:rsidRPr="00FC25F4">
        <w:t>青空文庫</w:t>
      </w:r>
      <w:r>
        <w:rPr>
          <w:rStyle w:val="ab"/>
        </w:rPr>
        <w:footnoteReference w:id="12"/>
      </w:r>
      <w:r w:rsidRPr="00FC25F4">
        <w:t>から、京都学派およびその周辺に位置づけられる</w:t>
      </w:r>
      <w:r w:rsidRPr="00FC25F4">
        <w:t>3</w:t>
      </w:r>
      <w:r w:rsidRPr="00FC25F4">
        <w:t>名の思想家による、哲学的主題を扱う計</w:t>
      </w:r>
      <w:r w:rsidRPr="00FC25F4">
        <w:t>6</w:t>
      </w:r>
      <w:r w:rsidRPr="00FC25F4">
        <w:t>著作を選定した</w:t>
      </w:r>
      <w:r>
        <w:t>（</w:t>
      </w:r>
      <w:r>
        <w:t>Table 1</w:t>
      </w:r>
      <w:r>
        <w:t>）。</w:t>
      </w:r>
      <w:r>
        <w:rPr>
          <w:rFonts w:hint="eastAsia"/>
        </w:rPr>
        <w:t>本研究</w:t>
      </w:r>
      <w:r w:rsidRPr="00FC25F4">
        <w:t>でいう「哲学テキスト」には、体系的な哲学著作だけでなく、哲学的主題を扱う随筆的・評論的テキストも含む。</w:t>
      </w:r>
      <w:r>
        <w:t>テキストからルビ記号・書式指定記号を正規表現で除去し、序文と底本情報を切除して本文のみを抽出した。</w:t>
      </w:r>
    </w:p>
    <w:p w14:paraId="4CDFF9E1" w14:textId="70227BDE" w:rsidR="005F28F0" w:rsidRDefault="00FC25F4">
      <w:pPr>
        <w:ind w:firstLine="210"/>
      </w:pPr>
      <w:r w:rsidRPr="00FC25F4">
        <w:t>対象テキストは、青空文庫に収録され、かつおおむね</w:t>
      </w:r>
      <w:r w:rsidRPr="00FC25F4">
        <w:t>50,000</w:t>
      </w:r>
      <w:r w:rsidRPr="00FC25F4">
        <w:t>字以上の本文量を確保できる哲</w:t>
      </w:r>
      <w:r w:rsidRPr="00FC25F4">
        <w:lastRenderedPageBreak/>
        <w:t>学的著作に限定した。和辻哲郎・西谷啓治・田辺元のテキストも青空文庫に収録されているが、収録作品が短編に限られる、または主著が含まれていないため、本研究の分析対象から除外した。したがって、本研究の日本語コーパスは、青空文庫の収録状況とテキスト量の条件により、</w:t>
      </w:r>
      <w:r w:rsidRPr="00FC25F4">
        <w:t>3</w:t>
      </w:r>
      <w:r w:rsidRPr="00FC25F4">
        <w:t>名</w:t>
      </w:r>
      <w:r w:rsidRPr="00FC25F4">
        <w:t>6</w:t>
      </w:r>
      <w:r w:rsidRPr="00FC25F4">
        <w:t>著作に限定される。</w:t>
      </w:r>
    </w:p>
    <w:p w14:paraId="493E77BA" w14:textId="77777777" w:rsidR="00301E00" w:rsidRDefault="00301E00">
      <w:pPr>
        <w:ind w:firstLine="210"/>
        <w:rPr>
          <w:rFonts w:hint="eastAsia"/>
        </w:rPr>
      </w:pPr>
    </w:p>
    <w:p w14:paraId="2188E48B" w14:textId="75F6EE61" w:rsidR="006A0B5F" w:rsidRDefault="00000000">
      <w:pPr>
        <w:ind w:firstLineChars="0" w:firstLine="0"/>
        <w:jc w:val="center"/>
        <w:rPr>
          <w:rFonts w:hint="eastAsia"/>
        </w:rPr>
      </w:pPr>
      <w:r>
        <w:t>Table 1</w:t>
      </w:r>
      <w:r>
        <w:t>．日本哲学テキストコーパス（前処理後文字数）</w:t>
      </w:r>
    </w:p>
    <w:p w14:paraId="63A4BD87" w14:textId="1D23ED76" w:rsidR="005F28F0" w:rsidRDefault="006A0B5F" w:rsidP="00621D35">
      <w:pPr>
        <w:ind w:firstLineChars="0" w:firstLine="0"/>
        <w:jc w:val="center"/>
      </w:pPr>
      <w:r w:rsidRPr="006A0B5F">
        <w:t>Table 1. Japanese Philosophy Text Corpus (Character Counts after Preprocessing)</w:t>
      </w:r>
      <w:r w:rsidRPr="006A0B5F" w:rsidDel="00621D35">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200"/>
        <w:gridCol w:w="1400"/>
        <w:gridCol w:w="1800"/>
      </w:tblGrid>
      <w:tr w:rsidR="005F28F0" w14:paraId="4ABA3FC6" w14:textId="77777777">
        <w:trPr>
          <w:jc w:val="center"/>
        </w:trPr>
        <w:tc>
          <w:tcPr>
            <w:tcW w:w="2200" w:type="dxa"/>
          </w:tcPr>
          <w:p w14:paraId="4207DBA1" w14:textId="77777777" w:rsidR="005F28F0" w:rsidRDefault="00000000">
            <w:pPr>
              <w:spacing w:before="40" w:after="40"/>
              <w:ind w:firstLineChars="0" w:firstLine="0"/>
            </w:pPr>
            <w:r>
              <w:rPr>
                <w:b/>
              </w:rPr>
              <w:t>哲学者</w:t>
            </w:r>
          </w:p>
        </w:tc>
        <w:tc>
          <w:tcPr>
            <w:tcW w:w="3200" w:type="dxa"/>
          </w:tcPr>
          <w:p w14:paraId="4281856E" w14:textId="77777777" w:rsidR="005F28F0" w:rsidRDefault="00000000">
            <w:pPr>
              <w:spacing w:before="40" w:after="40"/>
              <w:ind w:firstLineChars="0" w:firstLine="0"/>
            </w:pPr>
            <w:r>
              <w:rPr>
                <w:b/>
              </w:rPr>
              <w:t>テキスト</w:t>
            </w:r>
          </w:p>
        </w:tc>
        <w:tc>
          <w:tcPr>
            <w:tcW w:w="1400" w:type="dxa"/>
          </w:tcPr>
          <w:p w14:paraId="7DE8B3E9" w14:textId="065982D7" w:rsidR="005F28F0" w:rsidRDefault="000F4D8F">
            <w:pPr>
              <w:spacing w:before="40" w:after="40"/>
              <w:ind w:firstLineChars="0" w:firstLine="0"/>
            </w:pPr>
            <w:r w:rsidRPr="000F4D8F">
              <w:rPr>
                <w:b/>
              </w:rPr>
              <w:t>成立・刊行年</w:t>
            </w:r>
          </w:p>
        </w:tc>
        <w:tc>
          <w:tcPr>
            <w:tcW w:w="1800" w:type="dxa"/>
          </w:tcPr>
          <w:p w14:paraId="634AE183" w14:textId="77777777" w:rsidR="005F28F0" w:rsidRDefault="00000000">
            <w:pPr>
              <w:spacing w:before="40" w:after="40"/>
              <w:ind w:firstLineChars="0" w:firstLine="0"/>
            </w:pPr>
            <w:r>
              <w:rPr>
                <w:b/>
              </w:rPr>
              <w:t>文字数</w:t>
            </w:r>
          </w:p>
        </w:tc>
      </w:tr>
      <w:tr w:rsidR="005F28F0" w14:paraId="4D1C97AC" w14:textId="77777777">
        <w:trPr>
          <w:jc w:val="center"/>
        </w:trPr>
        <w:tc>
          <w:tcPr>
            <w:tcW w:w="2200" w:type="dxa"/>
          </w:tcPr>
          <w:p w14:paraId="662D58F5" w14:textId="77777777" w:rsidR="005F28F0" w:rsidRDefault="00000000">
            <w:pPr>
              <w:spacing w:before="40" w:after="40"/>
              <w:ind w:firstLineChars="0" w:firstLine="0"/>
            </w:pPr>
            <w:r>
              <w:t>西田幾多郎</w:t>
            </w:r>
          </w:p>
        </w:tc>
        <w:tc>
          <w:tcPr>
            <w:tcW w:w="3200" w:type="dxa"/>
          </w:tcPr>
          <w:p w14:paraId="74BA9A86" w14:textId="77777777" w:rsidR="005F28F0" w:rsidRDefault="00000000">
            <w:pPr>
              <w:spacing w:before="40" w:after="40"/>
              <w:ind w:firstLineChars="0" w:firstLine="0"/>
            </w:pPr>
            <w:r>
              <w:t>『善の研究』</w:t>
            </w:r>
          </w:p>
        </w:tc>
        <w:tc>
          <w:tcPr>
            <w:tcW w:w="1400" w:type="dxa"/>
          </w:tcPr>
          <w:p w14:paraId="35C6F99F" w14:textId="77777777" w:rsidR="005F28F0" w:rsidRDefault="00000000">
            <w:pPr>
              <w:spacing w:before="40" w:after="40"/>
              <w:ind w:firstLineChars="0" w:firstLine="0"/>
            </w:pPr>
            <w:r>
              <w:t>1911</w:t>
            </w:r>
          </w:p>
        </w:tc>
        <w:tc>
          <w:tcPr>
            <w:tcW w:w="1800" w:type="dxa"/>
          </w:tcPr>
          <w:p w14:paraId="2D6314AA" w14:textId="77777777" w:rsidR="005F28F0" w:rsidRDefault="00000000">
            <w:pPr>
              <w:spacing w:before="40" w:after="40"/>
              <w:ind w:firstLineChars="0" w:firstLine="0"/>
            </w:pPr>
            <w:r>
              <w:t>124,635</w:t>
            </w:r>
          </w:p>
        </w:tc>
      </w:tr>
      <w:tr w:rsidR="005F28F0" w14:paraId="6B8CEC8E" w14:textId="77777777">
        <w:trPr>
          <w:jc w:val="center"/>
        </w:trPr>
        <w:tc>
          <w:tcPr>
            <w:tcW w:w="2200" w:type="dxa"/>
          </w:tcPr>
          <w:p w14:paraId="5CF37A20" w14:textId="77777777" w:rsidR="005F28F0" w:rsidRDefault="005F28F0">
            <w:pPr>
              <w:spacing w:before="40" w:after="40"/>
              <w:ind w:firstLineChars="0" w:firstLine="0"/>
            </w:pPr>
          </w:p>
        </w:tc>
        <w:tc>
          <w:tcPr>
            <w:tcW w:w="3200" w:type="dxa"/>
          </w:tcPr>
          <w:p w14:paraId="03A0F2E6" w14:textId="344FBA09" w:rsidR="005F28F0" w:rsidRDefault="00FC25F4">
            <w:pPr>
              <w:spacing w:before="40" w:after="40"/>
              <w:ind w:firstLineChars="0" w:firstLine="0"/>
            </w:pPr>
            <w:r>
              <w:rPr>
                <w:rFonts w:hint="eastAsia"/>
              </w:rPr>
              <w:t>「</w:t>
            </w:r>
            <w:r>
              <w:t>絶対矛盾的自己同一</w:t>
            </w:r>
            <w:r>
              <w:rPr>
                <w:rFonts w:hint="eastAsia"/>
              </w:rPr>
              <w:t>」</w:t>
            </w:r>
          </w:p>
        </w:tc>
        <w:tc>
          <w:tcPr>
            <w:tcW w:w="1400" w:type="dxa"/>
          </w:tcPr>
          <w:p w14:paraId="509309CA" w14:textId="77777777" w:rsidR="005F28F0" w:rsidRDefault="00000000">
            <w:pPr>
              <w:spacing w:before="40" w:after="40"/>
              <w:ind w:firstLineChars="0" w:firstLine="0"/>
            </w:pPr>
            <w:r>
              <w:t>1939</w:t>
            </w:r>
          </w:p>
        </w:tc>
        <w:tc>
          <w:tcPr>
            <w:tcW w:w="1800" w:type="dxa"/>
          </w:tcPr>
          <w:p w14:paraId="33EB78FA" w14:textId="77777777" w:rsidR="005F28F0" w:rsidRDefault="00000000">
            <w:pPr>
              <w:spacing w:before="40" w:after="40"/>
              <w:ind w:firstLineChars="0" w:firstLine="0"/>
            </w:pPr>
            <w:r>
              <w:t>50,322</w:t>
            </w:r>
          </w:p>
        </w:tc>
      </w:tr>
      <w:tr w:rsidR="005F28F0" w14:paraId="2A4F0C99" w14:textId="77777777">
        <w:trPr>
          <w:jc w:val="center"/>
        </w:trPr>
        <w:tc>
          <w:tcPr>
            <w:tcW w:w="2200" w:type="dxa"/>
          </w:tcPr>
          <w:p w14:paraId="185BE658" w14:textId="77777777" w:rsidR="005F28F0" w:rsidRDefault="00000000">
            <w:pPr>
              <w:spacing w:before="40" w:after="40"/>
              <w:ind w:firstLineChars="0" w:firstLine="0"/>
            </w:pPr>
            <w:r>
              <w:t>九鬼周造</w:t>
            </w:r>
          </w:p>
        </w:tc>
        <w:tc>
          <w:tcPr>
            <w:tcW w:w="3200" w:type="dxa"/>
          </w:tcPr>
          <w:p w14:paraId="18A080E2" w14:textId="77777777" w:rsidR="005F28F0" w:rsidRDefault="00000000">
            <w:pPr>
              <w:spacing w:before="40" w:after="40"/>
              <w:ind w:firstLineChars="0" w:firstLine="0"/>
            </w:pPr>
            <w:r>
              <w:t>『「いき」の構造』</w:t>
            </w:r>
          </w:p>
        </w:tc>
        <w:tc>
          <w:tcPr>
            <w:tcW w:w="1400" w:type="dxa"/>
          </w:tcPr>
          <w:p w14:paraId="607D1971" w14:textId="77777777" w:rsidR="005F28F0" w:rsidRDefault="00000000">
            <w:pPr>
              <w:spacing w:before="40" w:after="40"/>
              <w:ind w:firstLineChars="0" w:firstLine="0"/>
            </w:pPr>
            <w:r>
              <w:t>1930</w:t>
            </w:r>
          </w:p>
        </w:tc>
        <w:tc>
          <w:tcPr>
            <w:tcW w:w="1800" w:type="dxa"/>
          </w:tcPr>
          <w:p w14:paraId="3A45FEDC" w14:textId="77777777" w:rsidR="005F28F0" w:rsidRDefault="00000000">
            <w:pPr>
              <w:spacing w:before="40" w:after="40"/>
              <w:ind w:firstLineChars="0" w:firstLine="0"/>
            </w:pPr>
            <w:r>
              <w:t>50,403</w:t>
            </w:r>
          </w:p>
        </w:tc>
      </w:tr>
      <w:tr w:rsidR="00906DFA" w14:paraId="582B4D43" w14:textId="77777777">
        <w:trPr>
          <w:jc w:val="center"/>
        </w:trPr>
        <w:tc>
          <w:tcPr>
            <w:tcW w:w="2200" w:type="dxa"/>
          </w:tcPr>
          <w:p w14:paraId="6CCF46E2" w14:textId="59BF068E" w:rsidR="00906DFA" w:rsidRDefault="00906DFA" w:rsidP="00906DFA">
            <w:pPr>
              <w:spacing w:before="40" w:after="40"/>
              <w:ind w:firstLineChars="0" w:firstLine="0"/>
            </w:pPr>
            <w:r>
              <w:t>三木清</w:t>
            </w:r>
          </w:p>
        </w:tc>
        <w:tc>
          <w:tcPr>
            <w:tcW w:w="3200" w:type="dxa"/>
          </w:tcPr>
          <w:p w14:paraId="66DF3287" w14:textId="3406FAE3" w:rsidR="00906DFA" w:rsidRDefault="00906DFA" w:rsidP="00906DFA">
            <w:pPr>
              <w:spacing w:before="40" w:after="40"/>
              <w:ind w:firstLineChars="0" w:firstLine="0"/>
            </w:pPr>
            <w:r>
              <w:rPr>
                <w:rFonts w:hint="eastAsia"/>
              </w:rPr>
              <w:t>「</w:t>
            </w:r>
            <w:r>
              <w:t>語られざる哲学</w:t>
            </w:r>
            <w:r>
              <w:rPr>
                <w:rFonts w:hint="eastAsia"/>
              </w:rPr>
              <w:t>」</w:t>
            </w:r>
          </w:p>
        </w:tc>
        <w:tc>
          <w:tcPr>
            <w:tcW w:w="1400" w:type="dxa"/>
          </w:tcPr>
          <w:p w14:paraId="1BA24A93" w14:textId="0AD397CE" w:rsidR="00906DFA" w:rsidRDefault="00906DFA" w:rsidP="00906DFA">
            <w:pPr>
              <w:spacing w:before="40" w:after="40"/>
              <w:ind w:firstLineChars="0" w:firstLine="0"/>
            </w:pPr>
            <w:r w:rsidRPr="000F4D8F">
              <w:t>1919</w:t>
            </w:r>
            <w:r>
              <w:rPr>
                <w:rStyle w:val="ab"/>
              </w:rPr>
              <w:footnoteReference w:id="13"/>
            </w:r>
          </w:p>
        </w:tc>
        <w:tc>
          <w:tcPr>
            <w:tcW w:w="1800" w:type="dxa"/>
          </w:tcPr>
          <w:p w14:paraId="3C13A199" w14:textId="53744DDE" w:rsidR="00906DFA" w:rsidRDefault="00906DFA" w:rsidP="00906DFA">
            <w:pPr>
              <w:spacing w:before="40" w:after="40"/>
              <w:ind w:firstLineChars="0" w:firstLine="0"/>
            </w:pPr>
            <w:r>
              <w:t>53,915</w:t>
            </w:r>
          </w:p>
        </w:tc>
      </w:tr>
      <w:tr w:rsidR="00906DFA" w14:paraId="240D3779" w14:textId="77777777">
        <w:trPr>
          <w:jc w:val="center"/>
        </w:trPr>
        <w:tc>
          <w:tcPr>
            <w:tcW w:w="2200" w:type="dxa"/>
          </w:tcPr>
          <w:p w14:paraId="35A318C8" w14:textId="71A0B898" w:rsidR="00906DFA" w:rsidRDefault="00906DFA" w:rsidP="00906DFA">
            <w:pPr>
              <w:spacing w:before="40" w:after="40"/>
              <w:ind w:firstLineChars="0" w:firstLine="0"/>
              <w:rPr>
                <w:rFonts w:hint="eastAsia"/>
              </w:rPr>
            </w:pPr>
          </w:p>
        </w:tc>
        <w:tc>
          <w:tcPr>
            <w:tcW w:w="3200" w:type="dxa"/>
          </w:tcPr>
          <w:p w14:paraId="4CFA8A45" w14:textId="3DD68A71" w:rsidR="00906DFA" w:rsidRDefault="00906DFA" w:rsidP="00906DFA">
            <w:pPr>
              <w:spacing w:before="40" w:after="40"/>
              <w:ind w:firstLineChars="0" w:firstLine="0"/>
            </w:pPr>
            <w:r>
              <w:t>『哲学入門』</w:t>
            </w:r>
          </w:p>
        </w:tc>
        <w:tc>
          <w:tcPr>
            <w:tcW w:w="1400" w:type="dxa"/>
          </w:tcPr>
          <w:p w14:paraId="42975C32" w14:textId="479D8328" w:rsidR="00906DFA" w:rsidRDefault="00906DFA" w:rsidP="00906DFA">
            <w:pPr>
              <w:spacing w:before="40" w:after="40"/>
              <w:ind w:firstLineChars="0" w:firstLine="0"/>
            </w:pPr>
            <w:r>
              <w:t>1940</w:t>
            </w:r>
          </w:p>
        </w:tc>
        <w:tc>
          <w:tcPr>
            <w:tcW w:w="1800" w:type="dxa"/>
          </w:tcPr>
          <w:p w14:paraId="43B8CFEB" w14:textId="00BD69D4" w:rsidR="00906DFA" w:rsidRDefault="00906DFA" w:rsidP="00906DFA">
            <w:pPr>
              <w:spacing w:before="40" w:after="40"/>
              <w:ind w:firstLineChars="0" w:firstLine="0"/>
            </w:pPr>
            <w:r>
              <w:t>111,217</w:t>
            </w:r>
          </w:p>
        </w:tc>
      </w:tr>
      <w:tr w:rsidR="00906DFA" w14:paraId="7A8754F9" w14:textId="77777777">
        <w:trPr>
          <w:jc w:val="center"/>
        </w:trPr>
        <w:tc>
          <w:tcPr>
            <w:tcW w:w="2200" w:type="dxa"/>
          </w:tcPr>
          <w:p w14:paraId="2A15F347" w14:textId="77777777" w:rsidR="00906DFA" w:rsidRDefault="00906DFA" w:rsidP="00906DFA">
            <w:pPr>
              <w:spacing w:before="40" w:after="40"/>
              <w:ind w:firstLineChars="0" w:firstLine="0"/>
            </w:pPr>
          </w:p>
        </w:tc>
        <w:tc>
          <w:tcPr>
            <w:tcW w:w="3200" w:type="dxa"/>
          </w:tcPr>
          <w:p w14:paraId="2722A7DD" w14:textId="7D91AAC0" w:rsidR="00906DFA" w:rsidRDefault="00906DFA" w:rsidP="00906DFA">
            <w:pPr>
              <w:spacing w:before="40" w:after="40"/>
              <w:ind w:firstLineChars="0" w:firstLine="0"/>
            </w:pPr>
            <w:r>
              <w:t>『人生論ノート』</w:t>
            </w:r>
          </w:p>
        </w:tc>
        <w:tc>
          <w:tcPr>
            <w:tcW w:w="1400" w:type="dxa"/>
          </w:tcPr>
          <w:p w14:paraId="778E7E2E" w14:textId="5850858E" w:rsidR="00906DFA" w:rsidRDefault="00906DFA" w:rsidP="00906DFA">
            <w:pPr>
              <w:spacing w:before="40" w:after="40"/>
              <w:ind w:firstLineChars="0" w:firstLine="0"/>
            </w:pPr>
            <w:r>
              <w:t>19</w:t>
            </w:r>
            <w:r>
              <w:rPr>
                <w:rFonts w:hint="eastAsia"/>
              </w:rPr>
              <w:t>41</w:t>
            </w:r>
          </w:p>
        </w:tc>
        <w:tc>
          <w:tcPr>
            <w:tcW w:w="1800" w:type="dxa"/>
          </w:tcPr>
          <w:p w14:paraId="308BB40E" w14:textId="24207D11" w:rsidR="00906DFA" w:rsidRDefault="00906DFA" w:rsidP="00906DFA">
            <w:pPr>
              <w:spacing w:before="40" w:after="40"/>
              <w:ind w:firstLineChars="0" w:firstLine="0"/>
            </w:pPr>
            <w:r>
              <w:t>73,042</w:t>
            </w:r>
          </w:p>
        </w:tc>
      </w:tr>
    </w:tbl>
    <w:p w14:paraId="1EB09160" w14:textId="77777777" w:rsidR="005F28F0" w:rsidRDefault="005F28F0">
      <w:pPr>
        <w:ind w:firstLine="210"/>
      </w:pPr>
    </w:p>
    <w:p w14:paraId="51AFAD77" w14:textId="232515DB" w:rsidR="005B5C87" w:rsidRDefault="005B5C87" w:rsidP="005B5C87">
      <w:pPr>
        <w:ind w:firstLine="210"/>
      </w:pPr>
      <w:r>
        <w:rPr>
          <w:rFonts w:hint="eastAsia"/>
        </w:rPr>
        <w:t>本研究では、哲学者単位で</w:t>
      </w:r>
      <w:r>
        <w:rPr>
          <w:rFonts w:hint="eastAsia"/>
        </w:rPr>
        <w:t>centroid</w:t>
      </w:r>
      <w:r>
        <w:rPr>
          <w:rFonts w:hint="eastAsia"/>
        </w:rPr>
        <w:t>を作成するのではなく、個別著作を単位として比較を行う。例えば、西田幾多郎の『善の研究』（</w:t>
      </w:r>
      <w:r>
        <w:rPr>
          <w:rFonts w:hint="eastAsia"/>
        </w:rPr>
        <w:t>1911</w:t>
      </w:r>
      <w:r>
        <w:rPr>
          <w:rFonts w:hint="eastAsia"/>
        </w:rPr>
        <w:t>）と「絶対矛盾的自己同一」（</w:t>
      </w:r>
      <w:r>
        <w:rPr>
          <w:rFonts w:hint="eastAsia"/>
        </w:rPr>
        <w:t>1939</w:t>
      </w:r>
      <w:r>
        <w:rPr>
          <w:rFonts w:hint="eastAsia"/>
        </w:rPr>
        <w:t>）は、刊行時期に</w:t>
      </w:r>
      <w:r>
        <w:rPr>
          <w:rFonts w:hint="eastAsia"/>
        </w:rPr>
        <w:t>28</w:t>
      </w:r>
      <w:r>
        <w:rPr>
          <w:rFonts w:hint="eastAsia"/>
        </w:rPr>
        <w:t>年の隔たりがあり、哲学的立場や文体も大きく異なる。両者を平均化すれば、西田哲学内部の思想的展開や著作ごとの特徴が失われる可能性がある。そのため、本研究では各著作を独立した分析単位として扱う。</w:t>
      </w:r>
    </w:p>
    <w:p w14:paraId="76C5E1D8" w14:textId="6D3618BA" w:rsidR="005F28F0" w:rsidRDefault="005B5C87" w:rsidP="005B5C87">
      <w:pPr>
        <w:ind w:firstLine="210"/>
      </w:pPr>
      <w:r w:rsidRPr="005B5C87">
        <w:t>一方、</w:t>
      </w:r>
      <w:r w:rsidRPr="005B5C87">
        <w:t>SEP</w:t>
      </w:r>
      <w:r w:rsidRPr="005B5C87">
        <w:t>側では、百科事典的記述という比較的統一された形式を共有しているため、各哲学者の記事全体を</w:t>
      </w:r>
      <w:r w:rsidRPr="005B5C87">
        <w:t>1</w:t>
      </w:r>
      <w:r w:rsidRPr="005B5C87">
        <w:t>つの分析単位として扱う。したがって、本研究では、日本側を著作単位、</w:t>
      </w:r>
      <w:r w:rsidRPr="005B5C87">
        <w:t>SEP</w:t>
      </w:r>
      <w:r w:rsidRPr="005B5C87">
        <w:t>側を哲学者記事単位として比較する。</w:t>
      </w:r>
    </w:p>
    <w:p w14:paraId="246FDD87" w14:textId="77777777" w:rsidR="00E0027D" w:rsidRDefault="00E0027D" w:rsidP="005B5C87">
      <w:pPr>
        <w:ind w:firstLine="210"/>
      </w:pPr>
    </w:p>
    <w:p w14:paraId="207610BC" w14:textId="77777777" w:rsidR="005F28F0" w:rsidRDefault="00000000">
      <w:pPr>
        <w:pStyle w:val="3"/>
        <w:ind w:left="840" w:firstLine="210"/>
      </w:pPr>
      <w:r>
        <w:t xml:space="preserve">2.2 </w:t>
      </w:r>
      <w:r>
        <w:t>比較対象：</w:t>
      </w:r>
      <w:r>
        <w:t>SEP</w:t>
      </w:r>
      <w:r>
        <w:t>全哲学者記事の</w:t>
      </w:r>
      <w:r>
        <w:t>Wikidata</w:t>
      </w:r>
      <w:r>
        <w:t>による同定</w:t>
      </w:r>
    </w:p>
    <w:p w14:paraId="645F9EE3" w14:textId="5CABD425" w:rsidR="005B5C87" w:rsidRDefault="005B5C87" w:rsidP="005B5C87">
      <w:pPr>
        <w:ind w:firstLine="210"/>
      </w:pPr>
      <w:r>
        <w:rPr>
          <w:rFonts w:hint="eastAsia"/>
        </w:rPr>
        <w:t>本研究では、</w:t>
      </w:r>
      <w:r w:rsidR="00677C8A">
        <w:rPr>
          <w:rFonts w:hint="eastAsia"/>
        </w:rPr>
        <w:t>日本哲学テキストとの</w:t>
      </w:r>
      <w:r>
        <w:rPr>
          <w:rFonts w:hint="eastAsia"/>
        </w:rPr>
        <w:t>比較対象として、哲学者の一次文献ではなく、</w:t>
      </w:r>
      <w:r>
        <w:rPr>
          <w:rFonts w:hint="eastAsia"/>
        </w:rPr>
        <w:t>Stanford Encyclopedia of Philosophy</w:t>
      </w:r>
      <w:r>
        <w:rPr>
          <w:rFonts w:hint="eastAsia"/>
        </w:rPr>
        <w:t>（</w:t>
      </w:r>
      <w:r>
        <w:rPr>
          <w:rFonts w:hint="eastAsia"/>
        </w:rPr>
        <w:t>SEP</w:t>
      </w:r>
      <w:r>
        <w:rPr>
          <w:rFonts w:hint="eastAsia"/>
        </w:rPr>
        <w:t>）</w:t>
      </w:r>
      <w:r w:rsidR="00677C8A">
        <w:rPr>
          <w:rStyle w:val="ab"/>
        </w:rPr>
        <w:footnoteReference w:id="14"/>
      </w:r>
      <w:r>
        <w:rPr>
          <w:rFonts w:hint="eastAsia"/>
        </w:rPr>
        <w:t>記事という二次的記述を用いる。この選択は、一次文献の直接比較が不可能であるためではなく、比較単位の統一と網羅性を確保するための方法論的選択である。</w:t>
      </w:r>
    </w:p>
    <w:p w14:paraId="3A954172" w14:textId="77777777" w:rsidR="005B5C87" w:rsidRDefault="005B5C87" w:rsidP="005B5C87">
      <w:pPr>
        <w:ind w:firstLine="210"/>
      </w:pPr>
      <w:r>
        <w:rPr>
          <w:rFonts w:hint="eastAsia"/>
        </w:rPr>
        <w:t>多言語文埋め込みモデルは、異なる言語で書かれた一次文献にも適用可能であり、日本語・英語・ドイツ語などのテキストを同一のベクトル空間に写像することができる。しかし、一次文献を網羅的比較の対象とする場合、言語、テキスト長、文体、論述構造、ジャンル（主著・講義・書簡等）の不均質性が大きく、比較単位や重み付けに強いバイアスが生じる。また、哲学者ごと</w:t>
      </w:r>
      <w:r>
        <w:rPr>
          <w:rFonts w:hint="eastAsia"/>
        </w:rPr>
        <w:lastRenderedPageBreak/>
        <w:t>に利用可能なテキストの量や代表性にも大きな差があり、どの著作を比較対象として選定するかという点で、研究者の事前知識や仮説の介入を避けがたい。</w:t>
      </w:r>
    </w:p>
    <w:p w14:paraId="1516515E" w14:textId="4F3ADE9F" w:rsidR="005B5C87" w:rsidRDefault="005B5C87" w:rsidP="005B5C87">
      <w:pPr>
        <w:ind w:firstLine="210"/>
      </w:pPr>
      <w:r>
        <w:rPr>
          <w:rFonts w:hint="eastAsia"/>
        </w:rPr>
        <w:t>これに対して、</w:t>
      </w:r>
      <w:r>
        <w:rPr>
          <w:rFonts w:hint="eastAsia"/>
        </w:rPr>
        <w:t>SEP</w:t>
      </w:r>
      <w:r>
        <w:rPr>
          <w:rFonts w:hint="eastAsia"/>
        </w:rPr>
        <w:t>記事は各哲学者について専門家によって執筆された英語の百科事典的記述であり、一定の記述形式と概念的整理を共有している。このため、異なる哲学者間において比較可能な表現形式が確保されるとともに、原則として</w:t>
      </w:r>
      <w:r>
        <w:rPr>
          <w:rFonts w:hint="eastAsia"/>
        </w:rPr>
        <w:t>1</w:t>
      </w:r>
      <w:r>
        <w:rPr>
          <w:rFonts w:hint="eastAsia"/>
        </w:rPr>
        <w:t>哲学者＝</w:t>
      </w:r>
      <w:r>
        <w:rPr>
          <w:rFonts w:hint="eastAsia"/>
        </w:rPr>
        <w:t>1</w:t>
      </w:r>
      <w:r>
        <w:rPr>
          <w:rFonts w:hint="eastAsia"/>
        </w:rPr>
        <w:t>記事という統一された分析単位を設定することができる。さらに、</w:t>
      </w:r>
      <w:r>
        <w:rPr>
          <w:rFonts w:hint="eastAsia"/>
        </w:rPr>
        <w:t>Wikidata</w:t>
      </w:r>
      <w:r w:rsidR="00677C8A">
        <w:rPr>
          <w:rStyle w:val="ab"/>
        </w:rPr>
        <w:footnoteReference w:id="15"/>
      </w:r>
      <w:r>
        <w:rPr>
          <w:rFonts w:hint="eastAsia"/>
        </w:rPr>
        <w:t>を用いることで哲学者集合を体系的かつ再現可能な形で同定できるため、事前選定に依存しない網羅的比較が可能となる。</w:t>
      </w:r>
    </w:p>
    <w:p w14:paraId="677FFE97" w14:textId="77777777" w:rsidR="005B5C87" w:rsidRDefault="005B5C87" w:rsidP="005B5C87">
      <w:pPr>
        <w:ind w:firstLine="210"/>
      </w:pPr>
      <w:r>
        <w:rPr>
          <w:rFonts w:hint="eastAsia"/>
        </w:rPr>
        <w:t>したがって、本研究は一次文献の精密な読解に代わるものではなく、比較可能な二次的記述を媒介として、哲学テキスト間の意味的近接性パターンを探索的に把握する枠組みを提示するものである。</w:t>
      </w:r>
    </w:p>
    <w:p w14:paraId="5236553A" w14:textId="77777777" w:rsidR="0035119F" w:rsidRDefault="0035119F" w:rsidP="0035119F">
      <w:pPr>
        <w:ind w:firstLine="210"/>
      </w:pPr>
      <w:r>
        <w:rPr>
          <w:rFonts w:hint="eastAsia"/>
        </w:rPr>
        <w:t>SEP</w:t>
      </w:r>
      <w:r>
        <w:rPr>
          <w:rFonts w:hint="eastAsia"/>
        </w:rPr>
        <w:t>の全</w:t>
      </w:r>
      <w:r>
        <w:rPr>
          <w:rFonts w:hint="eastAsia"/>
        </w:rPr>
        <w:t>1,856</w:t>
      </w:r>
      <w:r>
        <w:rPr>
          <w:rFonts w:hint="eastAsia"/>
        </w:rPr>
        <w:t>記事には、哲学者個人に関する記事だけでなく、概念記事（</w:t>
      </w:r>
      <w:r>
        <w:rPr>
          <w:rFonts w:hint="eastAsia"/>
        </w:rPr>
        <w:t>"phenomenology", "causation"</w:t>
      </w:r>
      <w:r>
        <w:rPr>
          <w:rFonts w:hint="eastAsia"/>
        </w:rPr>
        <w:t>等）や主題別記事も含まれている。そのため、本研究の目的に照らして、哲学者個人の記事を体系的かつ再現可能な基準によって同定する必要がある。</w:t>
      </w:r>
    </w:p>
    <w:p w14:paraId="222CBEC2" w14:textId="32B433E0" w:rsidR="005F28F0" w:rsidRDefault="0035119F" w:rsidP="0035119F">
      <w:pPr>
        <w:ind w:firstLine="210"/>
      </w:pPr>
      <w:r>
        <w:rPr>
          <w:rFonts w:hint="eastAsia"/>
        </w:rPr>
        <w:t>本研究では、この同定に</w:t>
      </w:r>
      <w:r>
        <w:rPr>
          <w:rFonts w:hint="eastAsia"/>
        </w:rPr>
        <w:t>Wikidata</w:t>
      </w:r>
      <w:r>
        <w:rPr>
          <w:rFonts w:hint="eastAsia"/>
        </w:rPr>
        <w:t>を用いた。具体的には、</w:t>
      </w:r>
      <w:r>
        <w:rPr>
          <w:rFonts w:hint="eastAsia"/>
        </w:rPr>
        <w:t>Wikidata</w:t>
      </w:r>
      <w:r>
        <w:rPr>
          <w:rFonts w:hint="eastAsia"/>
        </w:rPr>
        <w:t>上で</w:t>
      </w:r>
      <w:r>
        <w:rPr>
          <w:rFonts w:hint="eastAsia"/>
        </w:rPr>
        <w:t>SEP</w:t>
      </w:r>
      <w:r>
        <w:rPr>
          <w:rFonts w:hint="eastAsia"/>
        </w:rPr>
        <w:t>記事</w:t>
      </w:r>
      <w:r>
        <w:rPr>
          <w:rFonts w:hint="eastAsia"/>
        </w:rPr>
        <w:t>ID</w:t>
      </w:r>
      <w:r>
        <w:rPr>
          <w:rFonts w:hint="eastAsia"/>
        </w:rPr>
        <w:t>プロパティ（</w:t>
      </w:r>
      <w:r>
        <w:rPr>
          <w:rFonts w:hint="eastAsia"/>
        </w:rPr>
        <w:t>P3123</w:t>
      </w:r>
      <w:r>
        <w:rPr>
          <w:rFonts w:hint="eastAsia"/>
        </w:rPr>
        <w:t>）を持ち、かつ「人間のインスタンスである」（</w:t>
      </w:r>
      <w:r>
        <w:rPr>
          <w:rFonts w:hint="eastAsia"/>
        </w:rPr>
        <w:t>P31 = Q5</w:t>
      </w:r>
      <w:r>
        <w:rPr>
          <w:rFonts w:hint="eastAsia"/>
        </w:rPr>
        <w:t>）に該当する項目を</w:t>
      </w:r>
      <w:r>
        <w:rPr>
          <w:rFonts w:hint="eastAsia"/>
        </w:rPr>
        <w:t>SPARQL</w:t>
      </w:r>
      <w:r>
        <w:rPr>
          <w:rFonts w:hint="eastAsia"/>
        </w:rPr>
        <w:t>クエリにより抽出した。この方法により、</w:t>
      </w:r>
      <w:r>
        <w:rPr>
          <w:rFonts w:hint="eastAsia"/>
        </w:rPr>
        <w:t>SEP</w:t>
      </w:r>
      <w:r>
        <w:rPr>
          <w:rFonts w:hint="eastAsia"/>
        </w:rPr>
        <w:t>に収録された哲学者個人の記事</w:t>
      </w:r>
      <w:r>
        <w:rPr>
          <w:rFonts w:hint="eastAsia"/>
        </w:rPr>
        <w:t>459</w:t>
      </w:r>
      <w:r>
        <w:rPr>
          <w:rFonts w:hint="eastAsia"/>
        </w:rPr>
        <w:t>件を同定した。用いたクエリは以下の通りである。</w:t>
      </w:r>
    </w:p>
    <w:p w14:paraId="299ED23F" w14:textId="77777777" w:rsidR="005F28F0" w:rsidRDefault="00000000">
      <w:pPr>
        <w:ind w:left="480" w:firstLineChars="0" w:firstLine="0"/>
      </w:pPr>
      <w:r>
        <w:rPr>
          <w:rFonts w:ascii="Courier New" w:hAnsi="Courier New" w:cs="Courier New"/>
        </w:rPr>
        <w:t>SELECT ?item ?sepId ?itemLabel WHERE {</w:t>
      </w:r>
      <w:r>
        <w:br/>
      </w:r>
      <w:r>
        <w:rPr>
          <w:rFonts w:ascii="Courier New" w:hAnsi="Courier New" w:cs="Courier New"/>
        </w:rPr>
        <w:t xml:space="preserve">  ?item wdt:P3123 ?sepId .</w:t>
      </w:r>
      <w:r>
        <w:br/>
      </w:r>
      <w:r>
        <w:rPr>
          <w:rFonts w:ascii="Courier New" w:hAnsi="Courier New" w:cs="Courier New"/>
        </w:rPr>
        <w:t xml:space="preserve">  ?item wdt:P31 wd:Q5 .</w:t>
      </w:r>
      <w:r>
        <w:br/>
      </w:r>
      <w:r>
        <w:rPr>
          <w:rFonts w:ascii="Courier New" w:hAnsi="Courier New" w:cs="Courier New"/>
        </w:rPr>
        <w:t xml:space="preserve">  SERVICE wikibase:label {</w:t>
      </w:r>
      <w:r>
        <w:br/>
      </w:r>
      <w:r>
        <w:rPr>
          <w:rFonts w:ascii="Courier New" w:hAnsi="Courier New" w:cs="Courier New"/>
        </w:rPr>
        <w:t xml:space="preserve">    bd:serviceParam wikibase:language "en" . }</w:t>
      </w:r>
      <w:r>
        <w:br/>
      </w:r>
      <w:r>
        <w:rPr>
          <w:rFonts w:ascii="Courier New" w:hAnsi="Courier New" w:cs="Courier New"/>
        </w:rPr>
        <w:t>} ORDER BY ?sepId</w:t>
      </w:r>
    </w:p>
    <w:p w14:paraId="4CF49673" w14:textId="48C617C3" w:rsidR="005F28F0" w:rsidRDefault="0035119F">
      <w:pPr>
        <w:ind w:firstLine="210"/>
      </w:pPr>
      <w:r w:rsidRPr="0035119F">
        <w:t>この手法の利点は、（</w:t>
      </w:r>
      <w:r w:rsidRPr="0035119F">
        <w:t>1</w:t>
      </w:r>
      <w:r w:rsidRPr="0035119F">
        <w:t>）外部オントロジーに基づくため再現可能であること、（</w:t>
      </w:r>
      <w:r w:rsidRPr="0035119F">
        <w:t>2</w:t>
      </w:r>
      <w:r w:rsidRPr="0035119F">
        <w:t>）研究者の事前知識に依存しにくいこと、（</w:t>
      </w:r>
      <w:r w:rsidRPr="0035119F">
        <w:t>3</w:t>
      </w:r>
      <w:r w:rsidRPr="0035119F">
        <w:t>）</w:t>
      </w:r>
      <w:r w:rsidRPr="0035119F">
        <w:t>SEP</w:t>
      </w:r>
      <w:r w:rsidRPr="0035119F">
        <w:t>に収録され、かつ</w:t>
      </w:r>
      <w:r w:rsidRPr="0035119F">
        <w:t>Wikidata</w:t>
      </w:r>
      <w:r w:rsidRPr="0035119F">
        <w:t>で同定可能な範囲において、特定の哲学者・伝統に限定されない比較対象を構成できることである。</w:t>
      </w:r>
      <w:r w:rsidRPr="0035119F">
        <w:t>459</w:t>
      </w:r>
      <w:r w:rsidRPr="0035119F">
        <w:t>件には、従来の</w:t>
      </w:r>
      <w:r>
        <w:rPr>
          <w:rFonts w:hint="eastAsia"/>
        </w:rPr>
        <w:t>日本哲学テキストとの</w:t>
      </w:r>
      <w:r w:rsidRPr="0035119F">
        <w:t>比較哲学研究で取り上げられることの少ない中世スコラ学者、インド哲学者、イスラーム哲学者等も含まれる。</w:t>
      </w:r>
    </w:p>
    <w:p w14:paraId="11EF2CD9" w14:textId="77777777" w:rsidR="00621D35" w:rsidRDefault="00000000" w:rsidP="00621D35">
      <w:pPr>
        <w:ind w:firstLine="211"/>
      </w:pPr>
      <w:r>
        <w:rPr>
          <w:b/>
        </w:rPr>
        <w:t>Wikidata</w:t>
      </w:r>
      <w:r>
        <w:rPr>
          <w:b/>
        </w:rPr>
        <w:t>フィルタリングの妥当性検証</w:t>
      </w:r>
      <w:r>
        <w:t>：</w:t>
      </w:r>
      <w:r w:rsidR="00621D35">
        <w:rPr>
          <w:rFonts w:hint="eastAsia"/>
        </w:rPr>
        <w:t>Wikidata</w:t>
      </w:r>
      <w:r w:rsidR="00621D35">
        <w:rPr>
          <w:rFonts w:hint="eastAsia"/>
        </w:rPr>
        <w:t>フィルタリングの妥当性を確認するため、</w:t>
      </w:r>
      <w:r w:rsidR="00621D35">
        <w:rPr>
          <w:rFonts w:hint="eastAsia"/>
        </w:rPr>
        <w:t>SEP</w:t>
      </w:r>
      <w:r w:rsidR="00621D35">
        <w:rPr>
          <w:rFonts w:hint="eastAsia"/>
        </w:rPr>
        <w:t>のサイトマップから無作為に抽出した哲学者個人の記事</w:t>
      </w:r>
      <w:r w:rsidR="00621D35">
        <w:rPr>
          <w:rFonts w:hint="eastAsia"/>
        </w:rPr>
        <w:t>30</w:t>
      </w:r>
      <w:r w:rsidR="00621D35">
        <w:rPr>
          <w:rFonts w:hint="eastAsia"/>
        </w:rPr>
        <w:t>件と</w:t>
      </w:r>
      <w:r w:rsidR="00621D35">
        <w:rPr>
          <w:rFonts w:hint="eastAsia"/>
        </w:rPr>
        <w:t>Wikidata</w:t>
      </w:r>
      <w:r w:rsidR="00621D35">
        <w:rPr>
          <w:rFonts w:hint="eastAsia"/>
        </w:rPr>
        <w:t>抽出結果を照合した。その結果、</w:t>
      </w:r>
      <w:r w:rsidR="00621D35">
        <w:rPr>
          <w:rFonts w:hint="eastAsia"/>
        </w:rPr>
        <w:t>29</w:t>
      </w:r>
      <w:r w:rsidR="00621D35">
        <w:rPr>
          <w:rFonts w:hint="eastAsia"/>
        </w:rPr>
        <w:t>件が正しくマッピングされており、未対応の</w:t>
      </w:r>
      <w:r w:rsidR="00621D35">
        <w:rPr>
          <w:rFonts w:hint="eastAsia"/>
        </w:rPr>
        <w:t>1</w:t>
      </w:r>
      <w:r w:rsidR="00621D35">
        <w:rPr>
          <w:rFonts w:hint="eastAsia"/>
        </w:rPr>
        <w:t>件は</w:t>
      </w:r>
      <w:r w:rsidR="00621D35">
        <w:rPr>
          <w:rFonts w:hint="eastAsia"/>
        </w:rPr>
        <w:t>Wikidata</w:t>
      </w:r>
      <w:r w:rsidR="00621D35">
        <w:rPr>
          <w:rFonts w:hint="eastAsia"/>
        </w:rPr>
        <w:t>上で</w:t>
      </w:r>
      <w:r w:rsidR="00621D35">
        <w:rPr>
          <w:rFonts w:hint="eastAsia"/>
        </w:rPr>
        <w:t>P3123</w:t>
      </w:r>
      <w:r w:rsidR="00621D35">
        <w:rPr>
          <w:rFonts w:hint="eastAsia"/>
        </w:rPr>
        <w:t>プロパティが未登録であった。このサンプルに基づけば、</w:t>
      </w:r>
      <w:r w:rsidR="00621D35">
        <w:rPr>
          <w:rFonts w:hint="eastAsia"/>
        </w:rPr>
        <w:t>Wikidata</w:t>
      </w:r>
      <w:r w:rsidR="00621D35">
        <w:rPr>
          <w:rFonts w:hint="eastAsia"/>
        </w:rPr>
        <w:t>経由の抽出には一定の漏れが残る可能性があるが、哲学者記事の大部分を再現可能な形で同定できていると考えられる。また、</w:t>
      </w:r>
      <w:r w:rsidR="00621D35">
        <w:rPr>
          <w:rFonts w:hint="eastAsia"/>
        </w:rPr>
        <w:t>P31=Q5</w:t>
      </w:r>
      <w:r w:rsidR="00621D35">
        <w:rPr>
          <w:rFonts w:hint="eastAsia"/>
        </w:rPr>
        <w:t>フィルタを用いることで、哲学的学派や概念の記事は原則として除外される。抽出された</w:t>
      </w:r>
      <w:r w:rsidR="00621D35">
        <w:rPr>
          <w:rFonts w:hint="eastAsia"/>
        </w:rPr>
        <w:t>459</w:t>
      </w:r>
      <w:r w:rsidR="00621D35">
        <w:rPr>
          <w:rFonts w:hint="eastAsia"/>
        </w:rPr>
        <w:t>件には、プラトン、アリストテレス、カント、ヘーゲル等の代表的な主要哲学者が含まれている。</w:t>
      </w:r>
    </w:p>
    <w:p>
      <w:pPr>
        <w:ind w:firstLine="210"/>
      </w:pPr>
      <w:r>
        <w:t xml:space="preserve">各哲学者のSEP記事テキストを取得し、HTMLタグの除去、見出し構造の保持、本文の抽出を行った。1,000文字未満の記事（1件：Otto Neurath）は分析対象から除外し、最終的に458件のSEP記事を分析対象とした。SEPテキストの取得は研究目的で行い、SEPの利用規約に従った。</w:t>
      </w:r>
    </w:p>
    <w:p w14:paraId="54C42866" w14:textId="4F0332C3" w:rsidR="005F28F0" w:rsidRDefault="005F28F0">
      <w:pPr>
        <w:ind w:firstLine="210"/>
      </w:pPr>
    </w:p>
    <w:p w14:paraId="044EA7E7" w14:textId="77777777" w:rsidR="005F28F0" w:rsidRDefault="00000000">
      <w:pPr>
        <w:pStyle w:val="3"/>
        <w:ind w:left="840" w:firstLine="210"/>
      </w:pPr>
      <w:r>
        <w:t xml:space="preserve">2.3 </w:t>
      </w:r>
      <w:r>
        <w:t>文埋め込みモデルと著作</w:t>
      </w:r>
      <w:r>
        <w:t>centroid</w:t>
      </w:r>
      <w:r>
        <w:t>の計算</w:t>
      </w:r>
    </w:p>
    <w:p w14:paraId="396298BD" w14:textId="3A6CA6B0" w:rsidR="00621D35" w:rsidRDefault="00621D35" w:rsidP="00621D35">
      <w:pPr>
        <w:ind w:firstLine="210"/>
      </w:pPr>
      <w:r>
        <w:rPr>
          <w:rFonts w:hint="eastAsia"/>
        </w:rPr>
        <w:t>本研究では、文埋め込みモデルとして</w:t>
      </w:r>
      <w:r>
        <w:rPr>
          <w:rFonts w:hint="eastAsia"/>
        </w:rPr>
        <w:t>paraphrase-multilingual-MiniLM-L12-v2</w:t>
      </w:r>
      <w:r>
        <w:rPr>
          <w:rStyle w:val="ab"/>
        </w:rPr>
        <w:footnoteReference w:id="16"/>
      </w:r>
      <w:r>
        <w:rPr>
          <w:rFonts w:hint="eastAsia"/>
        </w:rPr>
        <w:t>を使用した。同モデルは</w:t>
      </w:r>
      <w:r>
        <w:rPr>
          <w:rFonts w:hint="eastAsia"/>
        </w:rPr>
        <w:t>384</w:t>
      </w:r>
      <w:r>
        <w:rPr>
          <w:rFonts w:hint="eastAsia"/>
        </w:rPr>
        <w:t>次元の文埋め込みベクトルを出力し、最大入力長は</w:t>
      </w:r>
      <w:r>
        <w:rPr>
          <w:rFonts w:hint="eastAsia"/>
        </w:rPr>
        <w:t>128</w:t>
      </w:r>
      <w:r>
        <w:rPr>
          <w:rFonts w:hint="eastAsia"/>
        </w:rPr>
        <w:t>トークンである。本研究では、出力ベクトルを正規化したうえで類似度計算に用いた。</w:t>
      </w:r>
    </w:p>
    <w:p w14:paraId="56D3CD72" w14:textId="77777777" w:rsidR="00621D35" w:rsidRDefault="00621D35" w:rsidP="00621D35">
      <w:pPr>
        <w:ind w:firstLine="210"/>
      </w:pPr>
      <w:r>
        <w:rPr>
          <w:rFonts w:hint="eastAsia"/>
        </w:rPr>
        <w:t>入力テキストのトークン切り捨てを最小化するため、文単位のチャンク化を採用した。日本語テキストは句点（。！？）で文を分割し、英語テキストはピリオド等で文を分割したうえで、隣接する文を束ねて</w:t>
      </w:r>
      <w:r>
        <w:rPr>
          <w:rFonts w:hint="eastAsia"/>
        </w:rPr>
        <w:t>120</w:t>
      </w:r>
      <w:r>
        <w:rPr>
          <w:rFonts w:hint="eastAsia"/>
        </w:rPr>
        <w:t>トークン以内のチャンクを構成した。例えば、『善の研究』（</w:t>
      </w:r>
      <w:r>
        <w:rPr>
          <w:rFonts w:hint="eastAsia"/>
        </w:rPr>
        <w:t>124,635</w:t>
      </w:r>
      <w:r>
        <w:rPr>
          <w:rFonts w:hint="eastAsia"/>
        </w:rPr>
        <w:t>字）は</w:t>
      </w:r>
      <w:r>
        <w:rPr>
          <w:rFonts w:hint="eastAsia"/>
        </w:rPr>
        <w:t>765</w:t>
      </w:r>
      <w:r>
        <w:rPr>
          <w:rFonts w:hint="eastAsia"/>
        </w:rPr>
        <w:t>チャンク、「絶対矛盾的自己同一」（</w:t>
      </w:r>
      <w:r>
        <w:rPr>
          <w:rFonts w:hint="eastAsia"/>
        </w:rPr>
        <w:t>50,322</w:t>
      </w:r>
      <w:r>
        <w:rPr>
          <w:rFonts w:hint="eastAsia"/>
        </w:rPr>
        <w:t>字）は</w:t>
      </w:r>
      <w:r>
        <w:rPr>
          <w:rFonts w:hint="eastAsia"/>
        </w:rPr>
        <w:t>340</w:t>
      </w:r>
      <w:r>
        <w:rPr>
          <w:rFonts w:hint="eastAsia"/>
        </w:rPr>
        <w:t>チャンクに分割された。</w:t>
      </w:r>
      <w:r>
        <w:rPr>
          <w:rFonts w:hint="eastAsia"/>
        </w:rPr>
        <w:t>128</w:t>
      </w:r>
      <w:r>
        <w:rPr>
          <w:rFonts w:hint="eastAsia"/>
        </w:rPr>
        <w:t>トークンの入力制限を超過するチャンクは全体の</w:t>
      </w:r>
      <w:r>
        <w:rPr>
          <w:rFonts w:hint="eastAsia"/>
        </w:rPr>
        <w:t>0.4%</w:t>
      </w:r>
      <w:r>
        <w:rPr>
          <w:rFonts w:hint="eastAsia"/>
        </w:rPr>
        <w:t>未満であった。</w:t>
      </w:r>
    </w:p>
    <w:p>
      <w:pPr>
        <w:ind w:firstLine="210"/>
      </w:pPr>
      <w:r>
        <w:t xml:space="preserve">各日本語著作および各SEP記事のcentroidは、それぞれに属するチャンク埋め込みベクトルの等重み平均として算出した。具体的には、c = (1/N) Σ_{i=1}^{N} e_i を計算し、得られたベクトルを正規化して用いた。著作間の意味的近接性は、これらのcentroid間のコサイン類似度として定義した。</w:t>
      </w:r>
    </w:p>
    <w:p w14:paraId="4ED4221A" w14:textId="77777777" w:rsidR="00E0027D" w:rsidRDefault="00E0027D" w:rsidP="00621D35">
      <w:pPr>
        <w:ind w:firstLine="210"/>
      </w:pPr>
    </w:p>
    <w:p w14:paraId="094E4FE6" w14:textId="2C926FD5" w:rsidR="005F28F0" w:rsidRDefault="00000000">
      <w:pPr>
        <w:pStyle w:val="3"/>
        <w:ind w:left="840" w:firstLine="210"/>
      </w:pPr>
      <w:r>
        <w:t xml:space="preserve">2.4 </w:t>
      </w:r>
      <w:r w:rsidR="00E0027D" w:rsidRPr="00E0027D">
        <w:t>ベースライン</w:t>
      </w:r>
      <w:r w:rsidR="00E0027D">
        <w:rPr>
          <w:rFonts w:hint="eastAsia"/>
        </w:rPr>
        <w:t>の設定</w:t>
      </w:r>
    </w:p>
    <w:p w14:paraId="1C5BE2D4" w14:textId="35BFB240" w:rsidR="005F28F0" w:rsidRDefault="00E0027D">
      <w:pPr>
        <w:ind w:firstLine="210"/>
      </w:pPr>
      <w:r w:rsidRPr="00E0027D">
        <w:t>本研究では、得られた類似度の解釈を補助するため、</w:t>
      </w:r>
      <w:r w:rsidRPr="00E0027D">
        <w:t>3</w:t>
      </w:r>
      <w:r w:rsidRPr="00E0027D">
        <w:t>段階のベースラインを設定した</w:t>
      </w:r>
      <w:r>
        <w:t>（</w:t>
      </w:r>
      <w:r>
        <w:t>Table 2</w:t>
      </w:r>
      <w:r>
        <w:t>）。</w:t>
      </w:r>
    </w:p>
    <w:p w14:paraId="23263E94" w14:textId="16261433" w:rsidR="006A0B5F" w:rsidRDefault="00000000">
      <w:pPr>
        <w:ind w:firstLineChars="0" w:firstLine="0"/>
        <w:jc w:val="center"/>
        <w:rPr>
          <w:rFonts w:hint="eastAsia"/>
        </w:rPr>
      </w:pPr>
      <w:r>
        <w:t>Table 2</w:t>
      </w:r>
      <w:r>
        <w:t>．ベースライン条件の比較</w:t>
      </w:r>
    </w:p>
    <w:p w14:paraId="4E744228" w14:textId="4DE19EED" w:rsidR="005F28F0" w:rsidRDefault="006A0B5F" w:rsidP="00621D35">
      <w:pPr>
        <w:ind w:firstLineChars="0" w:firstLine="0"/>
        <w:jc w:val="center"/>
      </w:pPr>
      <w:r w:rsidRPr="006A0B5F">
        <w:t>Table 2. Comparison of Baseline Conditions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9"/>
        <w:gridCol w:w="4196"/>
        <w:gridCol w:w="2141"/>
      </w:tblGrid>
      <w:tr w:rsidR="005F28F0" w14:paraId="148A40EA" w14:textId="77777777">
        <w:trPr>
          <w:jc w:val="center"/>
        </w:trPr>
        <w:tc>
          <w:tcPr>
            <w:tcW w:w="2800" w:type="dxa"/>
          </w:tcPr>
          <w:p w14:paraId="5D1ADEBB" w14:textId="77777777" w:rsidR="005F28F0" w:rsidRDefault="00000000">
            <w:pPr>
              <w:spacing w:before="40" w:after="40"/>
              <w:ind w:firstLineChars="0" w:firstLine="0"/>
            </w:pPr>
            <w:r>
              <w:rPr>
                <w:b/>
              </w:rPr>
              <w:t>条件</w:t>
            </w:r>
          </w:p>
        </w:tc>
        <w:tc>
          <w:tcPr>
            <w:tcW w:w="4400" w:type="dxa"/>
          </w:tcPr>
          <w:p w14:paraId="6ADFA2D8" w14:textId="77777777" w:rsidR="005F28F0" w:rsidRDefault="00000000">
            <w:pPr>
              <w:spacing w:before="40" w:after="40"/>
              <w:ind w:firstLineChars="0" w:firstLine="0"/>
            </w:pPr>
            <w:r>
              <w:rPr>
                <w:b/>
              </w:rPr>
              <w:t>構成</w:t>
            </w:r>
          </w:p>
        </w:tc>
        <w:tc>
          <w:tcPr>
            <w:tcW w:w="2200" w:type="dxa"/>
          </w:tcPr>
          <w:p w14:paraId="20771C6D" w14:textId="77777777" w:rsidR="005F28F0" w:rsidRDefault="00000000">
            <w:pPr>
              <w:spacing w:before="40" w:after="40"/>
              <w:ind w:firstLineChars="0" w:firstLine="0"/>
            </w:pPr>
            <w:r>
              <w:rPr>
                <w:b/>
              </w:rPr>
              <w:t>平均類似度</w:t>
            </w:r>
          </w:p>
        </w:tc>
      </w:tr>
      <w:tr w:rsidR="005F28F0" w14:paraId="0BA93484" w14:textId="77777777">
        <w:trPr>
          <w:jc w:val="center"/>
        </w:trPr>
        <w:tc>
          <w:tcPr>
            <w:tcW w:w="2800" w:type="dxa"/>
          </w:tcPr>
          <w:p w14:paraId="16E91725" w14:textId="77777777" w:rsidR="005F28F0" w:rsidRDefault="00000000">
            <w:pPr>
              <w:spacing w:before="40" w:after="40"/>
              <w:ind w:firstLineChars="0" w:firstLine="0"/>
            </w:pPr>
            <w:r>
              <w:t xml:space="preserve">(i) </w:t>
            </w:r>
            <w:r>
              <w:t>ランダム対</w:t>
            </w:r>
          </w:p>
        </w:tc>
        <w:tc>
          <w:tcPr>
            <w:tcW w:w="4400" w:type="dxa"/>
          </w:tcPr>
          <w:p w14:paraId="07299A85" w14:textId="77777777" w:rsidR="005F28F0" w:rsidRDefault="00000000">
            <w:pPr>
              <w:spacing w:before="40" w:after="40"/>
              <w:ind w:firstLineChars="0" w:firstLine="0"/>
            </w:pPr>
            <w:r>
              <w:t>非哲学日本語</w:t>
            </w:r>
            <w:r>
              <w:t>8</w:t>
            </w:r>
            <w:r>
              <w:t>文</w:t>
            </w:r>
            <w:r>
              <w:t xml:space="preserve"> × </w:t>
            </w:r>
            <w:r>
              <w:t>非哲学英語</w:t>
            </w:r>
            <w:r>
              <w:t>8</w:t>
            </w:r>
            <w:r>
              <w:t>文</w:t>
            </w:r>
          </w:p>
        </w:tc>
        <w:tc>
          <w:tcPr>
            <w:tcW w:w="2200" w:type="dxa"/>
          </w:tcPr>
          <w:p w14:paraId="62199D02" w14:textId="77777777" w:rsidR="005F28F0" w:rsidRDefault="00000000">
            <w:pPr>
              <w:spacing w:before="40" w:after="40"/>
              <w:ind w:firstLineChars="0" w:firstLine="0"/>
            </w:pPr>
            <w:r>
              <w:t>0.038 (σ=0.147)</w:t>
            </w:r>
          </w:p>
        </w:tc>
      </w:tr>
      <w:tr w:rsidR="005F28F0" w14:paraId="3FB1E14D" w14:textId="77777777">
        <w:trPr>
          <w:jc w:val="center"/>
        </w:trPr>
        <w:tc>
          <w:tcPr>
            <w:tcW w:w="2800" w:type="dxa"/>
          </w:tcPr>
          <w:p w14:paraId="755056CF" w14:textId="77777777" w:rsidR="005F28F0" w:rsidRDefault="00000000">
            <w:pPr>
              <w:spacing w:before="40" w:after="40"/>
              <w:ind w:firstLineChars="0" w:firstLine="0"/>
            </w:pPr>
            <w:r>
              <w:t xml:space="preserve">(ii) </w:t>
            </w:r>
            <w:r>
              <w:t>文学ベースライン</w:t>
            </w:r>
          </w:p>
        </w:tc>
        <w:tc>
          <w:tcPr>
            <w:tcW w:w="4400" w:type="dxa"/>
          </w:tcPr>
          <w:p w14:paraId="261F3F82" w14:textId="77777777" w:rsidR="005F28F0" w:rsidRDefault="00000000">
            <w:pPr>
              <w:spacing w:before="40" w:after="40"/>
              <w:ind w:firstLineChars="0" w:firstLine="0"/>
            </w:pPr>
            <w:r>
              <w:t>非哲学文学</w:t>
            </w:r>
            <w:r>
              <w:t>5</w:t>
            </w:r>
            <w:r>
              <w:t>作品</w:t>
            </w:r>
            <w:r>
              <w:t xml:space="preserve"> × SEP</w:t>
            </w:r>
            <w:r>
              <w:t>哲学者</w:t>
            </w:r>
            <w:r>
              <w:t>459</w:t>
            </w:r>
            <w:r>
              <w:t>名</w:t>
            </w:r>
          </w:p>
        </w:tc>
        <w:tc>
          <w:tcPr>
            <w:tcW w:w="2200" w:type="dxa"/>
          </w:tcPr>
          <w:p w14:paraId="17D41EE4" w14:textId="77777777" w:rsidR="005F28F0" w:rsidRDefault="00000000">
            <w:pPr>
              <w:spacing w:before="40" w:after="40"/>
              <w:ind w:firstLineChars="0" w:firstLine="0"/>
            </w:pPr>
            <w:r>
              <w:t>0.312 (σ=0.089)</w:t>
            </w:r>
          </w:p>
        </w:tc>
      </w:tr>
      <w:tr w:rsidR="005F28F0" w14:paraId="2C56882E" w14:textId="77777777">
        <w:trPr>
          <w:jc w:val="center"/>
        </w:trPr>
        <w:tc>
          <w:tcPr>
            <w:tcW w:w="2800" w:type="dxa"/>
          </w:tcPr>
          <w:p w14:paraId="261D23F6" w14:textId="77777777" w:rsidR="005F28F0" w:rsidRDefault="00000000">
            <w:pPr>
              <w:spacing w:before="40" w:after="40"/>
              <w:ind w:firstLineChars="0" w:firstLine="0"/>
            </w:pPr>
            <w:r>
              <w:t xml:space="preserve">(iii) </w:t>
            </w:r>
            <w:r>
              <w:t>概念記事ベースライン</w:t>
            </w:r>
          </w:p>
        </w:tc>
        <w:tc>
          <w:tcPr>
            <w:tcW w:w="4400" w:type="dxa"/>
          </w:tcPr>
          <w:p w14:paraId="46F957CD" w14:textId="77777777" w:rsidR="005F28F0" w:rsidRDefault="00000000">
            <w:pPr>
              <w:spacing w:before="40" w:after="40"/>
              <w:ind w:firstLineChars="0" w:firstLine="0"/>
            </w:pPr>
            <w:r>
              <w:t>日本哲学</w:t>
            </w:r>
            <w:r>
              <w:t>6</w:t>
            </w:r>
            <w:r>
              <w:t>著作</w:t>
            </w:r>
            <w:r>
              <w:t xml:space="preserve"> × SEP</w:t>
            </w:r>
            <w:r>
              <w:t>概念記事</w:t>
            </w:r>
            <w:r>
              <w:t>100</w:t>
            </w:r>
            <w:r>
              <w:t>件</w:t>
            </w:r>
          </w:p>
        </w:tc>
        <w:tc>
          <w:tcPr>
            <w:tcW w:w="2200" w:type="dxa"/>
          </w:tcPr>
          <w:p w14:paraId="66AA3F98" w14:textId="77777777" w:rsidR="005F28F0" w:rsidRDefault="00000000">
            <w:pPr>
              <w:spacing w:before="40" w:after="40"/>
              <w:ind w:firstLineChars="0" w:firstLine="0"/>
            </w:pPr>
            <w:r>
              <w:t>0.498 (σ=0.112)</w:t>
            </w:r>
          </w:p>
        </w:tc>
      </w:tr>
    </w:tbl>
    <w:p w14:paraId="0EB31E03" w14:textId="77777777" w:rsidR="005F28F0" w:rsidRDefault="005F28F0">
      <w:pPr>
        <w:ind w:firstLine="210"/>
      </w:pPr>
    </w:p>
    <w:p w14:paraId="296B59D7" w14:textId="77777777" w:rsidR="00E0027D" w:rsidRDefault="00E0027D">
      <w:pPr>
        <w:ind w:firstLine="210"/>
      </w:pPr>
      <w:r w:rsidRPr="00E0027D">
        <w:t>条件</w:t>
      </w:r>
      <w:r w:rsidRPr="00E0027D">
        <w:t>(i)</w:t>
      </w:r>
      <w:r w:rsidRPr="00E0027D">
        <w:t>は、意味的に無関係な日英テキスト対における類似度の下限を確認するためのものであり、日本語テキストには新聞記事・天気予報等を、英語テキストにはニュース記事・日常的記述を用いた。条件</w:t>
      </w:r>
      <w:r w:rsidRPr="00E0027D">
        <w:t>(ii)</w:t>
      </w:r>
      <w:r w:rsidRPr="00E0027D">
        <w:t>は、青空文庫の非哲学文学作品（夏目漱石『こころ』、芥川龍之介『羅生門』等）と</w:t>
      </w:r>
      <w:r w:rsidRPr="00E0027D">
        <w:t>SEP</w:t>
      </w:r>
      <w:r w:rsidRPr="00E0027D">
        <w:t>哲学者記事との類似度を測定し、哲学テキストと非哲学文学テキストとの差を把握するためのものである。条件</w:t>
      </w:r>
      <w:r w:rsidRPr="00E0027D">
        <w:t>(iii)</w:t>
      </w:r>
      <w:r w:rsidRPr="00E0027D">
        <w:t>は、日本哲学</w:t>
      </w:r>
      <w:r w:rsidRPr="00E0027D">
        <w:t>6</w:t>
      </w:r>
      <w:r w:rsidRPr="00E0027D">
        <w:t>著作と</w:t>
      </w:r>
      <w:r w:rsidRPr="00E0027D">
        <w:t>SEP</w:t>
      </w:r>
      <w:r w:rsidRPr="00E0027D">
        <w:t>概念記事（</w:t>
      </w:r>
      <w:r w:rsidRPr="00E0027D">
        <w:t>"phenomenology", "causation"</w:t>
      </w:r>
      <w:r w:rsidRPr="00E0027D">
        <w:t>等）との類似度を測定し、</w:t>
      </w:r>
      <w:r w:rsidRPr="00E0027D">
        <w:t>SEP</w:t>
      </w:r>
      <w:r w:rsidRPr="00E0027D">
        <w:t>哲学者記事との比較を解釈するための参照点を与え</w:t>
      </w:r>
      <w:r w:rsidRPr="00E0027D">
        <w:lastRenderedPageBreak/>
        <w:t>る。</w:t>
      </w:r>
    </w:p>
    <w:p w14:paraId="168ACFDE" w14:textId="3CFA8D83" w:rsidR="00E0027D" w:rsidRDefault="00E0027D">
      <w:pPr>
        <w:ind w:firstLine="210"/>
      </w:pPr>
      <w:r w:rsidRPr="00E0027D">
        <w:t>これらのベースラインは、本研究で報告する類似度が、無関係な日英テキスト対や非哲学文学テキストとの比較に比べて高い水準にあることを確認するとともに、</w:t>
      </w:r>
      <w:r w:rsidRPr="00E0027D">
        <w:t>SEP</w:t>
      </w:r>
      <w:r w:rsidRPr="00E0027D">
        <w:t>哲学者記事との近接性を解釈するための補助的基準を提供するものである。</w:t>
      </w:r>
    </w:p>
    <w:p w14:paraId="6FB42C70" w14:textId="77777777" w:rsidR="00E0027D" w:rsidRDefault="00E0027D">
      <w:pPr>
        <w:ind w:firstLine="210"/>
      </w:pPr>
    </w:p>
    <w:p w14:paraId="00066D3E" w14:textId="77777777" w:rsidR="005F28F0" w:rsidRDefault="00000000">
      <w:pPr>
        <w:pStyle w:val="2"/>
        <w:ind w:firstLine="210"/>
      </w:pPr>
      <w:r>
        <w:t>3</w:t>
      </w:r>
      <w:r>
        <w:t>．結果</w:t>
      </w:r>
    </w:p>
    <w:p w14:paraId="11999AC0" w14:textId="7313A8E3" w:rsidR="005F28F0" w:rsidRDefault="00000000">
      <w:pPr>
        <w:pStyle w:val="3"/>
        <w:ind w:left="840" w:firstLine="210"/>
      </w:pPr>
      <w:r>
        <w:t xml:space="preserve">3.1 </w:t>
      </w:r>
      <w:r>
        <w:t>西田幾多郎：</w:t>
      </w:r>
      <w:r w:rsidR="00E0027D" w:rsidRPr="00E0027D">
        <w:t>『善の研究』と「絶対矛盾的自己同一」の対比</w:t>
      </w:r>
    </w:p>
    <w:p w14:paraId="4CD26635" w14:textId="625A873F" w:rsidR="005F28F0" w:rsidRDefault="00E0027D">
      <w:pPr>
        <w:ind w:firstLine="210"/>
      </w:pPr>
      <w:r w:rsidRPr="00E0027D">
        <w:t>西田の</w:t>
      </w:r>
      <w:r w:rsidRPr="00E0027D">
        <w:t>2</w:t>
      </w:r>
      <w:r w:rsidRPr="00E0027D">
        <w:t>著作は、</w:t>
      </w:r>
      <w:r w:rsidRPr="00E0027D">
        <w:t>SEP 459</w:t>
      </w:r>
      <w:r w:rsidRPr="00E0027D">
        <w:t>名の哲学者に対して明確に異なる近接性パターンを示した</w:t>
      </w:r>
      <w:r>
        <w:t>（</w:t>
      </w:r>
      <w:r>
        <w:t>Table 3</w:t>
      </w:r>
      <w:r>
        <w:t>、</w:t>
      </w:r>
      <w:r>
        <w:t>Table 4</w:t>
      </w:r>
      <w:r>
        <w:t>）。</w:t>
      </w:r>
    </w:p>
    <w:p w14:paraId="521476B8" w14:textId="77777777" w:rsidR="00301E00" w:rsidRDefault="00301E00">
      <w:pPr>
        <w:ind w:firstLine="210"/>
        <w:rPr>
          <w:rFonts w:hint="eastAsia"/>
        </w:rPr>
      </w:pPr>
    </w:p>
    <w:p w14:paraId="49A4A50E" w14:textId="10DFBD2D" w:rsidR="006A0B5F" w:rsidRDefault="00000000">
      <w:pPr>
        <w:ind w:firstLineChars="0" w:firstLine="0"/>
        <w:jc w:val="center"/>
        <w:rPr>
          <w:rFonts w:hint="eastAsia"/>
        </w:rPr>
      </w:pPr>
      <w:r>
        <w:t>Table 3</w:t>
      </w:r>
      <w:r>
        <w:t>．</w:t>
      </w:r>
      <w:r w:rsidR="00301E00">
        <w:t>西田幾多郎</w:t>
      </w:r>
      <w:r>
        <w:t>『善の研究』</w:t>
      </w:r>
      <w:r>
        <w:t>× SEP</w:t>
      </w:r>
      <w:r>
        <w:t>哲学者：類似度上位</w:t>
      </w:r>
      <w:r>
        <w:t>20</w:t>
      </w:r>
      <w:r>
        <w:t>名</w:t>
      </w:r>
    </w:p>
    <w:p w14:paraId="4818B926" w14:textId="72692B01" w:rsidR="005F28F0" w:rsidRDefault="006A0B5F" w:rsidP="00E0027D">
      <w:pPr>
        <w:ind w:firstLineChars="0" w:firstLine="0"/>
        <w:jc w:val="center"/>
      </w:pPr>
      <w:r w:rsidRPr="006A0B5F">
        <w:t xml:space="preserve">Table 3. Nishida Kitarō’s </w:t>
      </w:r>
      <w:r w:rsidRPr="00CD0CAA">
        <w:rPr>
          <w:i/>
          <w:iCs/>
        </w:rPr>
        <w:t>An Inquiry into the Good</w:t>
      </w:r>
      <w:r w:rsidRPr="006A0B5F">
        <w:t xml:space="preserve"> × SEP Philosopher Articles: Top 20 Similarities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5400"/>
        <w:gridCol w:w="2000"/>
      </w:tblGrid>
      <w:tr w:rsidR="005F28F0" w14:paraId="635A2249" w14:textId="77777777">
        <w:trPr>
          <w:jc w:val="center"/>
        </w:trPr>
        <w:tc>
          <w:tcPr>
            <w:tcW w:w="1100" w:type="dxa"/>
          </w:tcPr>
          <w:p w14:paraId="7783D0C0" w14:textId="77777777" w:rsidR="005F28F0" w:rsidRDefault="00000000">
            <w:pPr>
              <w:spacing w:before="40" w:after="40"/>
              <w:ind w:firstLineChars="0" w:firstLine="0"/>
            </w:pPr>
            <w:r>
              <w:rPr>
                <w:b/>
              </w:rPr>
              <w:t>順位</w:t>
            </w:r>
          </w:p>
        </w:tc>
        <w:tc>
          <w:tcPr>
            <w:tcW w:w="5400" w:type="dxa"/>
          </w:tcPr>
          <w:p w14:paraId="16EC4FD0" w14:textId="77777777" w:rsidR="005F28F0" w:rsidRDefault="00000000">
            <w:pPr>
              <w:spacing w:before="40" w:after="40"/>
              <w:ind w:firstLineChars="0" w:firstLine="0"/>
            </w:pPr>
            <w:r>
              <w:rPr>
                <w:b/>
              </w:rPr>
              <w:t>哲学者</w:t>
            </w:r>
          </w:p>
        </w:tc>
        <w:tc>
          <w:tcPr>
            <w:tcW w:w="2000" w:type="dxa"/>
          </w:tcPr>
          <w:p w14:paraId="02BE8DFF" w14:textId="77777777" w:rsidR="005F28F0" w:rsidRDefault="00000000">
            <w:pPr>
              <w:spacing w:before="40" w:after="40"/>
              <w:ind w:firstLineChars="0" w:firstLine="0"/>
            </w:pPr>
            <w:r>
              <w:rPr>
                <w:b/>
              </w:rPr>
              <w:t>類似度</w:t>
            </w:r>
          </w:p>
        </w:tc>
      </w:tr>
      <w:tr w:rsidR="005F28F0" w14:paraId="20B35FC0" w14:textId="77777777">
        <w:trPr>
          <w:jc w:val="center"/>
        </w:trPr>
        <w:tc>
          <w:tcPr>
            <w:tcW w:w="1100" w:type="dxa"/>
          </w:tcPr>
          <w:p w14:paraId="13E242A3" w14:textId="77777777" w:rsidR="005F28F0" w:rsidRDefault="00000000">
            <w:pPr>
              <w:spacing w:before="40" w:after="40"/>
              <w:ind w:firstLineChars="0" w:firstLine="0"/>
            </w:pPr>
            <w:r>
              <w:t>1</w:t>
            </w:r>
          </w:p>
        </w:tc>
        <w:tc>
          <w:tcPr>
            <w:tcW w:w="5400" w:type="dxa"/>
          </w:tcPr>
          <w:p w14:paraId="6A2311D9" w14:textId="77777777" w:rsidR="005F28F0" w:rsidRDefault="00000000">
            <w:pPr>
              <w:spacing w:before="40" w:after="40"/>
              <w:ind w:firstLineChars="0" w:firstLine="0"/>
            </w:pPr>
            <w:r>
              <w:t>スピノザ</w:t>
            </w:r>
            <w:r>
              <w:t xml:space="preserve"> (Baruch Spinoza)</w:t>
            </w:r>
          </w:p>
        </w:tc>
        <w:tc>
          <w:tcPr>
            <w:tcW w:w="2000" w:type="dxa"/>
          </w:tcPr>
          <w:p w14:paraId="5E70993B" w14:textId="77777777" w:rsidR="005F28F0" w:rsidRDefault="00000000">
            <w:pPr>
              <w:spacing w:before="40" w:after="40"/>
              <w:ind w:firstLineChars="0" w:firstLine="0"/>
            </w:pPr>
            <w:r>
              <w:t>0.853</w:t>
            </w:r>
          </w:p>
        </w:tc>
      </w:tr>
      <w:tr w:rsidR="005F28F0" w14:paraId="3D54E14E" w14:textId="77777777">
        <w:trPr>
          <w:jc w:val="center"/>
        </w:trPr>
        <w:tc>
          <w:tcPr>
            <w:tcW w:w="1100" w:type="dxa"/>
          </w:tcPr>
          <w:p w14:paraId="1C6D1122" w14:textId="77777777" w:rsidR="005F28F0" w:rsidRDefault="00000000">
            <w:pPr>
              <w:spacing w:before="40" w:after="40"/>
              <w:ind w:firstLineChars="0" w:firstLine="0"/>
            </w:pPr>
            <w:r>
              <w:t>2</w:t>
            </w:r>
          </w:p>
        </w:tc>
        <w:tc>
          <w:tcPr>
            <w:tcW w:w="5400" w:type="dxa"/>
          </w:tcPr>
          <w:p w14:paraId="1F370AAA" w14:textId="77777777" w:rsidR="005F28F0" w:rsidRDefault="00000000">
            <w:pPr>
              <w:spacing w:before="40" w:after="40"/>
              <w:ind w:firstLineChars="0" w:firstLine="0"/>
            </w:pPr>
            <w:r>
              <w:t>ロスミーニ</w:t>
            </w:r>
            <w:r>
              <w:t xml:space="preserve"> (Antonio Rosmini)</w:t>
            </w:r>
          </w:p>
        </w:tc>
        <w:tc>
          <w:tcPr>
            <w:tcW w:w="2000" w:type="dxa"/>
          </w:tcPr>
          <w:p w14:paraId="1DA0CFE9" w14:textId="77777777" w:rsidR="005F28F0" w:rsidRDefault="00000000">
            <w:pPr>
              <w:spacing w:before="40" w:after="40"/>
              <w:ind w:firstLineChars="0" w:firstLine="0"/>
            </w:pPr>
            <w:r>
              <w:t>0.834</w:t>
            </w:r>
          </w:p>
        </w:tc>
      </w:tr>
      <w:tr w:rsidR="005F28F0" w14:paraId="05CF1996" w14:textId="77777777">
        <w:trPr>
          <w:jc w:val="center"/>
        </w:trPr>
        <w:tc>
          <w:tcPr>
            <w:tcW w:w="1100" w:type="dxa"/>
          </w:tcPr>
          <w:p w14:paraId="7C5447FF" w14:textId="77777777" w:rsidR="005F28F0" w:rsidRDefault="00000000">
            <w:pPr>
              <w:spacing w:before="40" w:after="40"/>
              <w:ind w:firstLineChars="0" w:firstLine="0"/>
            </w:pPr>
            <w:r>
              <w:t>3</w:t>
            </w:r>
          </w:p>
        </w:tc>
        <w:tc>
          <w:tcPr>
            <w:tcW w:w="5400" w:type="dxa"/>
          </w:tcPr>
          <w:p w14:paraId="485AF999" w14:textId="77777777" w:rsidR="005F28F0" w:rsidRDefault="00000000">
            <w:pPr>
              <w:spacing w:before="40" w:after="40"/>
              <w:ind w:firstLineChars="0" w:firstLine="0"/>
            </w:pPr>
            <w:r>
              <w:t>ヘルバルト</w:t>
            </w:r>
            <w:r>
              <w:t xml:space="preserve"> (Johann Friedrich Herbart)</w:t>
            </w:r>
          </w:p>
        </w:tc>
        <w:tc>
          <w:tcPr>
            <w:tcW w:w="2000" w:type="dxa"/>
          </w:tcPr>
          <w:p w14:paraId="65263513" w14:textId="77777777" w:rsidR="005F28F0" w:rsidRDefault="00000000">
            <w:pPr>
              <w:spacing w:before="40" w:after="40"/>
              <w:ind w:firstLineChars="0" w:firstLine="0"/>
            </w:pPr>
            <w:r>
              <w:t>0.827</w:t>
            </w:r>
          </w:p>
        </w:tc>
      </w:tr>
      <w:tr w:rsidR="005F28F0" w14:paraId="5C639828" w14:textId="77777777">
        <w:trPr>
          <w:jc w:val="center"/>
        </w:trPr>
        <w:tc>
          <w:tcPr>
            <w:tcW w:w="1100" w:type="dxa"/>
          </w:tcPr>
          <w:p w14:paraId="75153062" w14:textId="77777777" w:rsidR="005F28F0" w:rsidRDefault="00000000">
            <w:pPr>
              <w:spacing w:before="40" w:after="40"/>
              <w:ind w:firstLineChars="0" w:firstLine="0"/>
            </w:pPr>
            <w:r>
              <w:t>4</w:t>
            </w:r>
          </w:p>
        </w:tc>
        <w:tc>
          <w:tcPr>
            <w:tcW w:w="5400" w:type="dxa"/>
          </w:tcPr>
          <w:p w14:paraId="48EE15D7" w14:textId="77777777" w:rsidR="005F28F0" w:rsidRDefault="00000000">
            <w:pPr>
              <w:spacing w:before="40" w:after="40"/>
              <w:ind w:firstLineChars="0" w:firstLine="0"/>
            </w:pPr>
            <w:r>
              <w:t>ブロード</w:t>
            </w:r>
            <w:r>
              <w:t xml:space="preserve"> (C. D. Broad)</w:t>
            </w:r>
          </w:p>
        </w:tc>
        <w:tc>
          <w:tcPr>
            <w:tcW w:w="2000" w:type="dxa"/>
          </w:tcPr>
          <w:p w14:paraId="70C8A4B5" w14:textId="77777777" w:rsidR="005F28F0" w:rsidRDefault="00000000">
            <w:pPr>
              <w:spacing w:before="40" w:after="40"/>
              <w:ind w:firstLineChars="0" w:firstLine="0"/>
            </w:pPr>
            <w:r>
              <w:t>0.824</w:t>
            </w:r>
          </w:p>
        </w:tc>
      </w:tr>
      <w:tr w:rsidR="005F28F0" w14:paraId="0129AED3" w14:textId="77777777">
        <w:trPr>
          <w:jc w:val="center"/>
        </w:trPr>
        <w:tc>
          <w:tcPr>
            <w:tcW w:w="1100" w:type="dxa"/>
          </w:tcPr>
          <w:p w14:paraId="73D11FA7" w14:textId="77777777" w:rsidR="005F28F0" w:rsidRDefault="00000000">
            <w:pPr>
              <w:spacing w:before="40" w:after="40"/>
              <w:ind w:firstLineChars="0" w:firstLine="0"/>
            </w:pPr>
            <w:r>
              <w:t>5</w:t>
            </w:r>
          </w:p>
        </w:tc>
        <w:tc>
          <w:tcPr>
            <w:tcW w:w="5400" w:type="dxa"/>
          </w:tcPr>
          <w:p w14:paraId="38B843CD" w14:textId="77777777" w:rsidR="005F28F0" w:rsidRDefault="00000000">
            <w:pPr>
              <w:spacing w:before="40" w:after="40"/>
              <w:ind w:firstLineChars="0" w:firstLine="0"/>
            </w:pPr>
            <w:r>
              <w:t>リード</w:t>
            </w:r>
            <w:r>
              <w:t xml:space="preserve"> (Thomas Reid)</w:t>
            </w:r>
          </w:p>
        </w:tc>
        <w:tc>
          <w:tcPr>
            <w:tcW w:w="2000" w:type="dxa"/>
          </w:tcPr>
          <w:p w14:paraId="100DEC2A" w14:textId="77777777" w:rsidR="005F28F0" w:rsidRDefault="00000000">
            <w:pPr>
              <w:spacing w:before="40" w:after="40"/>
              <w:ind w:firstLineChars="0" w:firstLine="0"/>
            </w:pPr>
            <w:r>
              <w:t>0.819</w:t>
            </w:r>
          </w:p>
        </w:tc>
      </w:tr>
      <w:tr w:rsidR="005F28F0" w14:paraId="16D96EBA" w14:textId="77777777">
        <w:trPr>
          <w:jc w:val="center"/>
        </w:trPr>
        <w:tc>
          <w:tcPr>
            <w:tcW w:w="1100" w:type="dxa"/>
          </w:tcPr>
          <w:p w14:paraId="37248488" w14:textId="77777777" w:rsidR="005F28F0" w:rsidRDefault="00000000">
            <w:pPr>
              <w:spacing w:before="40" w:after="40"/>
              <w:ind w:firstLineChars="0" w:firstLine="0"/>
            </w:pPr>
            <w:r>
              <w:t>6</w:t>
            </w:r>
          </w:p>
        </w:tc>
        <w:tc>
          <w:tcPr>
            <w:tcW w:w="5400" w:type="dxa"/>
          </w:tcPr>
          <w:p w14:paraId="0EFD31DF" w14:textId="77777777" w:rsidR="005F28F0" w:rsidRDefault="00000000">
            <w:pPr>
              <w:spacing w:before="40" w:after="40"/>
              <w:ind w:firstLineChars="0" w:firstLine="0"/>
            </w:pPr>
            <w:r>
              <w:t>ナーガールジュナ</w:t>
            </w:r>
            <w:r>
              <w:t xml:space="preserve"> (Nāgārjuna)</w:t>
            </w:r>
          </w:p>
        </w:tc>
        <w:tc>
          <w:tcPr>
            <w:tcW w:w="2000" w:type="dxa"/>
          </w:tcPr>
          <w:p w14:paraId="226EFC80" w14:textId="77777777" w:rsidR="005F28F0" w:rsidRDefault="00000000">
            <w:pPr>
              <w:spacing w:before="40" w:after="40"/>
              <w:ind w:firstLineChars="0" w:firstLine="0"/>
            </w:pPr>
            <w:r>
              <w:t>0.819</w:t>
            </w:r>
          </w:p>
        </w:tc>
      </w:tr>
      <w:tr w:rsidR="005F28F0" w14:paraId="319F177E" w14:textId="77777777">
        <w:trPr>
          <w:jc w:val="center"/>
        </w:trPr>
        <w:tc>
          <w:tcPr>
            <w:tcW w:w="1100" w:type="dxa"/>
          </w:tcPr>
          <w:p w14:paraId="2E79A033" w14:textId="77777777" w:rsidR="005F28F0" w:rsidRDefault="00000000">
            <w:pPr>
              <w:spacing w:before="40" w:after="40"/>
              <w:ind w:firstLineChars="0" w:firstLine="0"/>
            </w:pPr>
            <w:r>
              <w:t>7</w:t>
            </w:r>
          </w:p>
        </w:tc>
        <w:tc>
          <w:tcPr>
            <w:tcW w:w="5400" w:type="dxa"/>
          </w:tcPr>
          <w:p w14:paraId="0B039B13" w14:textId="77777777" w:rsidR="005F28F0" w:rsidRDefault="00000000">
            <w:pPr>
              <w:spacing w:before="40" w:after="40"/>
              <w:ind w:firstLineChars="0" w:firstLine="0"/>
            </w:pPr>
            <w:r>
              <w:t>オリヴィ</w:t>
            </w:r>
            <w:r>
              <w:t xml:space="preserve"> (Peter Olivi)</w:t>
            </w:r>
          </w:p>
        </w:tc>
        <w:tc>
          <w:tcPr>
            <w:tcW w:w="2000" w:type="dxa"/>
          </w:tcPr>
          <w:p w14:paraId="2460D383" w14:textId="77777777" w:rsidR="005F28F0" w:rsidRDefault="00000000">
            <w:pPr>
              <w:spacing w:before="40" w:after="40"/>
              <w:ind w:firstLineChars="0" w:firstLine="0"/>
            </w:pPr>
            <w:r>
              <w:t>0.817</w:t>
            </w:r>
          </w:p>
        </w:tc>
      </w:tr>
      <w:tr w:rsidR="005F28F0" w14:paraId="371ED8A1" w14:textId="77777777">
        <w:trPr>
          <w:jc w:val="center"/>
        </w:trPr>
        <w:tc>
          <w:tcPr>
            <w:tcW w:w="1100" w:type="dxa"/>
          </w:tcPr>
          <w:p w14:paraId="3F54FA84" w14:textId="77777777" w:rsidR="005F28F0" w:rsidRDefault="00000000">
            <w:pPr>
              <w:spacing w:before="40" w:after="40"/>
              <w:ind w:firstLineChars="0" w:firstLine="0"/>
            </w:pPr>
            <w:r>
              <w:t>8</w:t>
            </w:r>
          </w:p>
        </w:tc>
        <w:tc>
          <w:tcPr>
            <w:tcW w:w="5400" w:type="dxa"/>
          </w:tcPr>
          <w:p w14:paraId="3A1B6734" w14:textId="77777777" w:rsidR="005F28F0" w:rsidRDefault="00000000">
            <w:pPr>
              <w:spacing w:before="40" w:after="40"/>
              <w:ind w:firstLineChars="0" w:firstLine="0"/>
            </w:pPr>
            <w:r>
              <w:t>マルセル</w:t>
            </w:r>
            <w:r>
              <w:t xml:space="preserve"> (Gabriel Marcel)</w:t>
            </w:r>
          </w:p>
        </w:tc>
        <w:tc>
          <w:tcPr>
            <w:tcW w:w="2000" w:type="dxa"/>
          </w:tcPr>
          <w:p w14:paraId="48531A25" w14:textId="77777777" w:rsidR="005F28F0" w:rsidRDefault="00000000">
            <w:pPr>
              <w:spacing w:before="40" w:after="40"/>
              <w:ind w:firstLineChars="0" w:firstLine="0"/>
            </w:pPr>
            <w:r>
              <w:t>0.815</w:t>
            </w:r>
          </w:p>
        </w:tc>
      </w:tr>
      <w:tr w:rsidR="005F28F0" w14:paraId="4D6F2D1F" w14:textId="77777777">
        <w:trPr>
          <w:jc w:val="center"/>
        </w:trPr>
        <w:tc>
          <w:tcPr>
            <w:tcW w:w="1100" w:type="dxa"/>
          </w:tcPr>
          <w:p w14:paraId="35697480" w14:textId="77777777" w:rsidR="005F28F0" w:rsidRDefault="00000000">
            <w:pPr>
              <w:spacing w:before="40" w:after="40"/>
              <w:ind w:firstLineChars="0" w:firstLine="0"/>
            </w:pPr>
            <w:r>
              <w:t>9</w:t>
            </w:r>
          </w:p>
        </w:tc>
        <w:tc>
          <w:tcPr>
            <w:tcW w:w="5400" w:type="dxa"/>
          </w:tcPr>
          <w:p w14:paraId="29A72E70" w14:textId="77777777" w:rsidR="005F28F0" w:rsidRDefault="00000000">
            <w:pPr>
              <w:spacing w:before="40" w:after="40"/>
              <w:ind w:firstLineChars="0" w:firstLine="0"/>
            </w:pPr>
            <w:r>
              <w:t>シャンカラ</w:t>
            </w:r>
            <w:r>
              <w:t xml:space="preserve"> (Śaṅkara)</w:t>
            </w:r>
          </w:p>
        </w:tc>
        <w:tc>
          <w:tcPr>
            <w:tcW w:w="2000" w:type="dxa"/>
          </w:tcPr>
          <w:p w14:paraId="0DAD53A9" w14:textId="77777777" w:rsidR="005F28F0" w:rsidRDefault="00000000">
            <w:pPr>
              <w:spacing w:before="40" w:after="40"/>
              <w:ind w:firstLineChars="0" w:firstLine="0"/>
            </w:pPr>
            <w:r>
              <w:t>0.811</w:t>
            </w:r>
          </w:p>
        </w:tc>
      </w:tr>
      <w:tr w:rsidR="005F28F0" w14:paraId="64A51111" w14:textId="77777777">
        <w:trPr>
          <w:jc w:val="center"/>
        </w:trPr>
        <w:tc>
          <w:tcPr>
            <w:tcW w:w="1100" w:type="dxa"/>
          </w:tcPr>
          <w:p w14:paraId="3D22D6FA" w14:textId="77777777" w:rsidR="005F28F0" w:rsidRDefault="00000000">
            <w:pPr>
              <w:spacing w:before="40" w:after="40"/>
              <w:ind w:firstLineChars="0" w:firstLine="0"/>
            </w:pPr>
            <w:r>
              <w:t>10</w:t>
            </w:r>
          </w:p>
        </w:tc>
        <w:tc>
          <w:tcPr>
            <w:tcW w:w="5400" w:type="dxa"/>
          </w:tcPr>
          <w:p w14:paraId="7C9E110E" w14:textId="77777777" w:rsidR="005F28F0" w:rsidRDefault="00000000">
            <w:pPr>
              <w:spacing w:before="40" w:after="40"/>
              <w:ind w:firstLineChars="0" w:firstLine="0"/>
            </w:pPr>
            <w:r>
              <w:t>カント</w:t>
            </w:r>
            <w:r>
              <w:t xml:space="preserve"> (Immanuel Kant)</w:t>
            </w:r>
          </w:p>
        </w:tc>
        <w:tc>
          <w:tcPr>
            <w:tcW w:w="2000" w:type="dxa"/>
          </w:tcPr>
          <w:p w14:paraId="570136ED" w14:textId="77777777" w:rsidR="005F28F0" w:rsidRDefault="00000000">
            <w:pPr>
              <w:spacing w:before="40" w:after="40"/>
              <w:ind w:firstLineChars="0" w:firstLine="0"/>
            </w:pPr>
            <w:r>
              <w:t>0.810</w:t>
            </w:r>
          </w:p>
        </w:tc>
      </w:tr>
      <w:tr w:rsidR="005F28F0" w14:paraId="6F90CBB1" w14:textId="77777777">
        <w:trPr>
          <w:jc w:val="center"/>
        </w:trPr>
        <w:tc>
          <w:tcPr>
            <w:tcW w:w="1100" w:type="dxa"/>
          </w:tcPr>
          <w:p w14:paraId="2B8C9364" w14:textId="77777777" w:rsidR="005F28F0" w:rsidRDefault="00000000">
            <w:pPr>
              <w:spacing w:before="40" w:after="40"/>
              <w:ind w:firstLineChars="0" w:firstLine="0"/>
            </w:pPr>
            <w:r>
              <w:t>11</w:t>
            </w:r>
          </w:p>
        </w:tc>
        <w:tc>
          <w:tcPr>
            <w:tcW w:w="5400" w:type="dxa"/>
          </w:tcPr>
          <w:p w14:paraId="4AFF317A" w14:textId="77777777" w:rsidR="005F28F0" w:rsidRDefault="00000000">
            <w:pPr>
              <w:spacing w:before="40" w:after="40"/>
              <w:ind w:firstLineChars="0" w:firstLine="0"/>
            </w:pPr>
            <w:r>
              <w:t>ディルタイ</w:t>
            </w:r>
            <w:r>
              <w:t xml:space="preserve"> (Wilhelm Dilthey)</w:t>
            </w:r>
          </w:p>
        </w:tc>
        <w:tc>
          <w:tcPr>
            <w:tcW w:w="2000" w:type="dxa"/>
          </w:tcPr>
          <w:p w14:paraId="3B1A0078" w14:textId="77777777" w:rsidR="005F28F0" w:rsidRDefault="00000000">
            <w:pPr>
              <w:spacing w:before="40" w:after="40"/>
              <w:ind w:firstLineChars="0" w:firstLine="0"/>
            </w:pPr>
            <w:r>
              <w:t>0.808</w:t>
            </w:r>
          </w:p>
        </w:tc>
      </w:tr>
      <w:tr w:rsidR="005F28F0" w14:paraId="6B24D959" w14:textId="77777777">
        <w:trPr>
          <w:jc w:val="center"/>
        </w:trPr>
        <w:tc>
          <w:tcPr>
            <w:tcW w:w="1100" w:type="dxa"/>
          </w:tcPr>
          <w:p w14:paraId="20E325D0" w14:textId="77777777" w:rsidR="005F28F0" w:rsidRDefault="00000000">
            <w:pPr>
              <w:spacing w:before="40" w:after="40"/>
              <w:ind w:firstLineChars="0" w:firstLine="0"/>
            </w:pPr>
            <w:r>
              <w:t>12</w:t>
            </w:r>
          </w:p>
        </w:tc>
        <w:tc>
          <w:tcPr>
            <w:tcW w:w="5400" w:type="dxa"/>
          </w:tcPr>
          <w:p w14:paraId="452E4E3D" w14:textId="77777777" w:rsidR="005F28F0" w:rsidRDefault="00000000">
            <w:pPr>
              <w:spacing w:before="40" w:after="40"/>
              <w:ind w:firstLineChars="0" w:firstLine="0"/>
            </w:pPr>
            <w:r>
              <w:t>パウルス・ヴェネトゥス</w:t>
            </w:r>
            <w:r>
              <w:t xml:space="preserve"> (Paul of Venice)</w:t>
            </w:r>
          </w:p>
        </w:tc>
        <w:tc>
          <w:tcPr>
            <w:tcW w:w="2000" w:type="dxa"/>
          </w:tcPr>
          <w:p w14:paraId="1C7C6469" w14:textId="77777777" w:rsidR="005F28F0" w:rsidRDefault="00000000">
            <w:pPr>
              <w:spacing w:before="40" w:after="40"/>
              <w:ind w:firstLineChars="0" w:firstLine="0"/>
            </w:pPr>
            <w:r>
              <w:t>0.804</w:t>
            </w:r>
          </w:p>
        </w:tc>
      </w:tr>
      <w:tr w:rsidR="005F28F0" w14:paraId="11A3D564" w14:textId="77777777">
        <w:trPr>
          <w:jc w:val="center"/>
        </w:trPr>
        <w:tc>
          <w:tcPr>
            <w:tcW w:w="1100" w:type="dxa"/>
          </w:tcPr>
          <w:p w14:paraId="7FB316ED" w14:textId="77777777" w:rsidR="005F28F0" w:rsidRDefault="00000000">
            <w:pPr>
              <w:spacing w:before="40" w:after="40"/>
              <w:ind w:firstLineChars="0" w:firstLine="0"/>
            </w:pPr>
            <w:r>
              <w:t>13</w:t>
            </w:r>
          </w:p>
        </w:tc>
        <w:tc>
          <w:tcPr>
            <w:tcW w:w="5400" w:type="dxa"/>
          </w:tcPr>
          <w:p w14:paraId="14837C02" w14:textId="77777777" w:rsidR="005F28F0" w:rsidRDefault="00000000">
            <w:pPr>
              <w:spacing w:before="40" w:after="40"/>
              <w:ind w:firstLineChars="0" w:firstLine="0"/>
            </w:pPr>
            <w:r>
              <w:t>コンディヤック</w:t>
            </w:r>
            <w:r>
              <w:t xml:space="preserve"> (Condillac)</w:t>
            </w:r>
          </w:p>
        </w:tc>
        <w:tc>
          <w:tcPr>
            <w:tcW w:w="2000" w:type="dxa"/>
          </w:tcPr>
          <w:p w14:paraId="13392096" w14:textId="77777777" w:rsidR="005F28F0" w:rsidRDefault="00000000">
            <w:pPr>
              <w:spacing w:before="40" w:after="40"/>
              <w:ind w:firstLineChars="0" w:firstLine="0"/>
            </w:pPr>
            <w:r>
              <w:t>0.802</w:t>
            </w:r>
          </w:p>
        </w:tc>
      </w:tr>
      <w:tr w:rsidR="005F28F0" w14:paraId="7A2187B2" w14:textId="77777777">
        <w:trPr>
          <w:jc w:val="center"/>
        </w:trPr>
        <w:tc>
          <w:tcPr>
            <w:tcW w:w="1100" w:type="dxa"/>
          </w:tcPr>
          <w:p w14:paraId="553E07F6" w14:textId="77777777" w:rsidR="005F28F0" w:rsidRDefault="00000000">
            <w:pPr>
              <w:spacing w:before="40" w:after="40"/>
              <w:ind w:firstLineChars="0" w:firstLine="0"/>
            </w:pPr>
            <w:r>
              <w:t>14</w:t>
            </w:r>
          </w:p>
        </w:tc>
        <w:tc>
          <w:tcPr>
            <w:tcW w:w="5400" w:type="dxa"/>
          </w:tcPr>
          <w:p w14:paraId="47C44FC5" w14:textId="77777777" w:rsidR="005F28F0" w:rsidRDefault="00000000">
            <w:pPr>
              <w:spacing w:before="40" w:after="40"/>
              <w:ind w:firstLineChars="0" w:firstLine="0"/>
            </w:pPr>
            <w:r>
              <w:t>ロッツェ</w:t>
            </w:r>
            <w:r>
              <w:t xml:space="preserve"> (Rudolf Hermann Lotze)</w:t>
            </w:r>
          </w:p>
        </w:tc>
        <w:tc>
          <w:tcPr>
            <w:tcW w:w="2000" w:type="dxa"/>
          </w:tcPr>
          <w:p w14:paraId="51350584" w14:textId="77777777" w:rsidR="005F28F0" w:rsidRDefault="00000000">
            <w:pPr>
              <w:spacing w:before="40" w:after="40"/>
              <w:ind w:firstLineChars="0" w:firstLine="0"/>
            </w:pPr>
            <w:r>
              <w:t>0.797</w:t>
            </w:r>
          </w:p>
        </w:tc>
      </w:tr>
      <w:tr w:rsidR="005F28F0" w14:paraId="3946B524" w14:textId="77777777">
        <w:trPr>
          <w:jc w:val="center"/>
        </w:trPr>
        <w:tc>
          <w:tcPr>
            <w:tcW w:w="1100" w:type="dxa"/>
          </w:tcPr>
          <w:p w14:paraId="735FA355" w14:textId="77777777" w:rsidR="005F28F0" w:rsidRDefault="00000000">
            <w:pPr>
              <w:spacing w:before="40" w:after="40"/>
              <w:ind w:firstLineChars="0" w:firstLine="0"/>
            </w:pPr>
            <w:r>
              <w:t>15</w:t>
            </w:r>
          </w:p>
        </w:tc>
        <w:tc>
          <w:tcPr>
            <w:tcW w:w="5400" w:type="dxa"/>
          </w:tcPr>
          <w:p w14:paraId="3709F4D5" w14:textId="77777777" w:rsidR="005F28F0" w:rsidRDefault="00000000">
            <w:pPr>
              <w:spacing w:before="40" w:after="40"/>
              <w:ind w:firstLineChars="0" w:firstLine="0"/>
            </w:pPr>
            <w:r>
              <w:t>ヘンリクス・ガンダヴェンシス</w:t>
            </w:r>
            <w:r>
              <w:t xml:space="preserve"> (Henry of Ghent)</w:t>
            </w:r>
          </w:p>
        </w:tc>
        <w:tc>
          <w:tcPr>
            <w:tcW w:w="2000" w:type="dxa"/>
          </w:tcPr>
          <w:p w14:paraId="14025A16" w14:textId="77777777" w:rsidR="005F28F0" w:rsidRDefault="00000000">
            <w:pPr>
              <w:spacing w:before="40" w:after="40"/>
              <w:ind w:firstLineChars="0" w:firstLine="0"/>
            </w:pPr>
            <w:r>
              <w:t>0.796</w:t>
            </w:r>
          </w:p>
        </w:tc>
      </w:tr>
      <w:tr w:rsidR="005F28F0" w14:paraId="443BB2BF" w14:textId="77777777">
        <w:trPr>
          <w:jc w:val="center"/>
        </w:trPr>
        <w:tc>
          <w:tcPr>
            <w:tcW w:w="1100" w:type="dxa"/>
          </w:tcPr>
          <w:p w14:paraId="689FF3ED" w14:textId="77777777" w:rsidR="005F28F0" w:rsidRDefault="00000000">
            <w:pPr>
              <w:spacing w:before="40" w:after="40"/>
              <w:ind w:firstLineChars="0" w:firstLine="0"/>
            </w:pPr>
            <w:r>
              <w:t>16</w:t>
            </w:r>
          </w:p>
        </w:tc>
        <w:tc>
          <w:tcPr>
            <w:tcW w:w="5400" w:type="dxa"/>
          </w:tcPr>
          <w:p w14:paraId="5B5DC0BC" w14:textId="77777777" w:rsidR="005F28F0" w:rsidRDefault="00000000">
            <w:pPr>
              <w:spacing w:before="40" w:after="40"/>
              <w:ind w:firstLineChars="0" w:firstLine="0"/>
            </w:pPr>
            <w:r>
              <w:t>メアリ・シェパード</w:t>
            </w:r>
            <w:r>
              <w:t xml:space="preserve"> (Mary Shepherd)</w:t>
            </w:r>
          </w:p>
        </w:tc>
        <w:tc>
          <w:tcPr>
            <w:tcW w:w="2000" w:type="dxa"/>
          </w:tcPr>
          <w:p w14:paraId="36B7CCE1" w14:textId="77777777" w:rsidR="005F28F0" w:rsidRDefault="00000000">
            <w:pPr>
              <w:spacing w:before="40" w:after="40"/>
              <w:ind w:firstLineChars="0" w:firstLine="0"/>
            </w:pPr>
            <w:r>
              <w:t>0.790</w:t>
            </w:r>
          </w:p>
        </w:tc>
      </w:tr>
      <w:tr w:rsidR="005F28F0" w14:paraId="7DBD9CFC" w14:textId="77777777">
        <w:trPr>
          <w:jc w:val="center"/>
        </w:trPr>
        <w:tc>
          <w:tcPr>
            <w:tcW w:w="1100" w:type="dxa"/>
          </w:tcPr>
          <w:p w14:paraId="41452F84" w14:textId="77777777" w:rsidR="005F28F0" w:rsidRDefault="00000000">
            <w:pPr>
              <w:spacing w:before="40" w:after="40"/>
              <w:ind w:firstLineChars="0" w:firstLine="0"/>
            </w:pPr>
            <w:r>
              <w:t>17</w:t>
            </w:r>
          </w:p>
        </w:tc>
        <w:tc>
          <w:tcPr>
            <w:tcW w:w="5400" w:type="dxa"/>
          </w:tcPr>
          <w:p w14:paraId="163CA489" w14:textId="77777777" w:rsidR="005F28F0" w:rsidRDefault="00000000">
            <w:pPr>
              <w:spacing w:before="40" w:after="40"/>
              <w:ind w:firstLineChars="0" w:firstLine="0"/>
            </w:pPr>
            <w:r>
              <w:t>プロティノス</w:t>
            </w:r>
            <w:r>
              <w:t xml:space="preserve"> (Plotinus)</w:t>
            </w:r>
          </w:p>
        </w:tc>
        <w:tc>
          <w:tcPr>
            <w:tcW w:w="2000" w:type="dxa"/>
          </w:tcPr>
          <w:p w14:paraId="2F80DD7C" w14:textId="77777777" w:rsidR="005F28F0" w:rsidRDefault="00000000">
            <w:pPr>
              <w:spacing w:before="40" w:after="40"/>
              <w:ind w:firstLineChars="0" w:firstLine="0"/>
            </w:pPr>
            <w:r>
              <w:t>0.787</w:t>
            </w:r>
          </w:p>
        </w:tc>
      </w:tr>
      <w:tr w:rsidR="005F28F0" w14:paraId="75CF0850" w14:textId="77777777">
        <w:trPr>
          <w:jc w:val="center"/>
        </w:trPr>
        <w:tc>
          <w:tcPr>
            <w:tcW w:w="1100" w:type="dxa"/>
          </w:tcPr>
          <w:p w14:paraId="6E3C5F90" w14:textId="77777777" w:rsidR="005F28F0" w:rsidRDefault="00000000">
            <w:pPr>
              <w:spacing w:before="40" w:after="40"/>
              <w:ind w:firstLineChars="0" w:firstLine="0"/>
            </w:pPr>
            <w:r>
              <w:t>18</w:t>
            </w:r>
          </w:p>
        </w:tc>
        <w:tc>
          <w:tcPr>
            <w:tcW w:w="5400" w:type="dxa"/>
          </w:tcPr>
          <w:p w14:paraId="1D2B066F" w14:textId="77777777" w:rsidR="005F28F0" w:rsidRDefault="00000000">
            <w:pPr>
              <w:spacing w:before="40" w:after="40"/>
              <w:ind w:firstLineChars="0" w:firstLine="0"/>
            </w:pPr>
            <w:r>
              <w:t>ミル</w:t>
            </w:r>
            <w:r>
              <w:t xml:space="preserve"> (John Stuart Mill)</w:t>
            </w:r>
          </w:p>
        </w:tc>
        <w:tc>
          <w:tcPr>
            <w:tcW w:w="2000" w:type="dxa"/>
          </w:tcPr>
          <w:p w14:paraId="16A29230" w14:textId="77777777" w:rsidR="005F28F0" w:rsidRDefault="00000000">
            <w:pPr>
              <w:spacing w:before="40" w:after="40"/>
              <w:ind w:firstLineChars="0" w:firstLine="0"/>
            </w:pPr>
            <w:r>
              <w:t>0.786</w:t>
            </w:r>
          </w:p>
        </w:tc>
      </w:tr>
      <w:tr w:rsidR="005F28F0" w14:paraId="07E91DB9" w14:textId="77777777">
        <w:trPr>
          <w:jc w:val="center"/>
        </w:trPr>
        <w:tc>
          <w:tcPr>
            <w:tcW w:w="1100" w:type="dxa"/>
          </w:tcPr>
          <w:p w14:paraId="227ECCD7" w14:textId="77777777" w:rsidR="005F28F0" w:rsidRDefault="00000000">
            <w:pPr>
              <w:spacing w:before="40" w:after="40"/>
              <w:ind w:firstLineChars="0" w:firstLine="0"/>
            </w:pPr>
            <w:r>
              <w:t>19</w:t>
            </w:r>
          </w:p>
        </w:tc>
        <w:tc>
          <w:tcPr>
            <w:tcW w:w="5400" w:type="dxa"/>
          </w:tcPr>
          <w:p w14:paraId="75851D9B" w14:textId="77777777" w:rsidR="005F28F0" w:rsidRDefault="00000000">
            <w:pPr>
              <w:spacing w:before="40" w:after="40"/>
              <w:ind w:firstLineChars="0" w:firstLine="0"/>
            </w:pPr>
            <w:r>
              <w:t>リッケルト</w:t>
            </w:r>
            <w:r>
              <w:t xml:space="preserve"> (Heinrich Rickert)</w:t>
            </w:r>
          </w:p>
        </w:tc>
        <w:tc>
          <w:tcPr>
            <w:tcW w:w="2000" w:type="dxa"/>
          </w:tcPr>
          <w:p w14:paraId="0ECDCAC8" w14:textId="77777777" w:rsidR="005F28F0" w:rsidRDefault="00000000">
            <w:pPr>
              <w:spacing w:before="40" w:after="40"/>
              <w:ind w:firstLineChars="0" w:firstLine="0"/>
            </w:pPr>
            <w:r>
              <w:t>0.784</w:t>
            </w:r>
          </w:p>
        </w:tc>
      </w:tr>
      <w:tr w:rsidR="005F28F0" w14:paraId="42378335" w14:textId="77777777">
        <w:trPr>
          <w:jc w:val="center"/>
        </w:trPr>
        <w:tc>
          <w:tcPr>
            <w:tcW w:w="1100" w:type="dxa"/>
          </w:tcPr>
          <w:p w14:paraId="1525E520" w14:textId="77777777" w:rsidR="005F28F0" w:rsidRDefault="00000000">
            <w:pPr>
              <w:spacing w:before="40" w:after="40"/>
              <w:ind w:firstLineChars="0" w:firstLine="0"/>
            </w:pPr>
            <w:r>
              <w:lastRenderedPageBreak/>
              <w:t>20</w:t>
            </w:r>
          </w:p>
        </w:tc>
        <w:tc>
          <w:tcPr>
            <w:tcW w:w="5400" w:type="dxa"/>
          </w:tcPr>
          <w:p w14:paraId="69D3C8D3" w14:textId="77777777" w:rsidR="005F28F0" w:rsidRDefault="00000000">
            <w:pPr>
              <w:spacing w:before="40" w:after="40"/>
              <w:ind w:firstLineChars="0" w:firstLine="0"/>
            </w:pPr>
            <w:r>
              <w:t>シュタイン</w:t>
            </w:r>
            <w:r>
              <w:t xml:space="preserve"> (Edith Stein)</w:t>
            </w:r>
          </w:p>
        </w:tc>
        <w:tc>
          <w:tcPr>
            <w:tcW w:w="2000" w:type="dxa"/>
          </w:tcPr>
          <w:p w14:paraId="7CCC3C70" w14:textId="77777777" w:rsidR="005F28F0" w:rsidRDefault="00000000">
            <w:pPr>
              <w:spacing w:before="40" w:after="40"/>
              <w:ind w:firstLineChars="0" w:firstLine="0"/>
            </w:pPr>
            <w:r>
              <w:t>0.783</w:t>
            </w:r>
          </w:p>
        </w:tc>
      </w:tr>
    </w:tbl>
    <w:p w14:paraId="66B15F18" w14:textId="77777777" w:rsidR="005F28F0" w:rsidRDefault="005F28F0">
      <w:pPr>
        <w:ind w:firstLine="210"/>
      </w:pPr>
    </w:p>
    <w:p w14:paraId="3D9A0990" w14:textId="77777777" w:rsidR="005F28F0" w:rsidRDefault="00000000">
      <w:pPr>
        <w:ind w:firstLineChars="0" w:firstLine="0"/>
        <w:jc w:val="center"/>
      </w:pPr>
      <w:r>
        <w:rPr>
          <w:noProof/>
        </w:rPr>
        <w:drawing>
          <wp:inline distT="0" distB="0" distL="0" distR="0" wp14:anchorId="16DD6544" wp14:editId="4682A86F">
            <wp:extent cx="5029200" cy="4405325"/>
            <wp:effectExtent l="0" t="0" r="0" b="0"/>
            <wp:docPr id="100" name="nishida_zen_ran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nishida_zen_ranking.png"/>
                    <pic:cNvPicPr/>
                  </pic:nvPicPr>
                  <pic:blipFill>
                    <a:blip r:embed="rId12"/>
                    <a:stretch>
                      <a:fillRect/>
                    </a:stretch>
                  </pic:blipFill>
                  <pic:spPr>
                    <a:xfrm>
                      <a:off x="0" y="0"/>
                      <a:ext cx="5029200" cy="4405325"/>
                    </a:xfrm>
                    <a:prstGeom prst="rect">
                      <a:avLst/>
                    </a:prstGeom>
                  </pic:spPr>
                </pic:pic>
              </a:graphicData>
            </a:graphic>
          </wp:inline>
        </w:drawing>
      </w:r>
    </w:p>
    <w:p w14:paraId="596DBE17" w14:textId="57534F09" w:rsidR="005F28F0" w:rsidRDefault="00000000">
      <w:pPr>
        <w:ind w:firstLineChars="0" w:firstLine="0"/>
        <w:jc w:val="center"/>
      </w:pPr>
      <w:r>
        <w:t>Fig. 1</w:t>
      </w:r>
      <w:r>
        <w:t>．西田幾多郎『善の研究』</w:t>
      </w:r>
      <w:r>
        <w:t>× SEP</w:t>
      </w:r>
      <w:r>
        <w:t>哲学者：類似度上位</w:t>
      </w:r>
      <w:r>
        <w:t>20</w:t>
      </w:r>
      <w:r>
        <w:t>名。色は哲学者の分類を示す。</w:t>
      </w:r>
      <w:r w:rsidR="00E0027D" w:rsidRPr="00E0027D">
        <w:t>スピノザ、ロスミーニ、ヘルバルトが上位</w:t>
      </w:r>
      <w:r w:rsidR="00E0027D" w:rsidRPr="00E0027D">
        <w:t>3</w:t>
      </w:r>
      <w:r w:rsidR="00E0027D" w:rsidRPr="00E0027D">
        <w:t>名であり、ナーガールジュナ、シャンカラなどのインド哲学者も上位に位置する。色は哲学者の分類を示す。</w:t>
      </w:r>
    </w:p>
    <w:p w14:paraId="391F9C48" w14:textId="67E42141" w:rsidR="006A0B5F" w:rsidRDefault="006A0B5F">
      <w:pPr>
        <w:ind w:firstLineChars="0" w:firstLine="0"/>
        <w:jc w:val="center"/>
        <w:rPr>
          <w:rFonts w:hint="eastAsia"/>
        </w:rPr>
      </w:pPr>
      <w:r w:rsidRPr="006A0B5F">
        <w:t xml:space="preserve">Fig. 1. Nishida Kitarō’s </w:t>
      </w:r>
      <w:r w:rsidRPr="00CD0CAA">
        <w:rPr>
          <w:i/>
          <w:iCs/>
        </w:rPr>
        <w:t>An Inquiry into the Good</w:t>
      </w:r>
      <w:r w:rsidRPr="006A0B5F">
        <w:t xml:space="preserve"> × SEP Philosopher Articles: Top 20 Similarities</w:t>
      </w:r>
    </w:p>
    <w:p w14:paraId="5B7B6588" w14:textId="77777777" w:rsidR="005F28F0" w:rsidRDefault="005F28F0">
      <w:pPr>
        <w:ind w:firstLine="210"/>
      </w:pPr>
    </w:p>
    <w:p w14:paraId="2777C56D" w14:textId="77777777" w:rsidR="00E0027D" w:rsidRDefault="00E0027D" w:rsidP="00E0027D">
      <w:pPr>
        <w:ind w:firstLine="210"/>
      </w:pPr>
      <w:r>
        <w:rPr>
          <w:rFonts w:hint="eastAsia"/>
        </w:rPr>
        <w:t>『善の研究』では、スピノザ（</w:t>
      </w:r>
      <w:r>
        <w:rPr>
          <w:rFonts w:hint="eastAsia"/>
        </w:rPr>
        <w:t>0.853</w:t>
      </w:r>
      <w:r>
        <w:rPr>
          <w:rFonts w:hint="eastAsia"/>
        </w:rPr>
        <w:t>）が最も高い類似度を示し、ロスミーニ（</w:t>
      </w:r>
      <w:r>
        <w:rPr>
          <w:rFonts w:hint="eastAsia"/>
        </w:rPr>
        <w:t>0.834</w:t>
      </w:r>
      <w:r>
        <w:rPr>
          <w:rFonts w:hint="eastAsia"/>
        </w:rPr>
        <w:t>）、ヘルバルト（</w:t>
      </w:r>
      <w:r>
        <w:rPr>
          <w:rFonts w:hint="eastAsia"/>
        </w:rPr>
        <w:t>0.827</w:t>
      </w:r>
      <w:r>
        <w:rPr>
          <w:rFonts w:hint="eastAsia"/>
        </w:rPr>
        <w:t>）が続いた（</w:t>
      </w:r>
      <w:r>
        <w:rPr>
          <w:rFonts w:hint="eastAsia"/>
        </w:rPr>
        <w:t>Table 3</w:t>
      </w:r>
      <w:r>
        <w:rPr>
          <w:rFonts w:hint="eastAsia"/>
        </w:rPr>
        <w:t>、</w:t>
      </w:r>
      <w:r>
        <w:rPr>
          <w:rFonts w:hint="eastAsia"/>
        </w:rPr>
        <w:t>Fig. 1</w:t>
      </w:r>
      <w:r>
        <w:rPr>
          <w:rFonts w:hint="eastAsia"/>
        </w:rPr>
        <w:t>）。上位</w:t>
      </w:r>
      <w:r>
        <w:rPr>
          <w:rFonts w:hint="eastAsia"/>
        </w:rPr>
        <w:t>20</w:t>
      </w:r>
      <w:r>
        <w:rPr>
          <w:rFonts w:hint="eastAsia"/>
        </w:rPr>
        <w:t>名には、スピノザ、カント（</w:t>
      </w:r>
      <w:r>
        <w:rPr>
          <w:rFonts w:hint="eastAsia"/>
        </w:rPr>
        <w:t>10</w:t>
      </w:r>
      <w:r>
        <w:rPr>
          <w:rFonts w:hint="eastAsia"/>
        </w:rPr>
        <w:t>位）、ミル（</w:t>
      </w:r>
      <w:r>
        <w:rPr>
          <w:rFonts w:hint="eastAsia"/>
        </w:rPr>
        <w:t>18</w:t>
      </w:r>
      <w:r>
        <w:rPr>
          <w:rFonts w:hint="eastAsia"/>
        </w:rPr>
        <w:t>位）、ディルタイ（</w:t>
      </w:r>
      <w:r>
        <w:rPr>
          <w:rFonts w:hint="eastAsia"/>
        </w:rPr>
        <w:t>11</w:t>
      </w:r>
      <w:r>
        <w:rPr>
          <w:rFonts w:hint="eastAsia"/>
        </w:rPr>
        <w:t>位）などの西洋近代哲学者に加え、ナーガールジュナ（</w:t>
      </w:r>
      <w:r>
        <w:rPr>
          <w:rFonts w:hint="eastAsia"/>
        </w:rPr>
        <w:t>6</w:t>
      </w:r>
      <w:r>
        <w:rPr>
          <w:rFonts w:hint="eastAsia"/>
        </w:rPr>
        <w:t>位、</w:t>
      </w:r>
      <w:r>
        <w:rPr>
          <w:rFonts w:hint="eastAsia"/>
        </w:rPr>
        <w:t>0.819</w:t>
      </w:r>
      <w:r>
        <w:rPr>
          <w:rFonts w:hint="eastAsia"/>
        </w:rPr>
        <w:t>）やシャンカラ（</w:t>
      </w:r>
      <w:r>
        <w:rPr>
          <w:rFonts w:hint="eastAsia"/>
        </w:rPr>
        <w:t>9</w:t>
      </w:r>
      <w:r>
        <w:rPr>
          <w:rFonts w:hint="eastAsia"/>
        </w:rPr>
        <w:t>位、</w:t>
      </w:r>
      <w:r>
        <w:rPr>
          <w:rFonts w:hint="eastAsia"/>
        </w:rPr>
        <w:t>0.811</w:t>
      </w:r>
      <w:r>
        <w:rPr>
          <w:rFonts w:hint="eastAsia"/>
        </w:rPr>
        <w:t>）などのインド哲学者、ヘルバルト（</w:t>
      </w:r>
      <w:r>
        <w:rPr>
          <w:rFonts w:hint="eastAsia"/>
        </w:rPr>
        <w:t>3</w:t>
      </w:r>
      <w:r>
        <w:rPr>
          <w:rFonts w:hint="eastAsia"/>
        </w:rPr>
        <w:t>位）やロッツェ（</w:t>
      </w:r>
      <w:r>
        <w:rPr>
          <w:rFonts w:hint="eastAsia"/>
        </w:rPr>
        <w:t>14</w:t>
      </w:r>
      <w:r>
        <w:rPr>
          <w:rFonts w:hint="eastAsia"/>
        </w:rPr>
        <w:t>位）など</w:t>
      </w:r>
      <w:r>
        <w:rPr>
          <w:rFonts w:hint="eastAsia"/>
        </w:rPr>
        <w:t>19</w:t>
      </w:r>
      <w:r>
        <w:rPr>
          <w:rFonts w:hint="eastAsia"/>
        </w:rPr>
        <w:t>世紀ドイツの心理学・形而上学に関わる哲学者が含まれる。比較哲学研究で頻繁に言及されるフッサールは</w:t>
      </w:r>
      <w:r>
        <w:rPr>
          <w:rFonts w:hint="eastAsia"/>
        </w:rPr>
        <w:t>23</w:t>
      </w:r>
      <w:r>
        <w:rPr>
          <w:rFonts w:hint="eastAsia"/>
        </w:rPr>
        <w:t>位（</w:t>
      </w:r>
      <w:r>
        <w:rPr>
          <w:rFonts w:hint="eastAsia"/>
        </w:rPr>
        <w:t>0.781</w:t>
      </w:r>
      <w:r>
        <w:rPr>
          <w:rFonts w:hint="eastAsia"/>
        </w:rPr>
        <w:t>）であった。</w:t>
      </w:r>
    </w:p>
    <w:p w14:paraId="315A773C" w14:textId="1E7C1A0F" w:rsidR="00E0027D" w:rsidRDefault="00E0027D" w:rsidP="00E0027D">
      <w:pPr>
        <w:ind w:firstLine="210"/>
      </w:pPr>
      <w:r>
        <w:rPr>
          <w:rFonts w:hint="eastAsia"/>
        </w:rPr>
        <w:t>注目すべきは、</w:t>
      </w:r>
      <w:r w:rsidRPr="00E0027D">
        <w:t>西田が『善の研究』における「純粋経験」概念の形成において重要な参照点としたジェイムズ</w:t>
      </w:r>
      <w:r>
        <w:rPr>
          <w:rFonts w:hint="eastAsia"/>
        </w:rPr>
        <w:t>が</w:t>
      </w:r>
      <w:r>
        <w:rPr>
          <w:rFonts w:hint="eastAsia"/>
        </w:rPr>
        <w:t>105</w:t>
      </w:r>
      <w:r>
        <w:rPr>
          <w:rFonts w:hint="eastAsia"/>
        </w:rPr>
        <w:t>位（</w:t>
      </w:r>
      <w:r>
        <w:rPr>
          <w:rFonts w:hint="eastAsia"/>
        </w:rPr>
        <w:t>0.715</w:t>
      </w:r>
      <w:r>
        <w:rPr>
          <w:rFonts w:hint="eastAsia"/>
        </w:rPr>
        <w:t>）にとどまることである。この点は、モデルが測定する類似度の性質を考えるうえで重要であるため、第</w:t>
      </w:r>
      <w:r>
        <w:rPr>
          <w:rFonts w:hint="eastAsia"/>
        </w:rPr>
        <w:t>4</w:t>
      </w:r>
      <w:r>
        <w:rPr>
          <w:rFonts w:hint="eastAsia"/>
        </w:rPr>
        <w:t>節で詳しく検討する。</w:t>
      </w:r>
    </w:p>
    <w:p w14:paraId="2E13166A" w14:textId="7FB7B3A2" w:rsidR="005F28F0" w:rsidRDefault="005F28F0">
      <w:pPr>
        <w:ind w:firstLine="210"/>
      </w:pPr>
    </w:p>
    <w:p w14:paraId="7290D6E4" w14:textId="0B7DCBE8" w:rsidR="006A0B5F" w:rsidRDefault="00000000" w:rsidP="00E0027D">
      <w:pPr>
        <w:ind w:firstLineChars="0" w:firstLine="0"/>
        <w:jc w:val="center"/>
        <w:rPr>
          <w:rFonts w:hint="eastAsia"/>
        </w:rPr>
      </w:pPr>
      <w:r>
        <w:lastRenderedPageBreak/>
        <w:t>Table 4</w:t>
      </w:r>
      <w:r>
        <w:t>．</w:t>
      </w:r>
      <w:r w:rsidR="00301E00">
        <w:t>西田幾多郎</w:t>
      </w:r>
      <w:r w:rsidR="00F62DF5">
        <w:rPr>
          <w:rFonts w:hint="eastAsia"/>
        </w:rPr>
        <w:t>「</w:t>
      </w:r>
      <w:r>
        <w:t>絶対矛盾的自己同一</w:t>
      </w:r>
      <w:r w:rsidR="00F62DF5">
        <w:rPr>
          <w:rFonts w:hint="eastAsia"/>
        </w:rPr>
        <w:t>」</w:t>
      </w:r>
      <w:r>
        <w:t>× SEP</w:t>
      </w:r>
      <w:r>
        <w:t>哲学者：類似度上位</w:t>
      </w:r>
      <w:r>
        <w:t>10</w:t>
      </w:r>
      <w:r>
        <w:t>名</w:t>
      </w:r>
    </w:p>
    <w:p w14:paraId="6231CD9A" w14:textId="74044584" w:rsidR="005F28F0" w:rsidRDefault="006A0B5F" w:rsidP="00E0027D">
      <w:pPr>
        <w:ind w:firstLineChars="0" w:firstLine="0"/>
        <w:jc w:val="center"/>
      </w:pPr>
      <w:r w:rsidRPr="006A0B5F">
        <w:t>Table 4. Nishida Kitarō’s “Absolutely Contradictory Self-Identity” × SEP Philosopher Articles: Top 10 Similarities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5400"/>
        <w:gridCol w:w="2000"/>
      </w:tblGrid>
      <w:tr w:rsidR="005F28F0" w14:paraId="47208DBB" w14:textId="77777777">
        <w:trPr>
          <w:jc w:val="center"/>
        </w:trPr>
        <w:tc>
          <w:tcPr>
            <w:tcW w:w="1100" w:type="dxa"/>
          </w:tcPr>
          <w:p w14:paraId="2BA98761" w14:textId="77777777" w:rsidR="005F28F0" w:rsidRDefault="00000000">
            <w:pPr>
              <w:spacing w:before="40" w:after="40"/>
              <w:ind w:firstLineChars="0" w:firstLine="0"/>
            </w:pPr>
            <w:r>
              <w:rPr>
                <w:b/>
              </w:rPr>
              <w:t>順位</w:t>
            </w:r>
          </w:p>
        </w:tc>
        <w:tc>
          <w:tcPr>
            <w:tcW w:w="5400" w:type="dxa"/>
          </w:tcPr>
          <w:p w14:paraId="21BB6670" w14:textId="77777777" w:rsidR="005F28F0" w:rsidRDefault="00000000">
            <w:pPr>
              <w:spacing w:before="40" w:after="40"/>
              <w:ind w:firstLineChars="0" w:firstLine="0"/>
            </w:pPr>
            <w:r>
              <w:rPr>
                <w:b/>
              </w:rPr>
              <w:t>哲学者</w:t>
            </w:r>
          </w:p>
        </w:tc>
        <w:tc>
          <w:tcPr>
            <w:tcW w:w="2000" w:type="dxa"/>
          </w:tcPr>
          <w:p w14:paraId="2D559421" w14:textId="77777777" w:rsidR="005F28F0" w:rsidRDefault="00000000">
            <w:pPr>
              <w:spacing w:before="40" w:after="40"/>
              <w:ind w:firstLineChars="0" w:firstLine="0"/>
            </w:pPr>
            <w:r>
              <w:rPr>
                <w:b/>
              </w:rPr>
              <w:t>類似度</w:t>
            </w:r>
          </w:p>
        </w:tc>
      </w:tr>
      <w:tr w:rsidR="005F28F0" w14:paraId="56B07871" w14:textId="77777777">
        <w:trPr>
          <w:jc w:val="center"/>
        </w:trPr>
        <w:tc>
          <w:tcPr>
            <w:tcW w:w="1100" w:type="dxa"/>
          </w:tcPr>
          <w:p w14:paraId="46EA0D4F" w14:textId="77777777" w:rsidR="005F28F0" w:rsidRDefault="00000000">
            <w:pPr>
              <w:spacing w:before="40" w:after="40"/>
              <w:ind w:firstLineChars="0" w:firstLine="0"/>
            </w:pPr>
            <w:r>
              <w:t>1</w:t>
            </w:r>
          </w:p>
        </w:tc>
        <w:tc>
          <w:tcPr>
            <w:tcW w:w="5400" w:type="dxa"/>
          </w:tcPr>
          <w:p w14:paraId="1C0D6964" w14:textId="77777777" w:rsidR="005F28F0" w:rsidRDefault="00000000">
            <w:pPr>
              <w:spacing w:before="40" w:after="40"/>
              <w:ind w:firstLineChars="0" w:firstLine="0"/>
            </w:pPr>
            <w:r>
              <w:t>ディルタイ</w:t>
            </w:r>
            <w:r>
              <w:t xml:space="preserve"> (Wilhelm Dilthey)</w:t>
            </w:r>
          </w:p>
        </w:tc>
        <w:tc>
          <w:tcPr>
            <w:tcW w:w="2000" w:type="dxa"/>
          </w:tcPr>
          <w:p w14:paraId="4990E510" w14:textId="77777777" w:rsidR="005F28F0" w:rsidRDefault="00000000">
            <w:pPr>
              <w:spacing w:before="40" w:after="40"/>
              <w:ind w:firstLineChars="0" w:firstLine="0"/>
            </w:pPr>
            <w:r>
              <w:t>0.766</w:t>
            </w:r>
          </w:p>
        </w:tc>
      </w:tr>
      <w:tr w:rsidR="005F28F0" w14:paraId="256AF66A" w14:textId="77777777">
        <w:trPr>
          <w:jc w:val="center"/>
        </w:trPr>
        <w:tc>
          <w:tcPr>
            <w:tcW w:w="1100" w:type="dxa"/>
          </w:tcPr>
          <w:p w14:paraId="4B097AE4" w14:textId="77777777" w:rsidR="005F28F0" w:rsidRDefault="00000000">
            <w:pPr>
              <w:spacing w:before="40" w:after="40"/>
              <w:ind w:firstLineChars="0" w:firstLine="0"/>
            </w:pPr>
            <w:r>
              <w:t>2</w:t>
            </w:r>
          </w:p>
        </w:tc>
        <w:tc>
          <w:tcPr>
            <w:tcW w:w="5400" w:type="dxa"/>
          </w:tcPr>
          <w:p w14:paraId="45BC4FA0" w14:textId="77777777" w:rsidR="005F28F0" w:rsidRDefault="00000000">
            <w:pPr>
              <w:spacing w:before="40" w:after="40"/>
              <w:ind w:firstLineChars="0" w:firstLine="0"/>
            </w:pPr>
            <w:r>
              <w:t>ナーガールジュナ</w:t>
            </w:r>
            <w:r>
              <w:t xml:space="preserve"> (Nāgārjuna)</w:t>
            </w:r>
          </w:p>
        </w:tc>
        <w:tc>
          <w:tcPr>
            <w:tcW w:w="2000" w:type="dxa"/>
          </w:tcPr>
          <w:p w14:paraId="64477BF3" w14:textId="77777777" w:rsidR="005F28F0" w:rsidRDefault="00000000">
            <w:pPr>
              <w:spacing w:before="40" w:after="40"/>
              <w:ind w:firstLineChars="0" w:firstLine="0"/>
            </w:pPr>
            <w:r>
              <w:t>0.757</w:t>
            </w:r>
          </w:p>
        </w:tc>
      </w:tr>
      <w:tr w:rsidR="005F28F0" w14:paraId="1ADAE06E" w14:textId="77777777">
        <w:trPr>
          <w:jc w:val="center"/>
        </w:trPr>
        <w:tc>
          <w:tcPr>
            <w:tcW w:w="1100" w:type="dxa"/>
          </w:tcPr>
          <w:p w14:paraId="137C11E2" w14:textId="77777777" w:rsidR="005F28F0" w:rsidRDefault="00000000">
            <w:pPr>
              <w:spacing w:before="40" w:after="40"/>
              <w:ind w:firstLineChars="0" w:firstLine="0"/>
            </w:pPr>
            <w:r>
              <w:t>3</w:t>
            </w:r>
          </w:p>
        </w:tc>
        <w:tc>
          <w:tcPr>
            <w:tcW w:w="5400" w:type="dxa"/>
          </w:tcPr>
          <w:p w14:paraId="19C6C89F" w14:textId="77777777" w:rsidR="005F28F0" w:rsidRDefault="00000000">
            <w:pPr>
              <w:spacing w:before="40" w:after="40"/>
              <w:ind w:firstLineChars="0" w:firstLine="0"/>
            </w:pPr>
            <w:r>
              <w:t>スピノザ</w:t>
            </w:r>
            <w:r>
              <w:t xml:space="preserve"> (Baruch Spinoza)</w:t>
            </w:r>
          </w:p>
        </w:tc>
        <w:tc>
          <w:tcPr>
            <w:tcW w:w="2000" w:type="dxa"/>
          </w:tcPr>
          <w:p w14:paraId="7A0B341B" w14:textId="77777777" w:rsidR="005F28F0" w:rsidRDefault="00000000">
            <w:pPr>
              <w:spacing w:before="40" w:after="40"/>
              <w:ind w:firstLineChars="0" w:firstLine="0"/>
            </w:pPr>
            <w:r>
              <w:t>0.756</w:t>
            </w:r>
          </w:p>
        </w:tc>
      </w:tr>
      <w:tr w:rsidR="005F28F0" w14:paraId="0E20C99A" w14:textId="77777777">
        <w:trPr>
          <w:jc w:val="center"/>
        </w:trPr>
        <w:tc>
          <w:tcPr>
            <w:tcW w:w="1100" w:type="dxa"/>
          </w:tcPr>
          <w:p w14:paraId="59E08FBC" w14:textId="77777777" w:rsidR="005F28F0" w:rsidRDefault="00000000">
            <w:pPr>
              <w:spacing w:before="40" w:after="40"/>
              <w:ind w:firstLineChars="0" w:firstLine="0"/>
            </w:pPr>
            <w:r>
              <w:t>4</w:t>
            </w:r>
          </w:p>
        </w:tc>
        <w:tc>
          <w:tcPr>
            <w:tcW w:w="5400" w:type="dxa"/>
          </w:tcPr>
          <w:p w14:paraId="16F70CD8" w14:textId="77777777" w:rsidR="005F28F0" w:rsidRDefault="00000000">
            <w:pPr>
              <w:spacing w:before="40" w:after="40"/>
              <w:ind w:firstLineChars="0" w:firstLine="0"/>
            </w:pPr>
            <w:r>
              <w:t>オルテガ</w:t>
            </w:r>
            <w:r>
              <w:t xml:space="preserve"> (José Ortega y Gasset)</w:t>
            </w:r>
          </w:p>
        </w:tc>
        <w:tc>
          <w:tcPr>
            <w:tcW w:w="2000" w:type="dxa"/>
          </w:tcPr>
          <w:p w14:paraId="1EB48360" w14:textId="77777777" w:rsidR="005F28F0" w:rsidRDefault="00000000">
            <w:pPr>
              <w:spacing w:before="40" w:after="40"/>
              <w:ind w:firstLineChars="0" w:firstLine="0"/>
            </w:pPr>
            <w:r>
              <w:t>0.738</w:t>
            </w:r>
          </w:p>
        </w:tc>
      </w:tr>
      <w:tr w:rsidR="005F28F0" w14:paraId="59DE3549" w14:textId="77777777">
        <w:trPr>
          <w:jc w:val="center"/>
        </w:trPr>
        <w:tc>
          <w:tcPr>
            <w:tcW w:w="1100" w:type="dxa"/>
          </w:tcPr>
          <w:p w14:paraId="1AE2D69D" w14:textId="77777777" w:rsidR="005F28F0" w:rsidRDefault="00000000">
            <w:pPr>
              <w:spacing w:before="40" w:after="40"/>
              <w:ind w:firstLineChars="0" w:firstLine="0"/>
            </w:pPr>
            <w:r>
              <w:t>5</w:t>
            </w:r>
          </w:p>
        </w:tc>
        <w:tc>
          <w:tcPr>
            <w:tcW w:w="5400" w:type="dxa"/>
          </w:tcPr>
          <w:p w14:paraId="0B500B52" w14:textId="77777777" w:rsidR="005F28F0" w:rsidRDefault="00000000">
            <w:pPr>
              <w:spacing w:before="40" w:after="40"/>
              <w:ind w:firstLineChars="0" w:firstLine="0"/>
            </w:pPr>
            <w:r>
              <w:t>フッサール</w:t>
            </w:r>
            <w:r>
              <w:t xml:space="preserve"> (Edmund Husserl)</w:t>
            </w:r>
          </w:p>
        </w:tc>
        <w:tc>
          <w:tcPr>
            <w:tcW w:w="2000" w:type="dxa"/>
          </w:tcPr>
          <w:p w14:paraId="18CF0ACE" w14:textId="77777777" w:rsidR="005F28F0" w:rsidRDefault="00000000">
            <w:pPr>
              <w:spacing w:before="40" w:after="40"/>
              <w:ind w:firstLineChars="0" w:firstLine="0"/>
            </w:pPr>
            <w:r>
              <w:t>0.733</w:t>
            </w:r>
          </w:p>
        </w:tc>
      </w:tr>
      <w:tr w:rsidR="005F28F0" w14:paraId="6DF423CE" w14:textId="77777777">
        <w:trPr>
          <w:jc w:val="center"/>
        </w:trPr>
        <w:tc>
          <w:tcPr>
            <w:tcW w:w="1100" w:type="dxa"/>
          </w:tcPr>
          <w:p w14:paraId="3CAF110E" w14:textId="77777777" w:rsidR="005F28F0" w:rsidRDefault="00000000">
            <w:pPr>
              <w:spacing w:before="40" w:after="40"/>
              <w:ind w:firstLineChars="0" w:firstLine="0"/>
            </w:pPr>
            <w:r>
              <w:t>6</w:t>
            </w:r>
          </w:p>
        </w:tc>
        <w:tc>
          <w:tcPr>
            <w:tcW w:w="5400" w:type="dxa"/>
          </w:tcPr>
          <w:p w14:paraId="232E1044" w14:textId="77777777" w:rsidR="005F28F0" w:rsidRDefault="00000000">
            <w:pPr>
              <w:spacing w:before="40" w:after="40"/>
              <w:ind w:firstLineChars="0" w:firstLine="0"/>
            </w:pPr>
            <w:r>
              <w:t>ロスミーニ</w:t>
            </w:r>
            <w:r>
              <w:t xml:space="preserve"> (Antonio Rosmini)</w:t>
            </w:r>
          </w:p>
        </w:tc>
        <w:tc>
          <w:tcPr>
            <w:tcW w:w="2000" w:type="dxa"/>
          </w:tcPr>
          <w:p w14:paraId="3932D3CD" w14:textId="77777777" w:rsidR="005F28F0" w:rsidRDefault="00000000">
            <w:pPr>
              <w:spacing w:before="40" w:after="40"/>
              <w:ind w:firstLineChars="0" w:firstLine="0"/>
            </w:pPr>
            <w:r>
              <w:t>0.730</w:t>
            </w:r>
          </w:p>
        </w:tc>
      </w:tr>
      <w:tr w:rsidR="005F28F0" w14:paraId="79BB3FFF" w14:textId="77777777">
        <w:trPr>
          <w:jc w:val="center"/>
        </w:trPr>
        <w:tc>
          <w:tcPr>
            <w:tcW w:w="1100" w:type="dxa"/>
          </w:tcPr>
          <w:p w14:paraId="4A0E88DA" w14:textId="77777777" w:rsidR="005F28F0" w:rsidRDefault="00000000">
            <w:pPr>
              <w:spacing w:before="40" w:after="40"/>
              <w:ind w:firstLineChars="0" w:firstLine="0"/>
            </w:pPr>
            <w:r>
              <w:t>7</w:t>
            </w:r>
          </w:p>
        </w:tc>
        <w:tc>
          <w:tcPr>
            <w:tcW w:w="5400" w:type="dxa"/>
          </w:tcPr>
          <w:p w14:paraId="2AA4E624" w14:textId="77777777" w:rsidR="005F28F0" w:rsidRDefault="00000000">
            <w:pPr>
              <w:spacing w:before="40" w:after="40"/>
              <w:ind w:firstLineChars="0" w:firstLine="0"/>
            </w:pPr>
            <w:r>
              <w:t>リッケルト</w:t>
            </w:r>
            <w:r>
              <w:t xml:space="preserve"> (Heinrich Rickert)</w:t>
            </w:r>
          </w:p>
        </w:tc>
        <w:tc>
          <w:tcPr>
            <w:tcW w:w="2000" w:type="dxa"/>
          </w:tcPr>
          <w:p w14:paraId="131DCFD8" w14:textId="77777777" w:rsidR="005F28F0" w:rsidRDefault="00000000">
            <w:pPr>
              <w:spacing w:before="40" w:after="40"/>
              <w:ind w:firstLineChars="0" w:firstLine="0"/>
            </w:pPr>
            <w:r>
              <w:t>0.724</w:t>
            </w:r>
          </w:p>
        </w:tc>
      </w:tr>
      <w:tr w:rsidR="005F28F0" w14:paraId="6CBD6FE9" w14:textId="77777777">
        <w:trPr>
          <w:jc w:val="center"/>
        </w:trPr>
        <w:tc>
          <w:tcPr>
            <w:tcW w:w="1100" w:type="dxa"/>
          </w:tcPr>
          <w:p w14:paraId="1F931220" w14:textId="77777777" w:rsidR="005F28F0" w:rsidRDefault="00000000">
            <w:pPr>
              <w:spacing w:before="40" w:after="40"/>
              <w:ind w:firstLineChars="0" w:firstLine="0"/>
            </w:pPr>
            <w:r>
              <w:t>8</w:t>
            </w:r>
          </w:p>
        </w:tc>
        <w:tc>
          <w:tcPr>
            <w:tcW w:w="5400" w:type="dxa"/>
          </w:tcPr>
          <w:p w14:paraId="682B0C19" w14:textId="77777777" w:rsidR="005F28F0" w:rsidRDefault="00000000">
            <w:pPr>
              <w:spacing w:before="40" w:after="40"/>
              <w:ind w:firstLineChars="0" w:firstLine="0"/>
            </w:pPr>
            <w:r>
              <w:t>マルセル</w:t>
            </w:r>
            <w:r>
              <w:t xml:space="preserve"> (Gabriel Marcel)</w:t>
            </w:r>
          </w:p>
        </w:tc>
        <w:tc>
          <w:tcPr>
            <w:tcW w:w="2000" w:type="dxa"/>
          </w:tcPr>
          <w:p w14:paraId="567BF6F1" w14:textId="77777777" w:rsidR="005F28F0" w:rsidRDefault="00000000">
            <w:pPr>
              <w:spacing w:before="40" w:after="40"/>
              <w:ind w:firstLineChars="0" w:firstLine="0"/>
            </w:pPr>
            <w:r>
              <w:t>0.719</w:t>
            </w:r>
          </w:p>
        </w:tc>
      </w:tr>
      <w:tr w:rsidR="005F28F0" w14:paraId="7D2C11F6" w14:textId="77777777">
        <w:trPr>
          <w:jc w:val="center"/>
        </w:trPr>
        <w:tc>
          <w:tcPr>
            <w:tcW w:w="1100" w:type="dxa"/>
          </w:tcPr>
          <w:p w14:paraId="3A7B4138" w14:textId="77777777" w:rsidR="005F28F0" w:rsidRDefault="00000000">
            <w:pPr>
              <w:spacing w:before="40" w:after="40"/>
              <w:ind w:firstLineChars="0" w:firstLine="0"/>
            </w:pPr>
            <w:r>
              <w:t>9</w:t>
            </w:r>
          </w:p>
        </w:tc>
        <w:tc>
          <w:tcPr>
            <w:tcW w:w="5400" w:type="dxa"/>
          </w:tcPr>
          <w:p w14:paraId="2581D9B0" w14:textId="77777777" w:rsidR="005F28F0" w:rsidRDefault="00000000">
            <w:pPr>
              <w:spacing w:before="40" w:after="40"/>
              <w:ind w:firstLineChars="0" w:firstLine="0"/>
            </w:pPr>
            <w:r>
              <w:t>ヘルバルト</w:t>
            </w:r>
            <w:r>
              <w:t xml:space="preserve"> (Johann Friedrich Herbart)</w:t>
            </w:r>
          </w:p>
        </w:tc>
        <w:tc>
          <w:tcPr>
            <w:tcW w:w="2000" w:type="dxa"/>
          </w:tcPr>
          <w:p w14:paraId="0188EE56" w14:textId="77777777" w:rsidR="005F28F0" w:rsidRDefault="00000000">
            <w:pPr>
              <w:spacing w:before="40" w:after="40"/>
              <w:ind w:firstLineChars="0" w:firstLine="0"/>
            </w:pPr>
            <w:r>
              <w:t>0.717</w:t>
            </w:r>
          </w:p>
        </w:tc>
      </w:tr>
      <w:tr w:rsidR="005F28F0" w14:paraId="63BF4FE8" w14:textId="77777777">
        <w:trPr>
          <w:jc w:val="center"/>
        </w:trPr>
        <w:tc>
          <w:tcPr>
            <w:tcW w:w="1100" w:type="dxa"/>
          </w:tcPr>
          <w:p w14:paraId="1EB9F777" w14:textId="77777777" w:rsidR="005F28F0" w:rsidRDefault="00000000">
            <w:pPr>
              <w:spacing w:before="40" w:after="40"/>
              <w:ind w:firstLineChars="0" w:firstLine="0"/>
            </w:pPr>
            <w:r>
              <w:t>10</w:t>
            </w:r>
          </w:p>
        </w:tc>
        <w:tc>
          <w:tcPr>
            <w:tcW w:w="5400" w:type="dxa"/>
          </w:tcPr>
          <w:p w14:paraId="5F57613A" w14:textId="77777777" w:rsidR="005F28F0" w:rsidRDefault="00000000">
            <w:pPr>
              <w:spacing w:before="40" w:after="40"/>
              <w:ind w:firstLineChars="0" w:firstLine="0"/>
            </w:pPr>
            <w:r>
              <w:t>プロティノス</w:t>
            </w:r>
            <w:r>
              <w:t xml:space="preserve"> (Plotinus)</w:t>
            </w:r>
          </w:p>
        </w:tc>
        <w:tc>
          <w:tcPr>
            <w:tcW w:w="2000" w:type="dxa"/>
          </w:tcPr>
          <w:p w14:paraId="3639D579" w14:textId="77777777" w:rsidR="005F28F0" w:rsidRDefault="00000000">
            <w:pPr>
              <w:spacing w:before="40" w:after="40"/>
              <w:ind w:firstLineChars="0" w:firstLine="0"/>
            </w:pPr>
            <w:r>
              <w:t>0.716</w:t>
            </w:r>
          </w:p>
        </w:tc>
      </w:tr>
    </w:tbl>
    <w:p w14:paraId="3D696607" w14:textId="77777777" w:rsidR="005F28F0" w:rsidRDefault="005F28F0">
      <w:pPr>
        <w:ind w:firstLine="210"/>
      </w:pPr>
    </w:p>
    <w:p w14:paraId="19B4CCFB" w14:textId="77777777" w:rsidR="001E0B19" w:rsidRDefault="001E0B19" w:rsidP="001E0B19">
      <w:pPr>
        <w:ind w:firstLine="210"/>
      </w:pPr>
      <w:r>
        <w:rPr>
          <w:rFonts w:hint="eastAsia"/>
        </w:rPr>
        <w:t>「絶対矛盾的自己同一」では、類似度の最大値はディルタイの</w:t>
      </w:r>
      <w:r>
        <w:rPr>
          <w:rFonts w:hint="eastAsia"/>
        </w:rPr>
        <w:t>0.766</w:t>
      </w:r>
      <w:r>
        <w:rPr>
          <w:rFonts w:hint="eastAsia"/>
        </w:rPr>
        <w:t>であり、『善の研究』（最大</w:t>
      </w:r>
      <w:r>
        <w:rPr>
          <w:rFonts w:hint="eastAsia"/>
        </w:rPr>
        <w:t>0.853</w:t>
      </w:r>
      <w:r>
        <w:rPr>
          <w:rFonts w:hint="eastAsia"/>
        </w:rPr>
        <w:t>）に比べて低い。しかし、上位哲学者の構成は『善の研究』とは異なる。ディルタイ（</w:t>
      </w:r>
      <w:r>
        <w:rPr>
          <w:rFonts w:hint="eastAsia"/>
        </w:rPr>
        <w:t>1</w:t>
      </w:r>
      <w:r>
        <w:rPr>
          <w:rFonts w:hint="eastAsia"/>
        </w:rPr>
        <w:t>位）、ナーガールジュナ（</w:t>
      </w:r>
      <w:r>
        <w:rPr>
          <w:rFonts w:hint="eastAsia"/>
        </w:rPr>
        <w:t>2</w:t>
      </w:r>
      <w:r>
        <w:rPr>
          <w:rFonts w:hint="eastAsia"/>
        </w:rPr>
        <w:t>位）、スピノザ（</w:t>
      </w:r>
      <w:r>
        <w:rPr>
          <w:rFonts w:hint="eastAsia"/>
        </w:rPr>
        <w:t>3</w:t>
      </w:r>
      <w:r>
        <w:rPr>
          <w:rFonts w:hint="eastAsia"/>
        </w:rPr>
        <w:t>位）が上位に位置する一方で、フッサール（</w:t>
      </w:r>
      <w:r>
        <w:rPr>
          <w:rFonts w:hint="eastAsia"/>
        </w:rPr>
        <w:t>5</w:t>
      </w:r>
      <w:r>
        <w:rPr>
          <w:rFonts w:hint="eastAsia"/>
        </w:rPr>
        <w:t>位、</w:t>
      </w:r>
      <w:r>
        <w:rPr>
          <w:rFonts w:hint="eastAsia"/>
        </w:rPr>
        <w:t>0.733</w:t>
      </w:r>
      <w:r>
        <w:rPr>
          <w:rFonts w:hint="eastAsia"/>
        </w:rPr>
        <w:t>）とリッケルト（</w:t>
      </w:r>
      <w:r>
        <w:rPr>
          <w:rFonts w:hint="eastAsia"/>
        </w:rPr>
        <w:t>7</w:t>
      </w:r>
      <w:r>
        <w:rPr>
          <w:rFonts w:hint="eastAsia"/>
        </w:rPr>
        <w:t>位、</w:t>
      </w:r>
      <w:r>
        <w:rPr>
          <w:rFonts w:hint="eastAsia"/>
        </w:rPr>
        <w:t>0.724</w:t>
      </w:r>
      <w:r>
        <w:rPr>
          <w:rFonts w:hint="eastAsia"/>
        </w:rPr>
        <w:t>）が上位</w:t>
      </w:r>
      <w:r>
        <w:rPr>
          <w:rFonts w:hint="eastAsia"/>
        </w:rPr>
        <w:t>10</w:t>
      </w:r>
      <w:r>
        <w:rPr>
          <w:rFonts w:hint="eastAsia"/>
        </w:rPr>
        <w:t>名に入っている。『善の研究』ではフッサールが</w:t>
      </w:r>
      <w:r>
        <w:rPr>
          <w:rFonts w:hint="eastAsia"/>
        </w:rPr>
        <w:t>23</w:t>
      </w:r>
      <w:r>
        <w:rPr>
          <w:rFonts w:hint="eastAsia"/>
        </w:rPr>
        <w:t>位、リッケルトが</w:t>
      </w:r>
      <w:r>
        <w:rPr>
          <w:rFonts w:hint="eastAsia"/>
        </w:rPr>
        <w:t>19</w:t>
      </w:r>
      <w:r>
        <w:rPr>
          <w:rFonts w:hint="eastAsia"/>
        </w:rPr>
        <w:t>位であったことを踏まえると、これらの哲学者は「絶対矛盾的自己同一」において相対的に順位を上げている。これに対して、ヘルバルトは『善の研究』の</w:t>
      </w:r>
      <w:r>
        <w:rPr>
          <w:rFonts w:hint="eastAsia"/>
        </w:rPr>
        <w:t>3</w:t>
      </w:r>
      <w:r>
        <w:rPr>
          <w:rFonts w:hint="eastAsia"/>
        </w:rPr>
        <w:t>位から、「絶対矛盾的自己同一」では</w:t>
      </w:r>
      <w:r>
        <w:rPr>
          <w:rFonts w:hint="eastAsia"/>
        </w:rPr>
        <w:t>9</w:t>
      </w:r>
      <w:r>
        <w:rPr>
          <w:rFonts w:hint="eastAsia"/>
        </w:rPr>
        <w:t>位に下がっている。</w:t>
      </w:r>
    </w:p>
    <w:p w14:paraId="509ED2BA" w14:textId="77777777" w:rsidR="001E0B19" w:rsidRDefault="001E0B19" w:rsidP="001E0B19">
      <w:pPr>
        <w:ind w:firstLine="210"/>
      </w:pPr>
      <w:r>
        <w:rPr>
          <w:rFonts w:hint="eastAsia"/>
        </w:rPr>
        <w:t>この対比は、『善の研究』と「絶対矛盾的自己同一」が、同一著者のテキストでありながら異なる語彙的・構造的近接性パターンを示すことを意味する。これは、西田哲学における初期の純粋経験論的な記述と、後期の弁証法的・論理的な記述の違いに対応している可能性がある。したがって、</w:t>
      </w:r>
      <w:r>
        <w:rPr>
          <w:rFonts w:hint="eastAsia"/>
        </w:rPr>
        <w:t>2</w:t>
      </w:r>
      <w:r>
        <w:rPr>
          <w:rFonts w:hint="eastAsia"/>
        </w:rPr>
        <w:t>著作の</w:t>
      </w:r>
      <w:r>
        <w:rPr>
          <w:rFonts w:hint="eastAsia"/>
        </w:rPr>
        <w:t>centroid</w:t>
      </w:r>
      <w:r>
        <w:rPr>
          <w:rFonts w:hint="eastAsia"/>
        </w:rPr>
        <w:t>を平均化した場合、このような著作固有のパターンは見えにくくなる。</w:t>
      </w:r>
    </w:p>
    <w:p w14:paraId="10C3BCE6" w14:textId="7C17D048" w:rsidR="00F71533" w:rsidRDefault="00F71533" w:rsidP="00CD0CAA">
      <w:pPr>
        <w:ind w:firstLineChars="0" w:firstLine="0"/>
      </w:pPr>
    </w:p>
    <w:p w14:paraId="395471C7" w14:textId="77777777" w:rsidR="005F28F0" w:rsidRDefault="00000000">
      <w:pPr>
        <w:pStyle w:val="3"/>
        <w:ind w:left="840" w:firstLine="210"/>
      </w:pPr>
      <w:r>
        <w:t xml:space="preserve">3.2 </w:t>
      </w:r>
      <w:r>
        <w:t>九鬼周造と三木清</w:t>
      </w:r>
    </w:p>
    <w:p w14:paraId="336B1F41" w14:textId="7A178171" w:rsidR="001E0B19" w:rsidRDefault="001E0B19" w:rsidP="001E0B19">
      <w:pPr>
        <w:ind w:firstLine="210"/>
      </w:pPr>
      <w:r w:rsidRPr="001E0B19">
        <w:t>九鬼周造および三木清の各著作についても、著作ごとに異なる上位哲学者の構成が見られた（</w:t>
      </w:r>
      <w:r w:rsidRPr="001E0B19">
        <w:t>Table 5</w:t>
      </w:r>
      <w:r w:rsidRPr="001E0B19">
        <w:t>、</w:t>
      </w:r>
      <w:r w:rsidRPr="001E0B19">
        <w:t>Fig. 2</w:t>
      </w:r>
      <w:r w:rsidRPr="001E0B19">
        <w:t>）。</w:t>
      </w:r>
    </w:p>
    <w:p w14:paraId="2CB73727" w14:textId="77777777" w:rsidR="001E0B19" w:rsidRDefault="001E0B19" w:rsidP="00CD0CAA">
      <w:pPr>
        <w:ind w:firstLine="210"/>
      </w:pPr>
    </w:p>
    <w:p w14:paraId="0575EE0C" w14:textId="389E5018" w:rsidR="006A0B5F" w:rsidRDefault="00000000">
      <w:pPr>
        <w:ind w:firstLineChars="0" w:firstLine="0"/>
        <w:jc w:val="center"/>
        <w:rPr>
          <w:rFonts w:hint="eastAsia"/>
        </w:rPr>
      </w:pPr>
      <w:r>
        <w:t>Table 5</w:t>
      </w:r>
      <w:r>
        <w:t>．九鬼周造・三木清の各著作</w:t>
      </w:r>
      <w:r>
        <w:t xml:space="preserve"> × SEP</w:t>
      </w:r>
      <w:r>
        <w:t>哲学者：上位</w:t>
      </w:r>
      <w:r>
        <w:t>5</w:t>
      </w:r>
      <w:r>
        <w:t>名</w:t>
      </w:r>
    </w:p>
    <w:p w14:paraId="78F3BD99" w14:textId="2C737EF6" w:rsidR="005F28F0" w:rsidRDefault="006A0B5F" w:rsidP="00E0027D">
      <w:pPr>
        <w:ind w:firstLineChars="0" w:firstLine="0"/>
        <w:jc w:val="center"/>
      </w:pPr>
      <w:r w:rsidRPr="006A0B5F">
        <w:t>Table 5. Works by Kuki Shūzō and Miki Kiyoshi × SEP Philosopher Articles: Top 5 Similarities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4000"/>
        <w:gridCol w:w="1800"/>
      </w:tblGrid>
      <w:tr w:rsidR="005F28F0" w14:paraId="7368EB8B" w14:textId="77777777">
        <w:trPr>
          <w:jc w:val="center"/>
        </w:trPr>
        <w:tc>
          <w:tcPr>
            <w:tcW w:w="3200" w:type="dxa"/>
          </w:tcPr>
          <w:p w14:paraId="39BD8F71" w14:textId="77777777" w:rsidR="005F28F0" w:rsidRDefault="00000000">
            <w:pPr>
              <w:spacing w:before="40" w:after="40"/>
              <w:ind w:firstLineChars="0" w:firstLine="0"/>
            </w:pPr>
            <w:r>
              <w:rPr>
                <w:b/>
              </w:rPr>
              <w:t>著作</w:t>
            </w:r>
          </w:p>
        </w:tc>
        <w:tc>
          <w:tcPr>
            <w:tcW w:w="4000" w:type="dxa"/>
          </w:tcPr>
          <w:p w14:paraId="3834BB71" w14:textId="77777777" w:rsidR="005F28F0" w:rsidRDefault="00000000">
            <w:pPr>
              <w:spacing w:before="40" w:after="40"/>
              <w:ind w:firstLineChars="0" w:firstLine="0"/>
            </w:pPr>
            <w:r>
              <w:rPr>
                <w:b/>
              </w:rPr>
              <w:t>哲学者</w:t>
            </w:r>
          </w:p>
        </w:tc>
        <w:tc>
          <w:tcPr>
            <w:tcW w:w="1800" w:type="dxa"/>
          </w:tcPr>
          <w:p w14:paraId="5A07AC46" w14:textId="77777777" w:rsidR="005F28F0" w:rsidRDefault="00000000">
            <w:pPr>
              <w:spacing w:before="40" w:after="40"/>
              <w:ind w:firstLineChars="0" w:firstLine="0"/>
            </w:pPr>
            <w:r>
              <w:rPr>
                <w:b/>
              </w:rPr>
              <w:t>類似度</w:t>
            </w:r>
          </w:p>
        </w:tc>
      </w:tr>
      <w:tr w:rsidR="005F28F0" w14:paraId="6C9A2095" w14:textId="77777777">
        <w:trPr>
          <w:jc w:val="center"/>
        </w:trPr>
        <w:tc>
          <w:tcPr>
            <w:tcW w:w="3200" w:type="dxa"/>
          </w:tcPr>
          <w:p w14:paraId="1B2125D7" w14:textId="77777777" w:rsidR="005F28F0" w:rsidRDefault="00000000">
            <w:pPr>
              <w:spacing w:before="40" w:after="40"/>
              <w:ind w:firstLineChars="0" w:firstLine="0"/>
            </w:pPr>
            <w:r>
              <w:lastRenderedPageBreak/>
              <w:t>九鬼周造『「いき」の構造』（</w:t>
            </w:r>
            <w:r>
              <w:t>1930</w:t>
            </w:r>
            <w:r>
              <w:t>）</w:t>
            </w:r>
          </w:p>
        </w:tc>
        <w:tc>
          <w:tcPr>
            <w:tcW w:w="4000" w:type="dxa"/>
          </w:tcPr>
          <w:p w14:paraId="61B5639F" w14:textId="77777777" w:rsidR="005F28F0" w:rsidRDefault="005F28F0">
            <w:pPr>
              <w:spacing w:before="40" w:after="40"/>
              <w:ind w:firstLineChars="0" w:firstLine="0"/>
            </w:pPr>
          </w:p>
        </w:tc>
        <w:tc>
          <w:tcPr>
            <w:tcW w:w="1800" w:type="dxa"/>
          </w:tcPr>
          <w:p w14:paraId="06BBC5A6" w14:textId="77777777" w:rsidR="005F28F0" w:rsidRDefault="005F28F0">
            <w:pPr>
              <w:spacing w:before="40" w:after="40"/>
              <w:ind w:firstLineChars="0" w:firstLine="0"/>
            </w:pPr>
          </w:p>
        </w:tc>
      </w:tr>
      <w:tr w:rsidR="005F28F0" w14:paraId="18CC9130" w14:textId="77777777">
        <w:trPr>
          <w:jc w:val="center"/>
        </w:trPr>
        <w:tc>
          <w:tcPr>
            <w:tcW w:w="3200" w:type="dxa"/>
          </w:tcPr>
          <w:p w14:paraId="6FE0E591" w14:textId="77777777" w:rsidR="005F28F0" w:rsidRDefault="005F28F0">
            <w:pPr>
              <w:spacing w:before="40" w:after="40"/>
              <w:ind w:firstLineChars="0" w:firstLine="0"/>
            </w:pPr>
          </w:p>
        </w:tc>
        <w:tc>
          <w:tcPr>
            <w:tcW w:w="4000" w:type="dxa"/>
          </w:tcPr>
          <w:p w14:paraId="21D3EC08" w14:textId="77777777" w:rsidR="005F28F0" w:rsidRDefault="00000000">
            <w:pPr>
              <w:spacing w:before="40" w:after="40"/>
              <w:ind w:firstLineChars="0" w:firstLine="0"/>
            </w:pPr>
            <w:r>
              <w:t>コンディヤック</w:t>
            </w:r>
            <w:r>
              <w:t xml:space="preserve"> (Condillac)</w:t>
            </w:r>
          </w:p>
        </w:tc>
        <w:tc>
          <w:tcPr>
            <w:tcW w:w="1800" w:type="dxa"/>
          </w:tcPr>
          <w:p w14:paraId="5A12A83A" w14:textId="77777777" w:rsidR="005F28F0" w:rsidRDefault="00000000">
            <w:pPr>
              <w:spacing w:before="40" w:after="40"/>
              <w:ind w:firstLineChars="0" w:firstLine="0"/>
            </w:pPr>
            <w:r>
              <w:t>0.780</w:t>
            </w:r>
          </w:p>
        </w:tc>
      </w:tr>
      <w:tr w:rsidR="005F28F0" w14:paraId="3FA0A46F" w14:textId="77777777">
        <w:trPr>
          <w:jc w:val="center"/>
        </w:trPr>
        <w:tc>
          <w:tcPr>
            <w:tcW w:w="3200" w:type="dxa"/>
          </w:tcPr>
          <w:p w14:paraId="7AEAA94A" w14:textId="77777777" w:rsidR="005F28F0" w:rsidRDefault="005F28F0">
            <w:pPr>
              <w:spacing w:before="40" w:after="40"/>
              <w:ind w:firstLineChars="0" w:firstLine="0"/>
            </w:pPr>
          </w:p>
        </w:tc>
        <w:tc>
          <w:tcPr>
            <w:tcW w:w="4000" w:type="dxa"/>
          </w:tcPr>
          <w:p w14:paraId="176D6755" w14:textId="77777777" w:rsidR="005F28F0" w:rsidRDefault="00000000">
            <w:pPr>
              <w:spacing w:before="40" w:after="40"/>
              <w:ind w:firstLineChars="0" w:firstLine="0"/>
            </w:pPr>
            <w:r>
              <w:t>ヘルバルト</w:t>
            </w:r>
            <w:r>
              <w:t xml:space="preserve"> (Johann Friedrich Herbart)</w:t>
            </w:r>
          </w:p>
        </w:tc>
        <w:tc>
          <w:tcPr>
            <w:tcW w:w="1800" w:type="dxa"/>
          </w:tcPr>
          <w:p w14:paraId="5B21ED7C" w14:textId="77777777" w:rsidR="005F28F0" w:rsidRDefault="00000000">
            <w:pPr>
              <w:spacing w:before="40" w:after="40"/>
              <w:ind w:firstLineChars="0" w:firstLine="0"/>
            </w:pPr>
            <w:r>
              <w:t>0.766</w:t>
            </w:r>
          </w:p>
        </w:tc>
      </w:tr>
      <w:tr w:rsidR="005F28F0" w14:paraId="3C501B9C" w14:textId="77777777">
        <w:trPr>
          <w:jc w:val="center"/>
        </w:trPr>
        <w:tc>
          <w:tcPr>
            <w:tcW w:w="3200" w:type="dxa"/>
          </w:tcPr>
          <w:p w14:paraId="10D10FDE" w14:textId="77777777" w:rsidR="005F28F0" w:rsidRDefault="005F28F0">
            <w:pPr>
              <w:spacing w:before="40" w:after="40"/>
              <w:ind w:firstLineChars="0" w:firstLine="0"/>
            </w:pPr>
          </w:p>
        </w:tc>
        <w:tc>
          <w:tcPr>
            <w:tcW w:w="4000" w:type="dxa"/>
          </w:tcPr>
          <w:p w14:paraId="3F5A6D73" w14:textId="77777777" w:rsidR="005F28F0" w:rsidRDefault="00000000">
            <w:pPr>
              <w:spacing w:before="40" w:after="40"/>
              <w:ind w:firstLineChars="0" w:firstLine="0"/>
            </w:pPr>
            <w:r>
              <w:t>ロッツェ</w:t>
            </w:r>
            <w:r>
              <w:t xml:space="preserve"> (Rudolf Hermann Lotze)</w:t>
            </w:r>
          </w:p>
        </w:tc>
        <w:tc>
          <w:tcPr>
            <w:tcW w:w="1800" w:type="dxa"/>
          </w:tcPr>
          <w:p w14:paraId="0B25984B" w14:textId="77777777" w:rsidR="005F28F0" w:rsidRDefault="00000000">
            <w:pPr>
              <w:spacing w:before="40" w:after="40"/>
              <w:ind w:firstLineChars="0" w:firstLine="0"/>
            </w:pPr>
            <w:r>
              <w:t>0.738</w:t>
            </w:r>
          </w:p>
        </w:tc>
      </w:tr>
      <w:tr w:rsidR="005F28F0" w14:paraId="61D4C33B" w14:textId="77777777">
        <w:trPr>
          <w:jc w:val="center"/>
        </w:trPr>
        <w:tc>
          <w:tcPr>
            <w:tcW w:w="3200" w:type="dxa"/>
          </w:tcPr>
          <w:p w14:paraId="68400982" w14:textId="77777777" w:rsidR="005F28F0" w:rsidRDefault="005F28F0">
            <w:pPr>
              <w:spacing w:before="40" w:after="40"/>
              <w:ind w:firstLineChars="0" w:firstLine="0"/>
            </w:pPr>
          </w:p>
        </w:tc>
        <w:tc>
          <w:tcPr>
            <w:tcW w:w="4000" w:type="dxa"/>
          </w:tcPr>
          <w:p w14:paraId="7BB9B842" w14:textId="77777777" w:rsidR="005F28F0" w:rsidRDefault="00000000">
            <w:pPr>
              <w:spacing w:before="40" w:after="40"/>
              <w:ind w:firstLineChars="0" w:firstLine="0"/>
            </w:pPr>
            <w:r>
              <w:t>ライル</w:t>
            </w:r>
            <w:r>
              <w:t xml:space="preserve"> (Gilbert Ryle)</w:t>
            </w:r>
          </w:p>
        </w:tc>
        <w:tc>
          <w:tcPr>
            <w:tcW w:w="1800" w:type="dxa"/>
          </w:tcPr>
          <w:p w14:paraId="1EDEBBBB" w14:textId="77777777" w:rsidR="005F28F0" w:rsidRDefault="00000000">
            <w:pPr>
              <w:spacing w:before="40" w:after="40"/>
              <w:ind w:firstLineChars="0" w:firstLine="0"/>
            </w:pPr>
            <w:r>
              <w:t>0.732</w:t>
            </w:r>
          </w:p>
        </w:tc>
      </w:tr>
      <w:tr w:rsidR="005F28F0" w14:paraId="6D413985" w14:textId="77777777">
        <w:trPr>
          <w:jc w:val="center"/>
        </w:trPr>
        <w:tc>
          <w:tcPr>
            <w:tcW w:w="3200" w:type="dxa"/>
          </w:tcPr>
          <w:p w14:paraId="3A52A785" w14:textId="77777777" w:rsidR="005F28F0" w:rsidRDefault="005F28F0">
            <w:pPr>
              <w:spacing w:before="40" w:after="40"/>
              <w:ind w:firstLineChars="0" w:firstLine="0"/>
            </w:pPr>
          </w:p>
        </w:tc>
        <w:tc>
          <w:tcPr>
            <w:tcW w:w="4000" w:type="dxa"/>
          </w:tcPr>
          <w:p w14:paraId="0FF1612D" w14:textId="77777777" w:rsidR="005F28F0" w:rsidRDefault="00000000">
            <w:pPr>
              <w:spacing w:before="40" w:after="40"/>
              <w:ind w:firstLineChars="0" w:firstLine="0"/>
            </w:pPr>
            <w:r>
              <w:t>ナーガールジュナ</w:t>
            </w:r>
            <w:r>
              <w:t xml:space="preserve"> (Nāgārjuna)</w:t>
            </w:r>
          </w:p>
        </w:tc>
        <w:tc>
          <w:tcPr>
            <w:tcW w:w="1800" w:type="dxa"/>
          </w:tcPr>
          <w:p w14:paraId="3A29B63E" w14:textId="77777777" w:rsidR="005F28F0" w:rsidRDefault="00000000">
            <w:pPr>
              <w:spacing w:before="40" w:after="40"/>
              <w:ind w:firstLineChars="0" w:firstLine="0"/>
            </w:pPr>
            <w:r>
              <w:t>0.731</w:t>
            </w:r>
          </w:p>
        </w:tc>
      </w:tr>
      <w:tr w:rsidR="00906DFA" w14:paraId="0BBEFDD6" w14:textId="77777777" w:rsidTr="00747631">
        <w:trPr>
          <w:jc w:val="center"/>
        </w:trPr>
        <w:tc>
          <w:tcPr>
            <w:tcW w:w="3200" w:type="dxa"/>
          </w:tcPr>
          <w:p w14:paraId="548F6407" w14:textId="77777777" w:rsidR="00906DFA" w:rsidRDefault="00906DFA" w:rsidP="00747631">
            <w:pPr>
              <w:spacing w:before="40" w:after="40"/>
              <w:ind w:firstLineChars="0" w:firstLine="0"/>
            </w:pPr>
            <w:r>
              <w:t>三木清</w:t>
            </w:r>
            <w:r>
              <w:rPr>
                <w:rFonts w:hint="eastAsia"/>
              </w:rPr>
              <w:t>「</w:t>
            </w:r>
            <w:r>
              <w:t>語られざる哲学</w:t>
            </w:r>
            <w:r>
              <w:rPr>
                <w:rFonts w:hint="eastAsia"/>
              </w:rPr>
              <w:t>」</w:t>
            </w:r>
            <w:r>
              <w:t>（</w:t>
            </w:r>
            <w:r>
              <w:t>19</w:t>
            </w:r>
            <w:r>
              <w:rPr>
                <w:rFonts w:hint="eastAsia"/>
              </w:rPr>
              <w:t>19</w:t>
            </w:r>
            <w:r>
              <w:t>）</w:t>
            </w:r>
          </w:p>
        </w:tc>
        <w:tc>
          <w:tcPr>
            <w:tcW w:w="4000" w:type="dxa"/>
          </w:tcPr>
          <w:p w14:paraId="1BFD3643" w14:textId="77777777" w:rsidR="00906DFA" w:rsidRDefault="00906DFA" w:rsidP="00747631">
            <w:pPr>
              <w:spacing w:before="40" w:after="40"/>
              <w:ind w:firstLineChars="0" w:firstLine="0"/>
            </w:pPr>
          </w:p>
        </w:tc>
        <w:tc>
          <w:tcPr>
            <w:tcW w:w="1800" w:type="dxa"/>
          </w:tcPr>
          <w:p w14:paraId="5C177A63" w14:textId="77777777" w:rsidR="00906DFA" w:rsidRDefault="00906DFA" w:rsidP="00747631">
            <w:pPr>
              <w:spacing w:before="40" w:after="40"/>
              <w:ind w:firstLineChars="0" w:firstLine="0"/>
            </w:pPr>
          </w:p>
        </w:tc>
      </w:tr>
      <w:tr w:rsidR="00906DFA" w14:paraId="22721353" w14:textId="77777777" w:rsidTr="00747631">
        <w:trPr>
          <w:jc w:val="center"/>
        </w:trPr>
        <w:tc>
          <w:tcPr>
            <w:tcW w:w="3200" w:type="dxa"/>
          </w:tcPr>
          <w:p w14:paraId="391CB45D" w14:textId="77777777" w:rsidR="00906DFA" w:rsidRDefault="00906DFA" w:rsidP="00747631">
            <w:pPr>
              <w:spacing w:before="40" w:after="40"/>
              <w:ind w:firstLineChars="0" w:firstLine="0"/>
            </w:pPr>
          </w:p>
        </w:tc>
        <w:tc>
          <w:tcPr>
            <w:tcW w:w="4000" w:type="dxa"/>
          </w:tcPr>
          <w:p w14:paraId="1D40216A" w14:textId="77777777" w:rsidR="00906DFA" w:rsidRDefault="00906DFA" w:rsidP="00747631">
            <w:pPr>
              <w:spacing w:before="40" w:after="40"/>
              <w:ind w:firstLineChars="0" w:firstLine="0"/>
            </w:pPr>
            <w:r>
              <w:t>マルセル</w:t>
            </w:r>
            <w:r>
              <w:t xml:space="preserve"> (Gabriel Marcel)</w:t>
            </w:r>
          </w:p>
        </w:tc>
        <w:tc>
          <w:tcPr>
            <w:tcW w:w="1800" w:type="dxa"/>
          </w:tcPr>
          <w:p w14:paraId="404E99E1" w14:textId="77777777" w:rsidR="00906DFA" w:rsidRDefault="00906DFA" w:rsidP="00747631">
            <w:pPr>
              <w:spacing w:before="40" w:after="40"/>
              <w:ind w:firstLineChars="0" w:firstLine="0"/>
            </w:pPr>
            <w:r>
              <w:t>0.839</w:t>
            </w:r>
          </w:p>
        </w:tc>
      </w:tr>
      <w:tr w:rsidR="00906DFA" w14:paraId="021323B3" w14:textId="77777777" w:rsidTr="00747631">
        <w:trPr>
          <w:jc w:val="center"/>
        </w:trPr>
        <w:tc>
          <w:tcPr>
            <w:tcW w:w="3200" w:type="dxa"/>
          </w:tcPr>
          <w:p w14:paraId="0D5C0EAD" w14:textId="77777777" w:rsidR="00906DFA" w:rsidRDefault="00906DFA" w:rsidP="00747631">
            <w:pPr>
              <w:spacing w:before="40" w:after="40"/>
              <w:ind w:firstLineChars="0" w:firstLine="0"/>
            </w:pPr>
          </w:p>
        </w:tc>
        <w:tc>
          <w:tcPr>
            <w:tcW w:w="4000" w:type="dxa"/>
          </w:tcPr>
          <w:p w14:paraId="1FABCD2E" w14:textId="77777777" w:rsidR="00906DFA" w:rsidRDefault="00906DFA" w:rsidP="00747631">
            <w:pPr>
              <w:spacing w:before="40" w:after="40"/>
              <w:ind w:firstLineChars="0" w:firstLine="0"/>
            </w:pPr>
            <w:r>
              <w:t>ロスミーニ</w:t>
            </w:r>
            <w:r>
              <w:t xml:space="preserve"> (Antonio Rosmini)</w:t>
            </w:r>
          </w:p>
        </w:tc>
        <w:tc>
          <w:tcPr>
            <w:tcW w:w="1800" w:type="dxa"/>
          </w:tcPr>
          <w:p w14:paraId="1CEB1862" w14:textId="77777777" w:rsidR="00906DFA" w:rsidRDefault="00906DFA" w:rsidP="00747631">
            <w:pPr>
              <w:spacing w:before="40" w:after="40"/>
              <w:ind w:firstLineChars="0" w:firstLine="0"/>
            </w:pPr>
            <w:r>
              <w:t>0.779</w:t>
            </w:r>
          </w:p>
        </w:tc>
      </w:tr>
      <w:tr w:rsidR="00906DFA" w14:paraId="4C05ADC2" w14:textId="77777777" w:rsidTr="00747631">
        <w:trPr>
          <w:jc w:val="center"/>
        </w:trPr>
        <w:tc>
          <w:tcPr>
            <w:tcW w:w="3200" w:type="dxa"/>
          </w:tcPr>
          <w:p w14:paraId="334D3111" w14:textId="77777777" w:rsidR="00906DFA" w:rsidRDefault="00906DFA" w:rsidP="00747631">
            <w:pPr>
              <w:spacing w:before="40" w:after="40"/>
              <w:ind w:firstLineChars="0" w:firstLine="0"/>
            </w:pPr>
          </w:p>
        </w:tc>
        <w:tc>
          <w:tcPr>
            <w:tcW w:w="4000" w:type="dxa"/>
          </w:tcPr>
          <w:p w14:paraId="33602502" w14:textId="77777777" w:rsidR="00906DFA" w:rsidRDefault="00906DFA" w:rsidP="00747631">
            <w:pPr>
              <w:spacing w:before="40" w:after="40"/>
              <w:ind w:firstLineChars="0" w:firstLine="0"/>
            </w:pPr>
            <w:r>
              <w:t>スピノザ</w:t>
            </w:r>
            <w:r>
              <w:t xml:space="preserve"> (Baruch Spinoza)</w:t>
            </w:r>
          </w:p>
        </w:tc>
        <w:tc>
          <w:tcPr>
            <w:tcW w:w="1800" w:type="dxa"/>
          </w:tcPr>
          <w:p w14:paraId="0A788151" w14:textId="77777777" w:rsidR="00906DFA" w:rsidRDefault="00906DFA" w:rsidP="00747631">
            <w:pPr>
              <w:spacing w:before="40" w:after="40"/>
              <w:ind w:firstLineChars="0" w:firstLine="0"/>
            </w:pPr>
            <w:r>
              <w:t>0.773</w:t>
            </w:r>
          </w:p>
        </w:tc>
      </w:tr>
      <w:tr w:rsidR="00906DFA" w14:paraId="75392307" w14:textId="77777777" w:rsidTr="00747631">
        <w:trPr>
          <w:jc w:val="center"/>
        </w:trPr>
        <w:tc>
          <w:tcPr>
            <w:tcW w:w="3200" w:type="dxa"/>
          </w:tcPr>
          <w:p w14:paraId="10E7C133" w14:textId="77777777" w:rsidR="00906DFA" w:rsidRDefault="00906DFA" w:rsidP="00747631">
            <w:pPr>
              <w:spacing w:before="40" w:after="40"/>
              <w:ind w:firstLineChars="0" w:firstLine="0"/>
            </w:pPr>
          </w:p>
        </w:tc>
        <w:tc>
          <w:tcPr>
            <w:tcW w:w="4000" w:type="dxa"/>
          </w:tcPr>
          <w:p w14:paraId="25EB6D36" w14:textId="77777777" w:rsidR="00906DFA" w:rsidRDefault="00906DFA" w:rsidP="00747631">
            <w:pPr>
              <w:spacing w:before="40" w:after="40"/>
              <w:ind w:firstLineChars="0" w:firstLine="0"/>
            </w:pPr>
            <w:r>
              <w:t>シラー</w:t>
            </w:r>
            <w:r>
              <w:t xml:space="preserve"> (Friedrich Schiller)</w:t>
            </w:r>
          </w:p>
        </w:tc>
        <w:tc>
          <w:tcPr>
            <w:tcW w:w="1800" w:type="dxa"/>
          </w:tcPr>
          <w:p w14:paraId="53C9867C" w14:textId="77777777" w:rsidR="00906DFA" w:rsidRDefault="00906DFA" w:rsidP="00747631">
            <w:pPr>
              <w:spacing w:before="40" w:after="40"/>
              <w:ind w:firstLineChars="0" w:firstLine="0"/>
            </w:pPr>
            <w:r>
              <w:t>0.773</w:t>
            </w:r>
          </w:p>
        </w:tc>
      </w:tr>
      <w:tr w:rsidR="00906DFA" w14:paraId="43F93548" w14:textId="77777777" w:rsidTr="00747631">
        <w:trPr>
          <w:jc w:val="center"/>
        </w:trPr>
        <w:tc>
          <w:tcPr>
            <w:tcW w:w="3200" w:type="dxa"/>
          </w:tcPr>
          <w:p w14:paraId="2C01B789" w14:textId="77777777" w:rsidR="00906DFA" w:rsidRDefault="00906DFA" w:rsidP="00747631">
            <w:pPr>
              <w:spacing w:before="40" w:after="40"/>
              <w:ind w:firstLineChars="0" w:firstLine="0"/>
            </w:pPr>
          </w:p>
        </w:tc>
        <w:tc>
          <w:tcPr>
            <w:tcW w:w="4000" w:type="dxa"/>
          </w:tcPr>
          <w:p w14:paraId="58EABD23" w14:textId="77777777" w:rsidR="00906DFA" w:rsidRDefault="00906DFA" w:rsidP="00747631">
            <w:pPr>
              <w:spacing w:before="40" w:after="40"/>
              <w:ind w:firstLineChars="0" w:firstLine="0"/>
            </w:pPr>
            <w:r>
              <w:t>仏陀</w:t>
            </w:r>
            <w:r>
              <w:t xml:space="preserve"> (Buddha)</w:t>
            </w:r>
          </w:p>
        </w:tc>
        <w:tc>
          <w:tcPr>
            <w:tcW w:w="1800" w:type="dxa"/>
          </w:tcPr>
          <w:p w14:paraId="4066D4A9" w14:textId="77777777" w:rsidR="00906DFA" w:rsidRDefault="00906DFA" w:rsidP="00747631">
            <w:pPr>
              <w:spacing w:before="40" w:after="40"/>
              <w:ind w:firstLineChars="0" w:firstLine="0"/>
            </w:pPr>
            <w:r>
              <w:t>0.771</w:t>
            </w:r>
          </w:p>
        </w:tc>
      </w:tr>
      <w:tr w:rsidR="00906DFA" w14:paraId="5D4AA5E3" w14:textId="77777777" w:rsidTr="00747631">
        <w:trPr>
          <w:jc w:val="center"/>
        </w:trPr>
        <w:tc>
          <w:tcPr>
            <w:tcW w:w="3200" w:type="dxa"/>
          </w:tcPr>
          <w:p w14:paraId="674D1097" w14:textId="77777777" w:rsidR="00906DFA" w:rsidRDefault="00906DFA" w:rsidP="00747631">
            <w:pPr>
              <w:spacing w:before="40" w:after="40"/>
              <w:ind w:firstLineChars="0" w:firstLine="0"/>
            </w:pPr>
            <w:r>
              <w:t>三木清『哲学入門』（</w:t>
            </w:r>
            <w:r>
              <w:t>1940</w:t>
            </w:r>
            <w:r>
              <w:t>）</w:t>
            </w:r>
          </w:p>
        </w:tc>
        <w:tc>
          <w:tcPr>
            <w:tcW w:w="4000" w:type="dxa"/>
          </w:tcPr>
          <w:p w14:paraId="12825A48" w14:textId="77777777" w:rsidR="00906DFA" w:rsidRDefault="00906DFA" w:rsidP="00747631">
            <w:pPr>
              <w:spacing w:before="40" w:after="40"/>
              <w:ind w:firstLineChars="0" w:firstLine="0"/>
            </w:pPr>
          </w:p>
        </w:tc>
        <w:tc>
          <w:tcPr>
            <w:tcW w:w="1800" w:type="dxa"/>
          </w:tcPr>
          <w:p w14:paraId="2DCE4570" w14:textId="77777777" w:rsidR="00906DFA" w:rsidRDefault="00906DFA" w:rsidP="00747631">
            <w:pPr>
              <w:spacing w:before="40" w:after="40"/>
              <w:ind w:firstLineChars="0" w:firstLine="0"/>
            </w:pPr>
          </w:p>
        </w:tc>
      </w:tr>
      <w:tr w:rsidR="00906DFA" w14:paraId="7E9313C1" w14:textId="77777777" w:rsidTr="00747631">
        <w:trPr>
          <w:jc w:val="center"/>
        </w:trPr>
        <w:tc>
          <w:tcPr>
            <w:tcW w:w="3200" w:type="dxa"/>
          </w:tcPr>
          <w:p w14:paraId="13CAEB41" w14:textId="77777777" w:rsidR="00906DFA" w:rsidRDefault="00906DFA" w:rsidP="00747631">
            <w:pPr>
              <w:spacing w:before="40" w:after="40"/>
              <w:ind w:firstLineChars="0" w:firstLine="0"/>
            </w:pPr>
          </w:p>
        </w:tc>
        <w:tc>
          <w:tcPr>
            <w:tcW w:w="4000" w:type="dxa"/>
          </w:tcPr>
          <w:p w14:paraId="6AAFE4C4" w14:textId="77777777" w:rsidR="00906DFA" w:rsidRDefault="00906DFA" w:rsidP="00747631">
            <w:pPr>
              <w:spacing w:before="40" w:after="40"/>
              <w:ind w:firstLineChars="0" w:firstLine="0"/>
            </w:pPr>
            <w:r>
              <w:t>ロスミーニ</w:t>
            </w:r>
            <w:r>
              <w:t xml:space="preserve"> (Antonio Rosmini)</w:t>
            </w:r>
          </w:p>
        </w:tc>
        <w:tc>
          <w:tcPr>
            <w:tcW w:w="1800" w:type="dxa"/>
          </w:tcPr>
          <w:p w14:paraId="78E83055" w14:textId="77777777" w:rsidR="00906DFA" w:rsidRDefault="00906DFA" w:rsidP="00747631">
            <w:pPr>
              <w:spacing w:before="40" w:after="40"/>
              <w:ind w:firstLineChars="0" w:firstLine="0"/>
            </w:pPr>
            <w:r>
              <w:t>0.842</w:t>
            </w:r>
          </w:p>
        </w:tc>
      </w:tr>
      <w:tr w:rsidR="00906DFA" w14:paraId="03F8CF17" w14:textId="77777777" w:rsidTr="00747631">
        <w:trPr>
          <w:jc w:val="center"/>
        </w:trPr>
        <w:tc>
          <w:tcPr>
            <w:tcW w:w="3200" w:type="dxa"/>
          </w:tcPr>
          <w:p w14:paraId="6B69BC16" w14:textId="77777777" w:rsidR="00906DFA" w:rsidRDefault="00906DFA" w:rsidP="00747631">
            <w:pPr>
              <w:spacing w:before="40" w:after="40"/>
              <w:ind w:firstLineChars="0" w:firstLine="0"/>
            </w:pPr>
          </w:p>
        </w:tc>
        <w:tc>
          <w:tcPr>
            <w:tcW w:w="4000" w:type="dxa"/>
          </w:tcPr>
          <w:p w14:paraId="52618443" w14:textId="77777777" w:rsidR="00906DFA" w:rsidRDefault="00906DFA" w:rsidP="00747631">
            <w:pPr>
              <w:spacing w:before="40" w:after="40"/>
              <w:ind w:firstLineChars="0" w:firstLine="0"/>
            </w:pPr>
            <w:r>
              <w:t>スピノザ</w:t>
            </w:r>
            <w:r>
              <w:t xml:space="preserve"> (Baruch Spinoza)</w:t>
            </w:r>
          </w:p>
        </w:tc>
        <w:tc>
          <w:tcPr>
            <w:tcW w:w="1800" w:type="dxa"/>
          </w:tcPr>
          <w:p w14:paraId="021BEA51" w14:textId="77777777" w:rsidR="00906DFA" w:rsidRDefault="00906DFA" w:rsidP="00747631">
            <w:pPr>
              <w:spacing w:before="40" w:after="40"/>
              <w:ind w:firstLineChars="0" w:firstLine="0"/>
            </w:pPr>
            <w:r>
              <w:t>0.825</w:t>
            </w:r>
          </w:p>
        </w:tc>
      </w:tr>
      <w:tr w:rsidR="00906DFA" w14:paraId="027E1A12" w14:textId="77777777" w:rsidTr="00747631">
        <w:trPr>
          <w:jc w:val="center"/>
        </w:trPr>
        <w:tc>
          <w:tcPr>
            <w:tcW w:w="3200" w:type="dxa"/>
          </w:tcPr>
          <w:p w14:paraId="7B2D5888" w14:textId="77777777" w:rsidR="00906DFA" w:rsidRDefault="00906DFA" w:rsidP="00747631">
            <w:pPr>
              <w:spacing w:before="40" w:after="40"/>
              <w:ind w:firstLineChars="0" w:firstLine="0"/>
            </w:pPr>
          </w:p>
        </w:tc>
        <w:tc>
          <w:tcPr>
            <w:tcW w:w="4000" w:type="dxa"/>
          </w:tcPr>
          <w:p w14:paraId="15AA4C91" w14:textId="77777777" w:rsidR="00906DFA" w:rsidRDefault="00906DFA" w:rsidP="00747631">
            <w:pPr>
              <w:spacing w:before="40" w:after="40"/>
              <w:ind w:firstLineChars="0" w:firstLine="0"/>
            </w:pPr>
            <w:r>
              <w:t>ブロード</w:t>
            </w:r>
            <w:r>
              <w:t xml:space="preserve"> (C. D. Broad)</w:t>
            </w:r>
          </w:p>
        </w:tc>
        <w:tc>
          <w:tcPr>
            <w:tcW w:w="1800" w:type="dxa"/>
          </w:tcPr>
          <w:p w14:paraId="414801E9" w14:textId="77777777" w:rsidR="00906DFA" w:rsidRDefault="00906DFA" w:rsidP="00747631">
            <w:pPr>
              <w:spacing w:before="40" w:after="40"/>
              <w:ind w:firstLineChars="0" w:firstLine="0"/>
            </w:pPr>
            <w:r>
              <w:t>0.822</w:t>
            </w:r>
          </w:p>
        </w:tc>
      </w:tr>
      <w:tr w:rsidR="00906DFA" w14:paraId="6985B7B2" w14:textId="77777777" w:rsidTr="00747631">
        <w:trPr>
          <w:jc w:val="center"/>
        </w:trPr>
        <w:tc>
          <w:tcPr>
            <w:tcW w:w="3200" w:type="dxa"/>
          </w:tcPr>
          <w:p w14:paraId="3ABAD086" w14:textId="77777777" w:rsidR="00906DFA" w:rsidRDefault="00906DFA" w:rsidP="00747631">
            <w:pPr>
              <w:spacing w:before="40" w:after="40"/>
              <w:ind w:firstLineChars="0" w:firstLine="0"/>
            </w:pPr>
          </w:p>
        </w:tc>
        <w:tc>
          <w:tcPr>
            <w:tcW w:w="4000" w:type="dxa"/>
          </w:tcPr>
          <w:p w14:paraId="2BDE7010" w14:textId="77777777" w:rsidR="00906DFA" w:rsidRDefault="00906DFA" w:rsidP="00747631">
            <w:pPr>
              <w:spacing w:before="40" w:after="40"/>
              <w:ind w:firstLineChars="0" w:firstLine="0"/>
            </w:pPr>
            <w:r>
              <w:t>ディルタイ</w:t>
            </w:r>
            <w:r>
              <w:t xml:space="preserve"> (Wilhelm Dilthey)</w:t>
            </w:r>
          </w:p>
        </w:tc>
        <w:tc>
          <w:tcPr>
            <w:tcW w:w="1800" w:type="dxa"/>
          </w:tcPr>
          <w:p w14:paraId="0F7DD5F4" w14:textId="77777777" w:rsidR="00906DFA" w:rsidRDefault="00906DFA" w:rsidP="00747631">
            <w:pPr>
              <w:spacing w:before="40" w:after="40"/>
              <w:ind w:firstLineChars="0" w:firstLine="0"/>
            </w:pPr>
            <w:r>
              <w:t>0.818</w:t>
            </w:r>
          </w:p>
        </w:tc>
      </w:tr>
      <w:tr w:rsidR="00906DFA" w14:paraId="7A6FD1B3" w14:textId="77777777" w:rsidTr="00747631">
        <w:trPr>
          <w:jc w:val="center"/>
        </w:trPr>
        <w:tc>
          <w:tcPr>
            <w:tcW w:w="3200" w:type="dxa"/>
          </w:tcPr>
          <w:p w14:paraId="49E5217F" w14:textId="77777777" w:rsidR="00906DFA" w:rsidRDefault="00906DFA" w:rsidP="00747631">
            <w:pPr>
              <w:spacing w:before="40" w:after="40"/>
              <w:ind w:firstLineChars="0" w:firstLine="0"/>
            </w:pPr>
          </w:p>
        </w:tc>
        <w:tc>
          <w:tcPr>
            <w:tcW w:w="4000" w:type="dxa"/>
          </w:tcPr>
          <w:p w14:paraId="7642EC4F" w14:textId="77777777" w:rsidR="00906DFA" w:rsidRDefault="00906DFA" w:rsidP="00747631">
            <w:pPr>
              <w:spacing w:before="40" w:after="40"/>
              <w:ind w:firstLineChars="0" w:firstLine="0"/>
            </w:pPr>
            <w:r>
              <w:t>リッケルト</w:t>
            </w:r>
            <w:r>
              <w:t xml:space="preserve"> (Heinrich Rickert)</w:t>
            </w:r>
          </w:p>
        </w:tc>
        <w:tc>
          <w:tcPr>
            <w:tcW w:w="1800" w:type="dxa"/>
          </w:tcPr>
          <w:p w14:paraId="0070977A" w14:textId="77777777" w:rsidR="00906DFA" w:rsidRDefault="00906DFA" w:rsidP="00747631">
            <w:pPr>
              <w:spacing w:before="40" w:after="40"/>
              <w:ind w:firstLineChars="0" w:firstLine="0"/>
            </w:pPr>
            <w:r>
              <w:t>0.816</w:t>
            </w:r>
          </w:p>
        </w:tc>
      </w:tr>
      <w:tr w:rsidR="005F28F0" w14:paraId="384E81F4" w14:textId="77777777">
        <w:trPr>
          <w:jc w:val="center"/>
        </w:trPr>
        <w:tc>
          <w:tcPr>
            <w:tcW w:w="3200" w:type="dxa"/>
          </w:tcPr>
          <w:p w14:paraId="7A488AB7" w14:textId="77777777" w:rsidR="005F28F0" w:rsidRDefault="00000000">
            <w:pPr>
              <w:spacing w:before="40" w:after="40"/>
              <w:ind w:firstLineChars="0" w:firstLine="0"/>
            </w:pPr>
            <w:r>
              <w:t>三木清『人生論ノート』（</w:t>
            </w:r>
            <w:r>
              <w:t>1941</w:t>
            </w:r>
            <w:r>
              <w:t>）</w:t>
            </w:r>
          </w:p>
        </w:tc>
        <w:tc>
          <w:tcPr>
            <w:tcW w:w="4000" w:type="dxa"/>
          </w:tcPr>
          <w:p w14:paraId="4BFE81CB" w14:textId="77777777" w:rsidR="005F28F0" w:rsidRDefault="005F28F0">
            <w:pPr>
              <w:spacing w:before="40" w:after="40"/>
              <w:ind w:firstLineChars="0" w:firstLine="0"/>
            </w:pPr>
          </w:p>
        </w:tc>
        <w:tc>
          <w:tcPr>
            <w:tcW w:w="1800" w:type="dxa"/>
          </w:tcPr>
          <w:p w14:paraId="7DC63790" w14:textId="77777777" w:rsidR="005F28F0" w:rsidRDefault="005F28F0">
            <w:pPr>
              <w:spacing w:before="40" w:after="40"/>
              <w:ind w:firstLineChars="0" w:firstLine="0"/>
            </w:pPr>
          </w:p>
        </w:tc>
      </w:tr>
      <w:tr w:rsidR="005F28F0" w14:paraId="16FD4FAE" w14:textId="77777777">
        <w:trPr>
          <w:jc w:val="center"/>
        </w:trPr>
        <w:tc>
          <w:tcPr>
            <w:tcW w:w="3200" w:type="dxa"/>
          </w:tcPr>
          <w:p w14:paraId="36DC4409" w14:textId="77777777" w:rsidR="005F28F0" w:rsidRDefault="005F28F0">
            <w:pPr>
              <w:spacing w:before="40" w:after="40"/>
              <w:ind w:firstLineChars="0" w:firstLine="0"/>
            </w:pPr>
          </w:p>
        </w:tc>
        <w:tc>
          <w:tcPr>
            <w:tcW w:w="4000" w:type="dxa"/>
          </w:tcPr>
          <w:p w14:paraId="3B2AD14E" w14:textId="77777777" w:rsidR="005F28F0" w:rsidRDefault="00000000">
            <w:pPr>
              <w:spacing w:before="40" w:after="40"/>
              <w:ind w:firstLineChars="0" w:firstLine="0"/>
            </w:pPr>
            <w:r>
              <w:t>マルセル</w:t>
            </w:r>
            <w:r>
              <w:t xml:space="preserve"> (Gabriel Marcel)</w:t>
            </w:r>
          </w:p>
        </w:tc>
        <w:tc>
          <w:tcPr>
            <w:tcW w:w="1800" w:type="dxa"/>
          </w:tcPr>
          <w:p w14:paraId="74AC747A" w14:textId="77777777" w:rsidR="005F28F0" w:rsidRDefault="00000000">
            <w:pPr>
              <w:spacing w:before="40" w:after="40"/>
              <w:ind w:firstLineChars="0" w:firstLine="0"/>
            </w:pPr>
            <w:r>
              <w:t>0.825</w:t>
            </w:r>
          </w:p>
        </w:tc>
      </w:tr>
      <w:tr w:rsidR="005F28F0" w14:paraId="47BFED08" w14:textId="77777777">
        <w:trPr>
          <w:jc w:val="center"/>
        </w:trPr>
        <w:tc>
          <w:tcPr>
            <w:tcW w:w="3200" w:type="dxa"/>
          </w:tcPr>
          <w:p w14:paraId="0EE67425" w14:textId="77777777" w:rsidR="005F28F0" w:rsidRDefault="005F28F0">
            <w:pPr>
              <w:spacing w:before="40" w:after="40"/>
              <w:ind w:firstLineChars="0" w:firstLine="0"/>
            </w:pPr>
          </w:p>
        </w:tc>
        <w:tc>
          <w:tcPr>
            <w:tcW w:w="4000" w:type="dxa"/>
          </w:tcPr>
          <w:p w14:paraId="3A02702E" w14:textId="77777777" w:rsidR="005F28F0" w:rsidRDefault="00000000">
            <w:pPr>
              <w:spacing w:before="40" w:after="40"/>
              <w:ind w:firstLineChars="0" w:firstLine="0"/>
            </w:pPr>
            <w:r>
              <w:t>スピノザ</w:t>
            </w:r>
            <w:r>
              <w:t xml:space="preserve"> (Baruch Spinoza)</w:t>
            </w:r>
          </w:p>
        </w:tc>
        <w:tc>
          <w:tcPr>
            <w:tcW w:w="1800" w:type="dxa"/>
          </w:tcPr>
          <w:p w14:paraId="0A966C28" w14:textId="77777777" w:rsidR="005F28F0" w:rsidRDefault="00000000">
            <w:pPr>
              <w:spacing w:before="40" w:after="40"/>
              <w:ind w:firstLineChars="0" w:firstLine="0"/>
            </w:pPr>
            <w:r>
              <w:t>0.820</w:t>
            </w:r>
          </w:p>
        </w:tc>
      </w:tr>
      <w:tr w:rsidR="005F28F0" w14:paraId="07DD7C8A" w14:textId="77777777">
        <w:trPr>
          <w:jc w:val="center"/>
        </w:trPr>
        <w:tc>
          <w:tcPr>
            <w:tcW w:w="3200" w:type="dxa"/>
          </w:tcPr>
          <w:p w14:paraId="28F53615" w14:textId="77777777" w:rsidR="005F28F0" w:rsidRDefault="005F28F0">
            <w:pPr>
              <w:spacing w:before="40" w:after="40"/>
              <w:ind w:firstLineChars="0" w:firstLine="0"/>
            </w:pPr>
          </w:p>
        </w:tc>
        <w:tc>
          <w:tcPr>
            <w:tcW w:w="4000" w:type="dxa"/>
          </w:tcPr>
          <w:p w14:paraId="622885DD" w14:textId="77777777" w:rsidR="005F28F0" w:rsidRDefault="00000000">
            <w:pPr>
              <w:spacing w:before="40" w:after="40"/>
              <w:ind w:firstLineChars="0" w:firstLine="0"/>
            </w:pPr>
            <w:r>
              <w:t>ロスミーニ</w:t>
            </w:r>
            <w:r>
              <w:t xml:space="preserve"> (Antonio Rosmini)</w:t>
            </w:r>
          </w:p>
        </w:tc>
        <w:tc>
          <w:tcPr>
            <w:tcW w:w="1800" w:type="dxa"/>
          </w:tcPr>
          <w:p w14:paraId="47A45F01" w14:textId="77777777" w:rsidR="005F28F0" w:rsidRDefault="00000000">
            <w:pPr>
              <w:spacing w:before="40" w:after="40"/>
              <w:ind w:firstLineChars="0" w:firstLine="0"/>
            </w:pPr>
            <w:r>
              <w:t>0.805</w:t>
            </w:r>
          </w:p>
        </w:tc>
      </w:tr>
      <w:tr w:rsidR="005F28F0" w14:paraId="3E8B7850" w14:textId="77777777">
        <w:trPr>
          <w:jc w:val="center"/>
        </w:trPr>
        <w:tc>
          <w:tcPr>
            <w:tcW w:w="3200" w:type="dxa"/>
          </w:tcPr>
          <w:p w14:paraId="56FF5F12" w14:textId="77777777" w:rsidR="005F28F0" w:rsidRDefault="005F28F0">
            <w:pPr>
              <w:spacing w:before="40" w:after="40"/>
              <w:ind w:firstLineChars="0" w:firstLine="0"/>
            </w:pPr>
          </w:p>
        </w:tc>
        <w:tc>
          <w:tcPr>
            <w:tcW w:w="4000" w:type="dxa"/>
          </w:tcPr>
          <w:p w14:paraId="1DEF246F" w14:textId="77777777" w:rsidR="005F28F0" w:rsidRDefault="00000000">
            <w:pPr>
              <w:spacing w:before="40" w:after="40"/>
              <w:ind w:firstLineChars="0" w:firstLine="0"/>
            </w:pPr>
            <w:r>
              <w:t>ディルタイ</w:t>
            </w:r>
            <w:r>
              <w:t xml:space="preserve"> (Wilhelm Dilthey)</w:t>
            </w:r>
          </w:p>
        </w:tc>
        <w:tc>
          <w:tcPr>
            <w:tcW w:w="1800" w:type="dxa"/>
          </w:tcPr>
          <w:p w14:paraId="7A558991" w14:textId="77777777" w:rsidR="005F28F0" w:rsidRDefault="00000000">
            <w:pPr>
              <w:spacing w:before="40" w:after="40"/>
              <w:ind w:firstLineChars="0" w:firstLine="0"/>
            </w:pPr>
            <w:r>
              <w:t>0.789</w:t>
            </w:r>
          </w:p>
        </w:tc>
      </w:tr>
      <w:tr w:rsidR="005F28F0" w14:paraId="37D6441F" w14:textId="77777777">
        <w:trPr>
          <w:jc w:val="center"/>
        </w:trPr>
        <w:tc>
          <w:tcPr>
            <w:tcW w:w="3200" w:type="dxa"/>
          </w:tcPr>
          <w:p w14:paraId="0793597A" w14:textId="77777777" w:rsidR="005F28F0" w:rsidRDefault="005F28F0">
            <w:pPr>
              <w:spacing w:before="40" w:after="40"/>
              <w:ind w:firstLineChars="0" w:firstLine="0"/>
            </w:pPr>
          </w:p>
        </w:tc>
        <w:tc>
          <w:tcPr>
            <w:tcW w:w="4000" w:type="dxa"/>
          </w:tcPr>
          <w:p w14:paraId="3ADC4A94" w14:textId="77777777" w:rsidR="005F28F0" w:rsidRDefault="00000000">
            <w:pPr>
              <w:spacing w:before="40" w:after="40"/>
              <w:ind w:firstLineChars="0" w:firstLine="0"/>
            </w:pPr>
            <w:r>
              <w:t>ハチスン</w:t>
            </w:r>
            <w:r>
              <w:t xml:space="preserve"> (Francis Hutcheson)</w:t>
            </w:r>
          </w:p>
        </w:tc>
        <w:tc>
          <w:tcPr>
            <w:tcW w:w="1800" w:type="dxa"/>
          </w:tcPr>
          <w:p w14:paraId="3025DE84" w14:textId="77777777" w:rsidR="005F28F0" w:rsidRDefault="00000000">
            <w:pPr>
              <w:spacing w:before="40" w:after="40"/>
              <w:ind w:firstLineChars="0" w:firstLine="0"/>
            </w:pPr>
            <w:r>
              <w:t>0.784</w:t>
            </w:r>
          </w:p>
        </w:tc>
      </w:tr>
    </w:tbl>
    <w:p w14:paraId="3A8E0C4A" w14:textId="77777777" w:rsidR="005F28F0" w:rsidRDefault="005F28F0">
      <w:pPr>
        <w:ind w:firstLine="210"/>
      </w:pPr>
    </w:p>
    <w:p w14:paraId="767A4D2B" w14:textId="77777777" w:rsidR="005F28F0" w:rsidRDefault="00000000">
      <w:pPr>
        <w:ind w:firstLineChars="0" w:firstLine="0"/>
        <w:jc w:val="center"/>
      </w:pPr>
      <w:r>
        <w:rPr>
          <w:noProof/>
        </w:rPr>
        <w:lastRenderedPageBreak/>
        <w:drawing>
          <wp:inline distT="0" distB="0" distL="0" distR="0" wp14:anchorId="1D849626" wp14:editId="0280F1E5">
            <wp:extent cx="5486400" cy="3055157"/>
            <wp:effectExtent l="0" t="0" r="0" b="0"/>
            <wp:docPr id="101" name="all_works_to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ll_works_top5.png"/>
                    <pic:cNvPicPr/>
                  </pic:nvPicPr>
                  <pic:blipFill>
                    <a:blip r:embed="rId13"/>
                    <a:stretch>
                      <a:fillRect/>
                    </a:stretch>
                  </pic:blipFill>
                  <pic:spPr>
                    <a:xfrm>
                      <a:off x="0" y="0"/>
                      <a:ext cx="5486400" cy="3055157"/>
                    </a:xfrm>
                    <a:prstGeom prst="rect">
                      <a:avLst/>
                    </a:prstGeom>
                  </pic:spPr>
                </pic:pic>
              </a:graphicData>
            </a:graphic>
          </wp:inline>
        </w:drawing>
      </w:r>
      <w:r w:rsidR="00C40232">
        <w:rPr>
          <w:rStyle w:val="af2"/>
          <w:sz w:val="21"/>
          <w:szCs w:val="22"/>
        </w:rPr>
      </w:r>
    </w:p>
    <w:p w14:paraId="4CEF661A" w14:textId="2138E459" w:rsidR="005F28F0" w:rsidRDefault="001E0B19">
      <w:pPr>
        <w:ind w:firstLineChars="0" w:firstLine="0"/>
        <w:jc w:val="center"/>
      </w:pPr>
      <w:r w:rsidRPr="001E0B19">
        <w:t>Fig. 2</w:t>
      </w:r>
      <w:r w:rsidRPr="001E0B19">
        <w:t>．日本哲学</w:t>
      </w:r>
      <w:r w:rsidRPr="001E0B19">
        <w:t>6</w:t>
      </w:r>
      <w:r w:rsidRPr="001E0B19">
        <w:t>著作</w:t>
      </w:r>
      <w:r w:rsidRPr="001E0B19">
        <w:t xml:space="preserve"> × SEP</w:t>
      </w:r>
      <w:r w:rsidRPr="001E0B19">
        <w:t>哲学者：各著作の類似度上位</w:t>
      </w:r>
      <w:r w:rsidRPr="001E0B19">
        <w:t>5</w:t>
      </w:r>
      <w:r w:rsidRPr="001E0B19">
        <w:t>名。著作ごとに異なる哲学者が上位に現れており、近接性パターンの差異が確認できる。</w:t>
      </w:r>
    </w:p>
    <w:p w14:paraId="5B37C512" w14:textId="6B53A315" w:rsidR="006A0B5F" w:rsidRDefault="006A0B5F">
      <w:pPr>
        <w:ind w:firstLineChars="0" w:firstLine="0"/>
        <w:jc w:val="center"/>
        <w:rPr>
          <w:rFonts w:hint="eastAsia"/>
        </w:rPr>
      </w:pPr>
      <w:r w:rsidRPr="006A0B5F">
        <w:t>Fig. 2. Six Japanese Philosophy Works × SEP Philosopher Articles: Top 5 Similarities for Each Work</w:t>
      </w:r>
    </w:p>
    <w:p w14:paraId="2EC6246E" w14:textId="77777777" w:rsidR="005F28F0" w:rsidRDefault="005F28F0">
      <w:pPr>
        <w:ind w:firstLine="210"/>
      </w:pPr>
    </w:p>
    <w:p w14:paraId="4BA663A7" w14:textId="771CC265" w:rsidR="001E0B19" w:rsidRDefault="001E0B19" w:rsidP="001E0B19">
      <w:pPr>
        <w:ind w:firstLine="210"/>
      </w:pPr>
      <w:r>
        <w:rPr>
          <w:rFonts w:hint="eastAsia"/>
        </w:rPr>
        <w:t>九鬼周造『「いき」の構造』では、コンディヤック（</w:t>
      </w:r>
      <w:r>
        <w:rPr>
          <w:rFonts w:hint="eastAsia"/>
        </w:rPr>
        <w:t>0.780</w:t>
      </w:r>
      <w:r>
        <w:rPr>
          <w:rFonts w:hint="eastAsia"/>
        </w:rPr>
        <w:t>）、ヘルバルト（</w:t>
      </w:r>
      <w:r>
        <w:rPr>
          <w:rFonts w:hint="eastAsia"/>
        </w:rPr>
        <w:t>0.766</w:t>
      </w:r>
      <w:r>
        <w:rPr>
          <w:rFonts w:hint="eastAsia"/>
        </w:rPr>
        <w:t>）、ロッツェ（</w:t>
      </w:r>
      <w:r>
        <w:rPr>
          <w:rFonts w:hint="eastAsia"/>
        </w:rPr>
        <w:t>0.738</w:t>
      </w:r>
      <w:r>
        <w:rPr>
          <w:rFonts w:hint="eastAsia"/>
        </w:rPr>
        <w:t>）が上位</w:t>
      </w:r>
      <w:r>
        <w:rPr>
          <w:rFonts w:hint="eastAsia"/>
        </w:rPr>
        <w:t>3</w:t>
      </w:r>
      <w:r>
        <w:rPr>
          <w:rFonts w:hint="eastAsia"/>
        </w:rPr>
        <w:t>名であった。三木清の著作では、『人生論ノート』においてマルセル（</w:t>
      </w:r>
      <w:r>
        <w:rPr>
          <w:rFonts w:hint="eastAsia"/>
        </w:rPr>
        <w:t>0.825</w:t>
      </w:r>
      <w:r>
        <w:rPr>
          <w:rFonts w:hint="eastAsia"/>
        </w:rPr>
        <w:t>）、スピノザ（</w:t>
      </w:r>
      <w:r>
        <w:rPr>
          <w:rFonts w:hint="eastAsia"/>
        </w:rPr>
        <w:t>0.820</w:t>
      </w:r>
      <w:r>
        <w:rPr>
          <w:rFonts w:hint="eastAsia"/>
        </w:rPr>
        <w:t>）、ロスミーニ（</w:t>
      </w:r>
      <w:r>
        <w:rPr>
          <w:rFonts w:hint="eastAsia"/>
        </w:rPr>
        <w:t>0.805</w:t>
      </w:r>
      <w:r>
        <w:rPr>
          <w:rFonts w:hint="eastAsia"/>
        </w:rPr>
        <w:t>）が上位に位置し、『哲学入門』ではロスミーニ（</w:t>
      </w:r>
      <w:r>
        <w:rPr>
          <w:rFonts w:hint="eastAsia"/>
        </w:rPr>
        <w:t>0.842</w:t>
      </w:r>
      <w:r>
        <w:rPr>
          <w:rFonts w:hint="eastAsia"/>
        </w:rPr>
        <w:t>）、スピノザ（</w:t>
      </w:r>
      <w:r>
        <w:rPr>
          <w:rFonts w:hint="eastAsia"/>
        </w:rPr>
        <w:t>0.825</w:t>
      </w:r>
      <w:r>
        <w:rPr>
          <w:rFonts w:hint="eastAsia"/>
        </w:rPr>
        <w:t>）、ブロード（</w:t>
      </w:r>
      <w:r>
        <w:rPr>
          <w:rFonts w:hint="eastAsia"/>
        </w:rPr>
        <w:t>0.822</w:t>
      </w:r>
      <w:r>
        <w:rPr>
          <w:rFonts w:hint="eastAsia"/>
        </w:rPr>
        <w:t>）、ディルタイ（</w:t>
      </w:r>
      <w:r>
        <w:rPr>
          <w:rFonts w:hint="eastAsia"/>
        </w:rPr>
        <w:t>0.818</w:t>
      </w:r>
      <w:r>
        <w:rPr>
          <w:rFonts w:hint="eastAsia"/>
        </w:rPr>
        <w:t>）、リッケルト（</w:t>
      </w:r>
      <w:r>
        <w:rPr>
          <w:rFonts w:hint="eastAsia"/>
        </w:rPr>
        <w:t>0.816</w:t>
      </w:r>
      <w:r>
        <w:rPr>
          <w:rFonts w:hint="eastAsia"/>
        </w:rPr>
        <w:t>）が高い類似度を示した。また、</w:t>
      </w:r>
      <w:r w:rsidR="00906DFA">
        <w:rPr>
          <w:rFonts w:hint="eastAsia"/>
        </w:rPr>
        <w:t>「</w:t>
      </w:r>
      <w:r>
        <w:rPr>
          <w:rFonts w:hint="eastAsia"/>
        </w:rPr>
        <w:t>語られざる哲学</w:t>
      </w:r>
      <w:r w:rsidR="00906DFA">
        <w:rPr>
          <w:rFonts w:hint="eastAsia"/>
        </w:rPr>
        <w:t>」</w:t>
      </w:r>
      <w:r>
        <w:rPr>
          <w:rFonts w:hint="eastAsia"/>
        </w:rPr>
        <w:t>ではマルセル（</w:t>
      </w:r>
      <w:r>
        <w:rPr>
          <w:rFonts w:hint="eastAsia"/>
        </w:rPr>
        <w:t>0.839</w:t>
      </w:r>
      <w:r>
        <w:rPr>
          <w:rFonts w:hint="eastAsia"/>
        </w:rPr>
        <w:t>）が最上位であり、ロスミーニ（</w:t>
      </w:r>
      <w:r>
        <w:rPr>
          <w:rFonts w:hint="eastAsia"/>
        </w:rPr>
        <w:t>0.779</w:t>
      </w:r>
      <w:r>
        <w:rPr>
          <w:rFonts w:hint="eastAsia"/>
        </w:rPr>
        <w:t>）、スピノザ（</w:t>
      </w:r>
      <w:r>
        <w:rPr>
          <w:rFonts w:hint="eastAsia"/>
        </w:rPr>
        <w:t>0.773</w:t>
      </w:r>
      <w:r>
        <w:rPr>
          <w:rFonts w:hint="eastAsia"/>
        </w:rPr>
        <w:t>）、シラー（</w:t>
      </w:r>
      <w:r>
        <w:rPr>
          <w:rFonts w:hint="eastAsia"/>
        </w:rPr>
        <w:t>0.773</w:t>
      </w:r>
      <w:r>
        <w:rPr>
          <w:rFonts w:hint="eastAsia"/>
        </w:rPr>
        <w:t>）、仏陀（</w:t>
      </w:r>
      <w:r>
        <w:rPr>
          <w:rFonts w:hint="eastAsia"/>
        </w:rPr>
        <w:t>0.771</w:t>
      </w:r>
      <w:r>
        <w:rPr>
          <w:rFonts w:hint="eastAsia"/>
        </w:rPr>
        <w:t>）が続いた。</w:t>
      </w:r>
    </w:p>
    <w:p w14:paraId="02874C81" w14:textId="77777777" w:rsidR="001E0B19" w:rsidRDefault="001E0B19" w:rsidP="001E0B19">
      <w:pPr>
        <w:ind w:firstLine="210"/>
      </w:pPr>
      <w:r>
        <w:rPr>
          <w:rFonts w:hint="eastAsia"/>
        </w:rPr>
        <w:t>これらの結果は、九鬼・三木の著作においても、個別著作ごとに異なる近接性パターンが現れることを示している。同時に、スピノザ、ロスミーニ、ディルタイなどは複数の著作で高い類似度を示しており、これらの</w:t>
      </w:r>
      <w:r>
        <w:rPr>
          <w:rFonts w:hint="eastAsia"/>
        </w:rPr>
        <w:t>SEP</w:t>
      </w:r>
      <w:r>
        <w:rPr>
          <w:rFonts w:hint="eastAsia"/>
        </w:rPr>
        <w:t>記事が日本語哲学テキスト一般と広く近接する傾向を持つ可能性がある。</w:t>
      </w:r>
    </w:p>
    <w:p w14:paraId="5867A18C" w14:textId="32194289" w:rsidR="001E0B19" w:rsidRDefault="001E0B19">
      <w:pPr>
        <w:ind w:firstLine="210"/>
      </w:pPr>
    </w:p>
    <w:p w14:paraId="2E1069B7" w14:textId="0E1A50D2" w:rsidR="005F28F0" w:rsidRDefault="00000000">
      <w:pPr>
        <w:pStyle w:val="3"/>
        <w:ind w:left="840" w:firstLine="210"/>
      </w:pPr>
      <w:r>
        <w:t xml:space="preserve">3.3 </w:t>
      </w:r>
      <w:r w:rsidR="001E0B19" w:rsidRPr="001E0B19">
        <w:t>類似度分布とプロファイルの比較</w:t>
      </w:r>
    </w:p>
    <w:p w14:paraId="46B4573E" w14:textId="2334A43D" w:rsidR="005F28F0" w:rsidRDefault="001E0B19">
      <w:pPr>
        <w:ind w:firstLine="210"/>
      </w:pPr>
      <w:r w:rsidRPr="001E0B19">
        <w:t>Fig. 3</w:t>
      </w:r>
      <w:r w:rsidRPr="001E0B19">
        <w:t>に『善の研究』と「絶対矛盾的自己同一」の上位哲学者の対比を、</w:t>
      </w:r>
      <w:r w:rsidRPr="001E0B19">
        <w:t>Fig. 4</w:t>
      </w:r>
      <w:r w:rsidRPr="001E0B19">
        <w:t>に</w:t>
      </w:r>
      <w:r w:rsidRPr="001E0B19">
        <w:t>6</w:t>
      </w:r>
      <w:r w:rsidRPr="001E0B19">
        <w:t>著作の類似度分布を示す。</w:t>
      </w:r>
    </w:p>
    <w:p w14:paraId="0F83B420" w14:textId="77777777" w:rsidR="005F28F0" w:rsidRDefault="00000000">
      <w:pPr>
        <w:ind w:firstLineChars="0" w:firstLine="0"/>
        <w:jc w:val="center"/>
      </w:pPr>
      <w:r>
        <w:rPr>
          <w:noProof/>
        </w:rPr>
        <w:lastRenderedPageBreak/>
        <w:drawing>
          <wp:inline distT="0" distB="0" distL="0" distR="0" wp14:anchorId="27CC999D" wp14:editId="6F2DD116">
            <wp:extent cx="5486400" cy="2517313"/>
            <wp:effectExtent l="0" t="0" r="0" b="0"/>
            <wp:docPr id="102" name="nishida_contr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nishida_contrast.png"/>
                    <pic:cNvPicPr/>
                  </pic:nvPicPr>
                  <pic:blipFill>
                    <a:blip r:embed="rId14"/>
                    <a:stretch>
                      <a:fillRect/>
                    </a:stretch>
                  </pic:blipFill>
                  <pic:spPr>
                    <a:xfrm>
                      <a:off x="0" y="0"/>
                      <a:ext cx="5486400" cy="2517313"/>
                    </a:xfrm>
                    <a:prstGeom prst="rect">
                      <a:avLst/>
                    </a:prstGeom>
                  </pic:spPr>
                </pic:pic>
              </a:graphicData>
            </a:graphic>
          </wp:inline>
        </w:drawing>
      </w:r>
      <w:r w:rsidR="00F62DF5">
        <w:rPr>
          <w:rStyle w:val="af2"/>
          <w:sz w:val="21"/>
          <w:szCs w:val="22"/>
        </w:rPr>
      </w:r>
    </w:p>
    <w:p>
      <w:pPr>
        <w:ind w:firstLineChars="0" w:firstLine="0"/>
        <w:jc w:val="center"/>
      </w:pPr>
      <w:r>
        <w:t xml:space="preserve">Fig. 3．西田幾多郎の初期・後期テキストにおける類似度パターンの対比。左：『善の研究』（1911）上位15名、右：「絶対矛盾的自己同一」（1939）上位15名。色は哲学者の分類を示す。横軸のスケールを揃えることで、両テキストにおける類似度水準と上位哲学者構成の違いを示している。</w:t>
      </w:r>
    </w:p>
    <w:p w14:paraId="7ED53E70" w14:textId="0713C43A" w:rsidR="006A0B5F" w:rsidRDefault="006A0B5F" w:rsidP="001E0B19">
      <w:pPr>
        <w:ind w:firstLineChars="0" w:firstLine="0"/>
        <w:jc w:val="center"/>
        <w:rPr>
          <w:rFonts w:hint="eastAsia"/>
        </w:rPr>
      </w:pPr>
      <w:r w:rsidRPr="006A0B5F">
        <w:t>Fig. 3. Comparison of Similarity Patterns between Nishida Kitarō’s Early and Late Texts</w:t>
      </w:r>
    </w:p>
    <w:p w14:paraId="3830A201" w14:textId="77777777" w:rsidR="005F28F0" w:rsidRDefault="005F28F0">
      <w:pPr>
        <w:ind w:firstLine="210"/>
      </w:pPr>
    </w:p>
    <w:p w14:paraId="3CC3C346" w14:textId="77777777" w:rsidR="005F28F0" w:rsidRDefault="00000000">
      <w:pPr>
        <w:ind w:firstLineChars="0" w:firstLine="0"/>
        <w:jc w:val="center"/>
      </w:pPr>
      <w:r>
        <w:rPr>
          <w:noProof/>
        </w:rPr>
        <w:drawing>
          <wp:inline distT="0" distB="0" distL="0" distR="0" wp14:anchorId="4BBB1A8C" wp14:editId="63F659BA">
            <wp:extent cx="5029200" cy="2499375"/>
            <wp:effectExtent l="0" t="0" r="0" b="0"/>
            <wp:docPr id="103" name="boxplot_wor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boxplot_works.png"/>
                    <pic:cNvPicPr/>
                  </pic:nvPicPr>
                  <pic:blipFill>
                    <a:blip r:embed="rId15"/>
                    <a:stretch>
                      <a:fillRect/>
                    </a:stretch>
                  </pic:blipFill>
                  <pic:spPr>
                    <a:xfrm>
                      <a:off x="0" y="0"/>
                      <a:ext cx="5029200" cy="2499375"/>
                    </a:xfrm>
                    <a:prstGeom prst="rect">
                      <a:avLst/>
                    </a:prstGeom>
                  </pic:spPr>
                </pic:pic>
              </a:graphicData>
            </a:graphic>
          </wp:inline>
        </w:drawing>
      </w:r>
      <w:r w:rsidR="006C5F90">
        <w:rPr>
          <w:rStyle w:val="af2"/>
          <w:sz w:val="21"/>
          <w:szCs w:val="22"/>
        </w:rPr>
      </w:r>
    </w:p>
    <w:p w14:paraId="3D273623" w14:textId="5C8B9DF4" w:rsidR="005F28F0" w:rsidRDefault="001E0B19" w:rsidP="001E0B19">
      <w:pPr>
        <w:ind w:firstLineChars="0" w:firstLine="0"/>
        <w:jc w:val="center"/>
      </w:pPr>
      <w:r w:rsidRPr="001E0B19">
        <w:t>Fig. 4</w:t>
      </w:r>
      <w:r w:rsidRPr="001E0B19">
        <w:t>．日本哲学</w:t>
      </w:r>
      <w:r w:rsidRPr="001E0B19">
        <w:t>6</w:t>
      </w:r>
      <w:r w:rsidRPr="001E0B19">
        <w:t>著作の</w:t>
      </w:r>
      <w:r w:rsidRPr="001E0B19">
        <w:t>SEP</w:t>
      </w:r>
      <w:r w:rsidRPr="001E0B19">
        <w:t>哲学者</w:t>
      </w:r>
      <w:r w:rsidRPr="001E0B19">
        <w:t>459</w:t>
      </w:r>
      <w:r w:rsidRPr="001E0B19">
        <w:t>名に対する類似度分布。『善の研究』は中央値・最大値ともに高く、「絶対矛盾的自己同一」は相対的に低い分布を示す。緑点線はランダムベースライン（</w:t>
      </w:r>
      <w:r w:rsidRPr="001E0B19">
        <w:t>0.038</w:t>
      </w:r>
      <w:r w:rsidRPr="001E0B19">
        <w:t>）を示す。</w:t>
      </w:r>
    </w:p>
    <w:p w14:paraId="19AD1ACD" w14:textId="463C6F15" w:rsidR="006A0B5F" w:rsidRDefault="006A0B5F" w:rsidP="001E0B19">
      <w:pPr>
        <w:ind w:firstLineChars="0" w:firstLine="0"/>
        <w:jc w:val="center"/>
        <w:rPr>
          <w:rFonts w:hint="eastAsia"/>
        </w:rPr>
      </w:pPr>
      <w:r w:rsidRPr="006A0B5F">
        <w:t>Fig. 4. Distribution of Similarity Scores for the Six Japanese Philosophy Works against 459 SEP Philosopher Articles</w:t>
      </w:r>
    </w:p>
    <w:p w14:paraId="601D4091" w14:textId="77777777" w:rsidR="005F28F0" w:rsidRDefault="005F28F0">
      <w:pPr>
        <w:ind w:firstLine="210"/>
      </w:pPr>
    </w:p>
    <w:p w14:paraId="22590F88" w14:textId="77777777" w:rsidR="001E0B19" w:rsidRDefault="001E0B19">
      <w:pPr>
        <w:ind w:firstLine="210"/>
      </w:pPr>
      <w:r w:rsidRPr="001E0B19">
        <w:t>6</w:t>
      </w:r>
      <w:r w:rsidRPr="001E0B19">
        <w:t>著作の類似度分布を比較すると、『善の研究』は最大値が最も高い（</w:t>
      </w:r>
      <w:r w:rsidRPr="001E0B19">
        <w:t>0.853</w:t>
      </w:r>
      <w:r w:rsidRPr="001E0B19">
        <w:t>）。一方、「絶対矛盾的自己同一」は最大値が</w:t>
      </w:r>
      <w:r w:rsidRPr="001E0B19">
        <w:t>0.766</w:t>
      </w:r>
      <w:r w:rsidRPr="001E0B19">
        <w:t>にとどまり、全体としても相対的に低い分布を示す。ただし、『善の研究』を除く</w:t>
      </w:r>
      <w:r w:rsidRPr="001E0B19">
        <w:t>5</w:t>
      </w:r>
      <w:r w:rsidRPr="001E0B19">
        <w:t>著作間では、類似度分布の差は比較的小さい。各著作で上位に現れる哲学</w:t>
      </w:r>
      <w:r w:rsidRPr="001E0B19">
        <w:lastRenderedPageBreak/>
        <w:t>者の構成が異なることから、著作ごとの近接性パターンの差異が確認できる。</w:t>
      </w:r>
    </w:p>
    <w:p w14:paraId="0479FFD7" w14:textId="27D24E7A" w:rsidR="001E0B19" w:rsidRDefault="001E0B19">
      <w:pPr>
        <w:ind w:firstLine="210"/>
      </w:pPr>
      <w:r w:rsidRPr="001E0B19">
        <w:t>Fig. 5</w:t>
      </w:r>
      <w:r w:rsidRPr="001E0B19">
        <w:t>は、</w:t>
      </w:r>
      <w:r w:rsidRPr="001E0B19">
        <w:t>6</w:t>
      </w:r>
      <w:r w:rsidRPr="001E0B19">
        <w:t>著作と上位哲学者（各著作の上位</w:t>
      </w:r>
      <w:r w:rsidRPr="001E0B19">
        <w:t>8</w:t>
      </w:r>
      <w:r w:rsidRPr="001E0B19">
        <w:t>名の和集合）との類似度ヒートマップである。『善の研究』ではヘルバルトやナーガールジュナとの類似度が高い一方、「絶対矛盾的自己同一」では全般的に低い値が示されている。さらに</w:t>
      </w:r>
      <w:r w:rsidRPr="001E0B19">
        <w:t>Fig. 6</w:t>
      </w:r>
      <w:r w:rsidRPr="001E0B19">
        <w:t>は、</w:t>
      </w:r>
      <w:r w:rsidRPr="001E0B19">
        <w:t>459</w:t>
      </w:r>
      <w:r w:rsidRPr="001E0B19">
        <w:t>名に対する類似度プロファイル全体に基づく</w:t>
      </w:r>
      <w:r w:rsidRPr="001E0B19">
        <w:t>6</w:t>
      </w:r>
      <w:r w:rsidRPr="001E0B19">
        <w:t>著作の階層的クラスタリングを示す。</w:t>
      </w:r>
    </w:p>
    <w:p w14:paraId="6C072DC6" w14:textId="31C0C114" w:rsidR="005F28F0" w:rsidRDefault="005F28F0">
      <w:pPr>
        <w:ind w:firstLine="210"/>
      </w:pPr>
    </w:p>
    <w:p w14:paraId="6A73E80F" w14:textId="77777777" w:rsidR="005F28F0" w:rsidRDefault="00000000">
      <w:pPr>
        <w:ind w:firstLineChars="0" w:firstLine="0"/>
        <w:jc w:val="center"/>
      </w:pPr>
      <w:r>
        <w:rPr>
          <w:noProof/>
        </w:rPr>
        <w:drawing>
          <wp:inline distT="0" distB="0" distL="0" distR="0" wp14:anchorId="7CDD31D9" wp14:editId="4CCE46A5">
            <wp:extent cx="5486400" cy="2109989"/>
            <wp:effectExtent l="0" t="0" r="0" b="0"/>
            <wp:docPr id="104" name="heatmap_works_philosoph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heatmap_works_philosophers.png"/>
                    <pic:cNvPicPr/>
                  </pic:nvPicPr>
                  <pic:blipFill>
                    <a:blip r:embed="rId16"/>
                    <a:stretch>
                      <a:fillRect/>
                    </a:stretch>
                  </pic:blipFill>
                  <pic:spPr>
                    <a:xfrm>
                      <a:off x="0" y="0"/>
                      <a:ext cx="5486400" cy="2109989"/>
                    </a:xfrm>
                    <a:prstGeom prst="rect">
                      <a:avLst/>
                    </a:prstGeom>
                  </pic:spPr>
                </pic:pic>
              </a:graphicData>
            </a:graphic>
          </wp:inline>
        </w:drawing>
      </w:r>
      <w:r w:rsidR="00A835C4">
        <w:rPr>
          <w:rStyle w:val="af2"/>
          <w:sz w:val="21"/>
          <w:szCs w:val="22"/>
        </w:rPr>
      </w:r>
    </w:p>
    <w:p w14:paraId="67094873" w14:textId="4ABBE94B" w:rsidR="006A0B5F" w:rsidRDefault="00000000">
      <w:pPr>
        <w:ind w:firstLineChars="0" w:firstLine="0"/>
        <w:jc w:val="center"/>
        <w:rPr>
          <w:rFonts w:hint="eastAsia"/>
        </w:rPr>
      </w:pPr>
      <w:r>
        <w:t>Fig. 5</w:t>
      </w:r>
      <w:r>
        <w:t>．日本哲学</w:t>
      </w:r>
      <w:r>
        <w:t>6</w:t>
      </w:r>
      <w:r>
        <w:t>著作</w:t>
      </w:r>
      <w:r>
        <w:t xml:space="preserve"> × SEP</w:t>
      </w:r>
      <w:r>
        <w:t>上位哲学者の類似度ヒートマップ。各著作の上位</w:t>
      </w:r>
      <w:r>
        <w:t>8</w:t>
      </w:r>
      <w:r>
        <w:t>名の和集合（計約</w:t>
      </w:r>
      <w:r>
        <w:t>30</w:t>
      </w:r>
      <w:r>
        <w:t>名）を列に、</w:t>
      </w:r>
      <w:r>
        <w:t>6</w:t>
      </w:r>
      <w:r>
        <w:t>著作を行に配置。色が濃いほど類似度が高い。</w:t>
      </w:r>
      <w:r w:rsidR="006A0B5F" w:rsidRPr="006A0B5F">
        <w:t>Fig. 5. Heatmap of Similarities between the Six Japanese Philosophy Works and Top-Ranked SEP Philosopher Articles</w:t>
      </w:r>
    </w:p>
    <w:p w14:paraId="6E5F10DC" w14:textId="25F1B199" w:rsidR="005F28F0" w:rsidRDefault="005F28F0" w:rsidP="00E0027D">
      <w:pPr>
        <w:ind w:firstLineChars="0" w:firstLine="0"/>
        <w:jc w:val="center"/>
      </w:pPr>
    </w:p>
    <w:p w14:paraId="5016C07B" w14:textId="77777777" w:rsidR="005F28F0" w:rsidRDefault="005F28F0">
      <w:pPr>
        <w:ind w:firstLine="210"/>
      </w:pPr>
    </w:p>
    <w:p w14:paraId="13E31291" w14:textId="77777777" w:rsidR="005F28F0" w:rsidRDefault="00000000">
      <w:pPr>
        <w:ind w:firstLineChars="0" w:firstLine="0"/>
        <w:jc w:val="center"/>
      </w:pPr>
      <w:r>
        <w:rPr>
          <w:noProof/>
        </w:rPr>
        <w:drawing>
          <wp:inline distT="0" distB="0" distL="0" distR="0" wp14:anchorId="207908AD" wp14:editId="5E4E9B6E">
            <wp:extent cx="5486400" cy="2414764"/>
            <wp:effectExtent l="0" t="0" r="0" b="0"/>
            <wp:docPr id="105" name="works_cluste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works_clustering.png"/>
                    <pic:cNvPicPr/>
                  </pic:nvPicPr>
                  <pic:blipFill>
                    <a:blip r:embed="rId17"/>
                    <a:stretch>
                      <a:fillRect/>
                    </a:stretch>
                  </pic:blipFill>
                  <pic:spPr>
                    <a:xfrm>
                      <a:off x="0" y="0"/>
                      <a:ext cx="5486400" cy="2414764"/>
                    </a:xfrm>
                    <a:prstGeom prst="rect">
                      <a:avLst/>
                    </a:prstGeom>
                  </pic:spPr>
                </pic:pic>
              </a:graphicData>
            </a:graphic>
          </wp:inline>
        </w:drawing>
      </w:r>
      <w:r w:rsidR="006C5F90">
        <w:rPr>
          <w:rStyle w:val="af2"/>
          <w:sz w:val="21"/>
          <w:szCs w:val="22"/>
        </w:rPr>
      </w:r>
    </w:p>
    <w:p w14:paraId="094BFD07" w14:textId="4BF693C4" w:rsidR="005F28F0" w:rsidRDefault="00F55BEE" w:rsidP="00F55BEE">
      <w:pPr>
        <w:ind w:firstLineChars="0" w:firstLine="0"/>
        <w:jc w:val="center"/>
      </w:pPr>
      <w:r w:rsidRPr="00F55BEE">
        <w:t>Fig. 6</w:t>
      </w:r>
      <w:r w:rsidRPr="00F55BEE">
        <w:t>．（</w:t>
      </w:r>
      <w:r w:rsidRPr="00F55BEE">
        <w:t>a</w:t>
      </w:r>
      <w:r w:rsidRPr="00F55BEE">
        <w:t>）</w:t>
      </w:r>
      <w:r w:rsidRPr="00F55BEE">
        <w:t>6</w:t>
      </w:r>
      <w:r w:rsidRPr="00F55BEE">
        <w:t>著作の意味的近接性プロファイルに基づく階層的クラスタリング（平均連結法、コサイン距離）</w:t>
      </w:r>
      <w:r w:rsidR="00301E00">
        <w:rPr>
          <w:rFonts w:hint="eastAsia"/>
        </w:rPr>
        <w:t>、</w:t>
      </w:r>
      <w:r w:rsidRPr="00F55BEE">
        <w:t>（</w:t>
      </w:r>
      <w:r w:rsidRPr="00F55BEE">
        <w:t>b</w:t>
      </w:r>
      <w:r w:rsidRPr="00F55BEE">
        <w:t>）</w:t>
      </w:r>
      <w:r w:rsidRPr="00F55BEE">
        <w:t>6</w:t>
      </w:r>
      <w:r w:rsidRPr="00F55BEE">
        <w:t>著作間のプロファイル相関行列。西田の</w:t>
      </w:r>
      <w:r w:rsidRPr="00F55BEE">
        <w:t>2</w:t>
      </w:r>
      <w:r w:rsidRPr="00F55BEE">
        <w:t>著作は同一著者でありながら相関が相対的に低く、三木の</w:t>
      </w:r>
      <w:r w:rsidRPr="00F55BEE">
        <w:t>3</w:t>
      </w:r>
      <w:r w:rsidRPr="00F55BEE">
        <w:t>著作も一つのまとまりを形成していない。この結果は、少なくとも本コーパスにおいて、著者単位ではなく著作ごとの主題・時期・文体の差異が近接性プロファイルに反映されている可能性を示唆する。</w:t>
      </w:r>
    </w:p>
    <w:p w14:paraId="2313E4E8" w14:textId="15EA1B72" w:rsidR="006A0B5F" w:rsidRDefault="006A0B5F" w:rsidP="00F55BEE">
      <w:pPr>
        <w:ind w:firstLineChars="0" w:firstLine="0"/>
        <w:jc w:val="center"/>
        <w:rPr>
          <w:rFonts w:hint="eastAsia"/>
        </w:rPr>
      </w:pPr>
      <w:r w:rsidRPr="006A0B5F">
        <w:lastRenderedPageBreak/>
        <w:t>Fig. 6. (a) Hierarchical Clustering Based on Semantic Proximity Profiles of the Six Works (Average Linkage, Cosine Distance); (b) Profile Correlation Matrix among the Six Works</w:t>
      </w:r>
    </w:p>
    <w:p w14:paraId="20A91164" w14:textId="77777777" w:rsidR="005F28F0" w:rsidRDefault="005F28F0">
      <w:pPr>
        <w:ind w:firstLine="210"/>
      </w:pPr>
    </w:p>
    <w:p w14:paraId="110CE98B" w14:textId="77777777" w:rsidR="005F28F0" w:rsidRDefault="00000000">
      <w:pPr>
        <w:pStyle w:val="2"/>
        <w:ind w:firstLine="210"/>
      </w:pPr>
      <w:r>
        <w:t>4</w:t>
      </w:r>
      <w:r>
        <w:t>．考察</w:t>
      </w:r>
    </w:p>
    <w:p w14:paraId="37684686" w14:textId="1E97F64D" w:rsidR="005F28F0" w:rsidRDefault="00000000">
      <w:pPr>
        <w:pStyle w:val="3"/>
        <w:ind w:left="840" w:firstLine="210"/>
      </w:pPr>
      <w:r>
        <w:t xml:space="preserve">4.1 </w:t>
      </w:r>
      <w:r w:rsidR="0017117F">
        <w:rPr>
          <w:rFonts w:hint="eastAsia"/>
        </w:rPr>
        <w:t>『善の研究』</w:t>
      </w:r>
      <w:r>
        <w:t>上位哲学者の構成：汎用的近接性と特異的近接性</w:t>
      </w:r>
    </w:p>
    <w:p w14:paraId="7A225EE1" w14:textId="77777777" w:rsidR="00DE2E4A" w:rsidRDefault="00FC33CF" w:rsidP="00FC33CF">
      <w:pPr>
        <w:ind w:firstLine="210"/>
      </w:pPr>
      <w:r>
        <w:rPr>
          <w:rFonts w:hint="eastAsia"/>
        </w:rPr>
        <w:t>『善の研究』の上位には、スピノザ（</w:t>
      </w:r>
      <w:r>
        <w:rPr>
          <w:rFonts w:hint="eastAsia"/>
        </w:rPr>
        <w:t>1</w:t>
      </w:r>
      <w:r>
        <w:rPr>
          <w:rFonts w:hint="eastAsia"/>
        </w:rPr>
        <w:t>位）、ロスミーニ（</w:t>
      </w:r>
      <w:r>
        <w:rPr>
          <w:rFonts w:hint="eastAsia"/>
        </w:rPr>
        <w:t>2</w:t>
      </w:r>
      <w:r>
        <w:rPr>
          <w:rFonts w:hint="eastAsia"/>
        </w:rPr>
        <w:t>位）、ヘルバルト（</w:t>
      </w:r>
      <w:r>
        <w:rPr>
          <w:rFonts w:hint="eastAsia"/>
        </w:rPr>
        <w:t>3</w:t>
      </w:r>
      <w:r>
        <w:rPr>
          <w:rFonts w:hint="eastAsia"/>
        </w:rPr>
        <w:t>位）、カント（</w:t>
      </w:r>
      <w:r>
        <w:rPr>
          <w:rFonts w:hint="eastAsia"/>
        </w:rPr>
        <w:t>10</w:t>
      </w:r>
      <w:r>
        <w:rPr>
          <w:rFonts w:hint="eastAsia"/>
        </w:rPr>
        <w:t>位）、ディルタイ（</w:t>
      </w:r>
      <w:r>
        <w:rPr>
          <w:rFonts w:hint="eastAsia"/>
        </w:rPr>
        <w:t>11</w:t>
      </w:r>
      <w:r>
        <w:rPr>
          <w:rFonts w:hint="eastAsia"/>
        </w:rPr>
        <w:t>位）などが含まれ、近代西洋哲学に限らず、中世スコラ哲学、インド哲学、</w:t>
      </w:r>
      <w:r>
        <w:rPr>
          <w:rFonts w:hint="eastAsia"/>
        </w:rPr>
        <w:t>19</w:t>
      </w:r>
      <w:r>
        <w:rPr>
          <w:rFonts w:hint="eastAsia"/>
        </w:rPr>
        <w:t>世紀ドイツの心理学・形而上学に関わる哲学者も上位に現れている。</w:t>
      </w:r>
    </w:p>
    <w:p w14:paraId="0C121C35" w14:textId="76779231" w:rsidR="002F3C7B" w:rsidRDefault="002F3C7B" w:rsidP="00DE2E4A">
      <w:pPr>
        <w:ind w:firstLine="210"/>
      </w:pPr>
      <w:r w:rsidRPr="002F3C7B">
        <w:t>スピノザ、ロスミーニ、ヘルバルトが『善の研究』に対して上位</w:t>
      </w:r>
      <w:r w:rsidRPr="002F3C7B">
        <w:t>3</w:t>
      </w:r>
      <w:r w:rsidRPr="002F3C7B">
        <w:t>名を占めたことは、単に各</w:t>
      </w:r>
      <w:r w:rsidRPr="002F3C7B">
        <w:t>SEP</w:t>
      </w:r>
      <w:r w:rsidRPr="002F3C7B">
        <w:t>記事が体系的構成を持つという形式的理由だけでなく、内容上の近接性によっても一定程度説明できる。スピノザの</w:t>
      </w:r>
      <w:r w:rsidRPr="002F3C7B">
        <w:t>SEP</w:t>
      </w:r>
      <w:r w:rsidRPr="002F3C7B">
        <w:t>記事は、神または自然、唯一実体、心身関係、知識、徳、幸福を一つの哲学体系として整理しており、『善の研究』における唯一実在、神、知、善、宗教の議論と近接する。ロスミーニの記事も、存在、知識の客観性、人格、意志、道徳的善、社会的権利を包括的に論じており、『善の研究』における実在論・人格的善・社会的善・宗教論と内容上の重なりを持つ。さらにヘルバルトの記事は、一と多、自己と多数の表象、意志、内的自由、徳の統一といった問題を心理学・形而上学・倫理学の連関の中で扱っており、『善の研究』における意識の統一、思惟、意志、善の議論と対応する。</w:t>
      </w:r>
    </w:p>
    <w:p w14:paraId="5CF67FFF" w14:textId="4D0AB1CF" w:rsidR="00DE2E4A" w:rsidRDefault="002F3C7B" w:rsidP="00DE2E4A">
      <w:pPr>
        <w:ind w:firstLine="210"/>
      </w:pPr>
      <w:r w:rsidRPr="002F3C7B">
        <w:t>スピノザについては『善の研究』本文中にも明示的言及があり、ヘルバルトについても西田は『自覚に於ける直観と反省』（</w:t>
      </w:r>
      <w:r w:rsidRPr="002F3C7B">
        <w:t>1917</w:t>
      </w:r>
      <w:r w:rsidRPr="002F3C7B">
        <w:t>）などでヘルバルトの</w:t>
      </w:r>
      <w:r w:rsidRPr="002F3C7B">
        <w:t xml:space="preserve"> Reale </w:t>
      </w:r>
      <w:r w:rsidRPr="002F3C7B">
        <w:t>に言及している。これに対して、ロスミーニについては、少なくとも本稿で確認した範囲では、西田自身による明示的言及や西田哲学との直接的関係を論じる先行研究は確認できていない。それにもかかわらずロスミーニが第</w:t>
      </w:r>
      <w:r w:rsidRPr="002F3C7B">
        <w:t>2</w:t>
      </w:r>
      <w:r w:rsidRPr="002F3C7B">
        <w:t>位に現れたことは、本手法が既知の引用関係や影響関係を再確認するだけでなく、従来の比較哲学研究では注目されにくかった内容的・語彙的・構造的近接性を探索的に検出しうることを示している。</w:t>
      </w:r>
    </w:p>
    <w:p w14:paraId="2984364E" w14:textId="6C2C578E" w:rsidR="00180F8F" w:rsidRDefault="00180F8F" w:rsidP="00DE2E4A">
      <w:pPr>
        <w:ind w:firstLine="210"/>
      </w:pPr>
      <w:r w:rsidRPr="00180F8F">
        <w:t>ブロード（</w:t>
      </w:r>
      <w:r w:rsidRPr="00180F8F">
        <w:t>4</w:t>
      </w:r>
      <w:r w:rsidRPr="00180F8F">
        <w:t>位、</w:t>
      </w:r>
      <w:r w:rsidRPr="00180F8F">
        <w:t>0.824</w:t>
      </w:r>
      <w:r w:rsidRPr="00180F8F">
        <w:t>）とリード（</w:t>
      </w:r>
      <w:r w:rsidRPr="00180F8F">
        <w:t>5</w:t>
      </w:r>
      <w:r w:rsidRPr="00180F8F">
        <w:t>位、</w:t>
      </w:r>
      <w:r w:rsidRPr="00180F8F">
        <w:t>0.819</w:t>
      </w:r>
      <w:r w:rsidRPr="00180F8F">
        <w:t>）が上位に現れることも、『善の研究』の問題構成と一定の対応を持つ。ブロードの</w:t>
      </w:r>
      <w:r w:rsidRPr="00180F8F">
        <w:t>SEP</w:t>
      </w:r>
      <w:r w:rsidRPr="00180F8F">
        <w:t>記事は、知覚、心身問題、時間、因果、自由意志、創発、倫理、宗教哲学を幅広く扱い、哲学を人間経験の諸側面を総合的に捉える営みとして説明している。この点は、『善の研究』が純粋経験から出発して、思惟、意志、実在、善、宗教へと展開する構成と近い。またリードの</w:t>
      </w:r>
      <w:r w:rsidRPr="00180F8F">
        <w:t>SEP</w:t>
      </w:r>
      <w:r w:rsidRPr="00180F8F">
        <w:t>記事は、常識・第一原理、直接知覚、表象説批判、自由意志、道徳判断、美学、宗教哲学を扱っており、『善の研究』における直接経験、主客未分、意志、人格的善、宗教的要求の議論と問題領域を共有している。ただし、ブロードの感覚与件論的・分析的議論や、リードの常識実在論は、西田の純粋経験論とは</w:t>
      </w:r>
      <w:r>
        <w:rPr>
          <w:rFonts w:hint="eastAsia"/>
        </w:rPr>
        <w:t>大きな</w:t>
      </w:r>
      <w:r w:rsidRPr="00180F8F">
        <w:t>相違を持つ。したがって、両者の高順位は思想的立場の一致を示すものではなく、経験・知覚・意志・倫理・宗教を横断する語彙的・構造的近接性を示すものとして解釈すべきである。</w:t>
      </w:r>
    </w:p>
    <w:p w14:paraId="3FF836FB" w14:textId="77777777" w:rsidR="00346AB2" w:rsidRDefault="00346AB2" w:rsidP="00FC33CF">
      <w:pPr>
        <w:ind w:firstLine="210"/>
      </w:pPr>
      <w:r w:rsidRPr="00346AB2">
        <w:t>ナーガールジュナ（</w:t>
      </w:r>
      <w:r w:rsidRPr="00346AB2">
        <w:t>6</w:t>
      </w:r>
      <w:r w:rsidRPr="00346AB2">
        <w:t>位、</w:t>
      </w:r>
      <w:r w:rsidRPr="00346AB2">
        <w:t>0.819</w:t>
      </w:r>
      <w:r w:rsidRPr="00346AB2">
        <w:t>）とシャンカラ（</w:t>
      </w:r>
      <w:r w:rsidRPr="00346AB2">
        <w:t>9</w:t>
      </w:r>
      <w:r w:rsidRPr="00346AB2">
        <w:t>位、</w:t>
      </w:r>
      <w:r w:rsidRPr="00346AB2">
        <w:t>0.811</w:t>
      </w:r>
      <w:r w:rsidRPr="00346AB2">
        <w:t>）が上位に位置することも注目される。この結果は、西田哲学が西洋近代哲学のみならず、インド哲学・仏教哲学的な問題圏とも接続していることと整合的である。実際、『善の研究』では、哲学と宗教が最もよく一致した例としてインドの哲学・宗教が挙げられ、ブラフマンとアートマンの同一性が哲学および宗教の奥義</w:t>
      </w:r>
      <w:r w:rsidRPr="00346AB2">
        <w:lastRenderedPageBreak/>
        <w:t>として言及されている。また、善や宗教を論じる箇所でも、ウパニシャッドや仏教的表現が参照されており、西田の議論が西洋哲学だけでなくインド思想・仏教思想を含む広い文脈の中で構成されていることが分かる。ただし、</w:t>
      </w:r>
      <w:r w:rsidRPr="00346AB2">
        <w:t>SEP</w:t>
      </w:r>
      <w:r w:rsidRPr="00346AB2">
        <w:t>のインド哲学記事は英語の学術的記述として構成されており、その記述形式や用語選択は西洋の哲学研究の枠組みによって媒介されている。このため、ナーガールジュナやシャンカラとの高い類似度は、インド哲学・仏教哲学との思想的近接性を示唆しうる一方で、</w:t>
      </w:r>
      <w:r w:rsidRPr="00346AB2">
        <w:t>SEP</w:t>
      </w:r>
      <w:r w:rsidRPr="00346AB2">
        <w:t>記事の英語学術語彙や百科事典的記述形式を介した近接性を含んでいる可能性がある。</w:t>
      </w:r>
    </w:p>
    <w:p w14:paraId="3176F06D" w14:textId="77777777" w:rsidR="00180F8F" w:rsidRDefault="00180F8F" w:rsidP="00180F8F">
      <w:pPr>
        <w:ind w:firstLine="210"/>
      </w:pPr>
      <w:r>
        <w:rPr>
          <w:rFonts w:hint="eastAsia"/>
        </w:rPr>
        <w:t>また注目すべきは、スピノザ、ロスミーニ、ディルタイが『善の研究』だけでなく他の</w:t>
      </w:r>
      <w:r>
        <w:rPr>
          <w:rFonts w:hint="eastAsia"/>
        </w:rPr>
        <w:t>5</w:t>
      </w:r>
      <w:r>
        <w:rPr>
          <w:rFonts w:hint="eastAsia"/>
        </w:rPr>
        <w:t>著作でも比較的高い類似度を示すことである（</w:t>
      </w:r>
      <w:r>
        <w:rPr>
          <w:rFonts w:hint="eastAsia"/>
        </w:rPr>
        <w:t>Table 5</w:t>
      </w:r>
      <w:r>
        <w:rPr>
          <w:rFonts w:hint="eastAsia"/>
        </w:rPr>
        <w:t>参照）。これらの</w:t>
      </w:r>
      <w:r>
        <w:rPr>
          <w:rFonts w:hint="eastAsia"/>
        </w:rPr>
        <w:t>SEP</w:t>
      </w:r>
      <w:r>
        <w:rPr>
          <w:rFonts w:hint="eastAsia"/>
        </w:rPr>
        <w:t>記事は、日本語哲学テキスト全般と広く近接する傾向を持つ可能性がある。</w:t>
      </w:r>
    </w:p>
    <w:p w14:paraId="026D271B" w14:textId="0C574D0D" w:rsidR="00FC33CF" w:rsidRDefault="00FC33CF" w:rsidP="00FC33CF">
      <w:pPr>
        <w:ind w:firstLine="210"/>
      </w:pPr>
    </w:p>
    <w:p w14:paraId="0E5815D0" w14:textId="518117BA" w:rsidR="005F28F0" w:rsidRDefault="00000000">
      <w:pPr>
        <w:pStyle w:val="3"/>
        <w:ind w:left="840" w:firstLine="210"/>
      </w:pPr>
      <w:r>
        <w:t xml:space="preserve">4.2 </w:t>
      </w:r>
      <w:r w:rsidR="00180F8F" w:rsidRPr="00180F8F">
        <w:t>ジェイムズの低順位：思想的影響関係との差異</w:t>
      </w:r>
    </w:p>
    <w:p w14:paraId="60CA8EA1" w14:textId="77777777" w:rsidR="00BA1A5A" w:rsidRDefault="00BA1A5A" w:rsidP="00BA1A5A">
      <w:pPr>
        <w:ind w:firstLine="210"/>
      </w:pPr>
      <w:r>
        <w:rPr>
          <w:rFonts w:hint="eastAsia"/>
        </w:rPr>
        <w:t>本研究の結果を解釈するうえで重要な観察は、ウィリアム・ジェイムズが『善の研究』に対して</w:t>
      </w:r>
      <w:r>
        <w:rPr>
          <w:rFonts w:hint="eastAsia"/>
        </w:rPr>
        <w:t>105</w:t>
      </w:r>
      <w:r>
        <w:rPr>
          <w:rFonts w:hint="eastAsia"/>
        </w:rPr>
        <w:t>位（</w:t>
      </w:r>
      <w:r>
        <w:rPr>
          <w:rFonts w:hint="eastAsia"/>
        </w:rPr>
        <w:t>0.715</w:t>
      </w:r>
      <w:r>
        <w:rPr>
          <w:rFonts w:hint="eastAsia"/>
        </w:rPr>
        <w:t>）にとどまることである。西田は『善の研究』において「純粋経験」概念を展開する際、ジェイムズを重要な参照点としており、これは西田哲学研究における基本的な論点である。同様に、ベルクソンも西田が直接参照した哲学者であるが、</w:t>
      </w:r>
      <w:r>
        <w:rPr>
          <w:rFonts w:hint="eastAsia"/>
        </w:rPr>
        <w:t>128</w:t>
      </w:r>
      <w:r>
        <w:rPr>
          <w:rFonts w:hint="eastAsia"/>
        </w:rPr>
        <w:t>位（</w:t>
      </w:r>
      <w:r>
        <w:rPr>
          <w:rFonts w:hint="eastAsia"/>
        </w:rPr>
        <w:t>0.703</w:t>
      </w:r>
      <w:r>
        <w:rPr>
          <w:rFonts w:hint="eastAsia"/>
        </w:rPr>
        <w:t>）にとどまった。</w:t>
      </w:r>
    </w:p>
    <w:p w14:paraId="678E9D59" w14:textId="41F5D70A" w:rsidR="00BA1A5A" w:rsidRDefault="00BA1A5A" w:rsidP="00BA1A5A">
      <w:pPr>
        <w:ind w:firstLine="210"/>
      </w:pPr>
      <w:r>
        <w:rPr>
          <w:rFonts w:hint="eastAsia"/>
        </w:rPr>
        <w:t>ジェイムズの低順位の一因として、</w:t>
      </w:r>
      <w:r>
        <w:rPr>
          <w:rFonts w:hint="eastAsia"/>
        </w:rPr>
        <w:t>SEP</w:t>
      </w:r>
      <w:r>
        <w:rPr>
          <w:rFonts w:hint="eastAsia"/>
        </w:rPr>
        <w:t>記事のテキスト量（</w:t>
      </w:r>
      <w:r>
        <w:rPr>
          <w:rFonts w:hint="eastAsia"/>
        </w:rPr>
        <w:t>54,711</w:t>
      </w:r>
      <w:r>
        <w:rPr>
          <w:rFonts w:hint="eastAsia"/>
        </w:rPr>
        <w:t>字）が相対的に短いことが考えられる（第</w:t>
      </w:r>
      <w:r>
        <w:rPr>
          <w:rFonts w:hint="eastAsia"/>
        </w:rPr>
        <w:t>4.</w:t>
      </w:r>
      <w:r w:rsidR="000F4D8F">
        <w:rPr>
          <w:rFonts w:hint="eastAsia"/>
        </w:rPr>
        <w:t>4</w:t>
      </w:r>
      <w:r>
        <w:rPr>
          <w:rFonts w:hint="eastAsia"/>
        </w:rPr>
        <w:t>節参照）。しかし、同程度の文字数を持つ</w:t>
      </w:r>
      <w:r>
        <w:rPr>
          <w:rFonts w:hint="eastAsia"/>
        </w:rPr>
        <w:t>SEP</w:t>
      </w:r>
      <w:r>
        <w:rPr>
          <w:rFonts w:hint="eastAsia"/>
        </w:rPr>
        <w:t>記事</w:t>
      </w:r>
      <w:r>
        <w:rPr>
          <w:rFonts w:hint="eastAsia"/>
        </w:rPr>
        <w:t>139</w:t>
      </w:r>
      <w:r>
        <w:rPr>
          <w:rFonts w:hint="eastAsia"/>
        </w:rPr>
        <w:t>件の中でもジェイムズは</w:t>
      </w:r>
      <w:r>
        <w:rPr>
          <w:rFonts w:hint="eastAsia"/>
        </w:rPr>
        <w:t>56</w:t>
      </w:r>
      <w:r>
        <w:rPr>
          <w:rFonts w:hint="eastAsia"/>
        </w:rPr>
        <w:t>位にとどまっており、テキスト量のみでは説明できない。</w:t>
      </w:r>
    </w:p>
    <w:p>
      <w:pPr>
        <w:ind w:firstLine="210"/>
      </w:pPr>
      <w:r>
        <w:t xml:space="preserve">別の要因としては、SEPのジェイムズ記事はプラグマティズム、心理学、宗教経験論などを広く扱っており、『善の研究』に関わる「純粋経験」概念に特化した記述ではないことが考えられる。なお、ジェイムズ記事内の「純粋経験」に関わる節のみを対象とした局所的比較は、本研究では実施しておらず、チャンクレベル・節レベル分析の今後の課題である。</w:t>
      </w:r>
    </w:p>
    <w:p w14:paraId="5F9D94AF" w14:textId="77777777" w:rsidR="00BA1A5A" w:rsidRPr="00BA1A5A" w:rsidRDefault="00BA1A5A" w:rsidP="00BA1A5A">
      <w:pPr>
        <w:ind w:firstLine="210"/>
      </w:pPr>
      <w:r>
        <w:rPr>
          <w:rFonts w:hint="eastAsia"/>
        </w:rPr>
        <w:t>したがって、ジェイムズの低順位は本手法の単なる欠陥ではなく、類似度の解釈範囲を明確にするための重要な事例である。本研究で得られる近接性は、思想的影響関係の指標ではなく、</w:t>
      </w:r>
      <w:r>
        <w:rPr>
          <w:rFonts w:hint="eastAsia"/>
        </w:rPr>
        <w:t>SEP</w:t>
      </w:r>
      <w:r>
        <w:rPr>
          <w:rFonts w:hint="eastAsia"/>
        </w:rPr>
        <w:t>記事において整理された哲学的語彙・記述構造と日本語哲学テキストとの近接性として解釈する必要がある。</w:t>
      </w:r>
    </w:p>
    <w:p w14:paraId="2223FB99" w14:textId="268806E1" w:rsidR="00346AB2" w:rsidRDefault="00346AB2">
      <w:pPr>
        <w:ind w:firstLine="210"/>
      </w:pPr>
    </w:p>
    <w:p w14:paraId="74ED603E" w14:textId="059F9BC5" w:rsidR="005F28F0" w:rsidRDefault="00000000">
      <w:pPr>
        <w:pStyle w:val="3"/>
        <w:ind w:left="840" w:firstLine="210"/>
      </w:pPr>
      <w:r>
        <w:t>4.3</w:t>
      </w:r>
      <w:r w:rsidR="00180F8F">
        <w:rPr>
          <w:rFonts w:hint="eastAsia"/>
        </w:rPr>
        <w:t>『善の研究』と「絶対矛盾的自己同一」</w:t>
      </w:r>
      <w:r w:rsidR="004A70B9">
        <w:rPr>
          <w:rFonts w:hint="eastAsia"/>
        </w:rPr>
        <w:t>との差異：「意識・自己」から「世界」へ</w:t>
      </w:r>
    </w:p>
    <w:p w14:paraId="4BA88A2B" w14:textId="77777777" w:rsidR="004A70B9" w:rsidRDefault="004A70B9" w:rsidP="004A70B9">
      <w:pPr>
        <w:ind w:firstLine="210"/>
      </w:pPr>
      <w:r>
        <w:rPr>
          <w:rFonts w:hint="eastAsia"/>
        </w:rPr>
        <w:t>フッサールは『善の研究』では</w:t>
      </w:r>
      <w:r>
        <w:rPr>
          <w:rFonts w:hint="eastAsia"/>
        </w:rPr>
        <w:t>23</w:t>
      </w:r>
      <w:r>
        <w:rPr>
          <w:rFonts w:hint="eastAsia"/>
        </w:rPr>
        <w:t>位（</w:t>
      </w:r>
      <w:r>
        <w:rPr>
          <w:rFonts w:hint="eastAsia"/>
        </w:rPr>
        <w:t>0.781</w:t>
      </w:r>
      <w:r>
        <w:rPr>
          <w:rFonts w:hint="eastAsia"/>
        </w:rPr>
        <w:t>）であったのに対し、「絶対矛盾的自己同一」では</w:t>
      </w:r>
      <w:r>
        <w:rPr>
          <w:rFonts w:hint="eastAsia"/>
        </w:rPr>
        <w:t>5</w:t>
      </w:r>
      <w:r>
        <w:rPr>
          <w:rFonts w:hint="eastAsia"/>
        </w:rPr>
        <w:t>位（</w:t>
      </w:r>
      <w:r>
        <w:rPr>
          <w:rFonts w:hint="eastAsia"/>
        </w:rPr>
        <w:t>0.733</w:t>
      </w:r>
      <w:r>
        <w:rPr>
          <w:rFonts w:hint="eastAsia"/>
        </w:rPr>
        <w:t>）であった。類似度の絶対値は『善の研究』の場合より低いが、</w:t>
      </w:r>
      <w:r>
        <w:rPr>
          <w:rFonts w:hint="eastAsia"/>
        </w:rPr>
        <w:t>SEP459</w:t>
      </w:r>
      <w:r>
        <w:rPr>
          <w:rFonts w:hint="eastAsia"/>
        </w:rPr>
        <w:t>名中での相対順位は大きく上昇している。同様に、リッケルトも『善の研究』の</w:t>
      </w:r>
      <w:r>
        <w:rPr>
          <w:rFonts w:hint="eastAsia"/>
        </w:rPr>
        <w:t>19</w:t>
      </w:r>
      <w:r>
        <w:rPr>
          <w:rFonts w:hint="eastAsia"/>
        </w:rPr>
        <w:t>位（</w:t>
      </w:r>
      <w:r>
        <w:rPr>
          <w:rFonts w:hint="eastAsia"/>
        </w:rPr>
        <w:t>0.784</w:t>
      </w:r>
      <w:r>
        <w:rPr>
          <w:rFonts w:hint="eastAsia"/>
        </w:rPr>
        <w:t>）から「絶対矛盾的自己同一」の</w:t>
      </w:r>
      <w:r>
        <w:rPr>
          <w:rFonts w:hint="eastAsia"/>
        </w:rPr>
        <w:t>7</w:t>
      </w:r>
      <w:r>
        <w:rPr>
          <w:rFonts w:hint="eastAsia"/>
        </w:rPr>
        <w:t>位（</w:t>
      </w:r>
      <w:r>
        <w:rPr>
          <w:rFonts w:hint="eastAsia"/>
        </w:rPr>
        <w:t>0.724</w:t>
      </w:r>
      <w:r>
        <w:rPr>
          <w:rFonts w:hint="eastAsia"/>
        </w:rPr>
        <w:t>）へと上昇している。さらに、「絶対矛盾的自己同一」では、ディルタイ（</w:t>
      </w:r>
      <w:r>
        <w:rPr>
          <w:rFonts w:hint="eastAsia"/>
        </w:rPr>
        <w:t>1</w:t>
      </w:r>
      <w:r>
        <w:rPr>
          <w:rFonts w:hint="eastAsia"/>
        </w:rPr>
        <w:t>位）、オルテガ（</w:t>
      </w:r>
      <w:r>
        <w:rPr>
          <w:rFonts w:hint="eastAsia"/>
        </w:rPr>
        <w:t>4</w:t>
      </w:r>
      <w:r>
        <w:rPr>
          <w:rFonts w:hint="eastAsia"/>
        </w:rPr>
        <w:t>位）も上位に現れる。</w:t>
      </w:r>
    </w:p>
    <w:p w14:paraId="1A0BB2F2" w14:textId="77777777" w:rsidR="004A70B9" w:rsidRDefault="004A70B9" w:rsidP="004A70B9">
      <w:pPr>
        <w:ind w:firstLine="210"/>
      </w:pPr>
      <w:r>
        <w:rPr>
          <w:rFonts w:hint="eastAsia"/>
        </w:rPr>
        <w:t>この結果は、後期西田テキストが、フッサール</w:t>
      </w:r>
      <w:r>
        <w:rPr>
          <w:rFonts w:hint="eastAsia"/>
        </w:rPr>
        <w:t>SEP</w:t>
      </w:r>
      <w:r>
        <w:rPr>
          <w:rFonts w:hint="eastAsia"/>
        </w:rPr>
        <w:t>記事における志向性、直観、時間、身体、生活世界、リッケルト</w:t>
      </w:r>
      <w:r>
        <w:rPr>
          <w:rFonts w:hint="eastAsia"/>
        </w:rPr>
        <w:t>SEP</w:t>
      </w:r>
      <w:r>
        <w:rPr>
          <w:rFonts w:hint="eastAsia"/>
        </w:rPr>
        <w:t>記事における妥当性、価値、文化科学、歴史的個物、ディルタイ</w:t>
      </w:r>
      <w:r>
        <w:rPr>
          <w:rFonts w:hint="eastAsia"/>
        </w:rPr>
        <w:t>SEP</w:t>
      </w:r>
      <w:r>
        <w:rPr>
          <w:rFonts w:hint="eastAsia"/>
        </w:rPr>
        <w:t>記事における生の経験、人間科学、歴史的社会的現実、オルテガ</w:t>
      </w:r>
      <w:r>
        <w:rPr>
          <w:rFonts w:hint="eastAsia"/>
        </w:rPr>
        <w:t>SEP</w:t>
      </w:r>
      <w:r>
        <w:rPr>
          <w:rFonts w:hint="eastAsia"/>
        </w:rPr>
        <w:t>記事における人間的生、環境、行為、歴史的理性といった問題群と、語彙的・構造的に重なる側面を持つことを示唆する。</w:t>
      </w:r>
    </w:p>
    <w:p w14:paraId="2716893F" w14:textId="62D9D6F5" w:rsidR="004A70B9" w:rsidRDefault="004A70B9" w:rsidP="004A70B9">
      <w:pPr>
        <w:ind w:firstLine="210"/>
      </w:pPr>
      <w:r>
        <w:rPr>
          <w:rFonts w:hint="eastAsia"/>
        </w:rPr>
        <w:t>この点は、西田の思想展開をめぐる先行研究の理解とも整合的である。藤田正勝は、</w:t>
      </w:r>
      <w:r w:rsidRPr="004A70B9">
        <w:t>「西田の思想を前期と後期とに分けるならば、その変化は、「意識」あるいは「自己」から「世界」へという</w:t>
      </w:r>
      <w:r w:rsidRPr="004A70B9">
        <w:lastRenderedPageBreak/>
        <w:t>言葉で言い表すことができる」</w:t>
      </w:r>
      <w:r>
        <w:rPr>
          <w:rFonts w:hint="eastAsia"/>
        </w:rPr>
        <w:t>と述べている</w:t>
      </w:r>
      <w:r>
        <w:rPr>
          <w:rStyle w:val="ab"/>
        </w:rPr>
        <w:footnoteReference w:id="17"/>
      </w:r>
      <w:r>
        <w:rPr>
          <w:rFonts w:hint="eastAsia"/>
        </w:rPr>
        <w:t>。実際、初期西田哲学の主著『善の研究』が純粋経験、意識統一、自己、善、宗教を中心に構成されるのに対し、後期に位置づけられる「絶対矛盾的自己同一」は、歴史的世界、行為的直観、ポイエシス、主体と環境の相互形成、社会・文化・国家を中心的に論じている。</w:t>
      </w:r>
    </w:p>
    <w:p w14:paraId="519210F3" w14:textId="2C8CD614" w:rsidR="005F28F0" w:rsidRDefault="004A70B9" w:rsidP="004A70B9">
      <w:pPr>
        <w:ind w:firstLine="210"/>
      </w:pPr>
      <w:r>
        <w:rPr>
          <w:rFonts w:hint="eastAsia"/>
        </w:rPr>
        <w:t>したがって、フッサール、リッケルト、ディルタイ、オルテガの相対順位上昇は、後期西田が単に現象学や新カント派に接近したことを示すものではなく、意識や自己の問題から、歴史的社会的世界における行為・制作・生・文化の形成へと議論の重心を移していることと対応している可能性がある。ただし、これらの結果は思想的立場の一致や直接的影響関係を示すものではなく、</w:t>
      </w:r>
      <w:r>
        <w:rPr>
          <w:rFonts w:hint="eastAsia"/>
        </w:rPr>
        <w:t>SEP</w:t>
      </w:r>
      <w:r>
        <w:rPr>
          <w:rFonts w:hint="eastAsia"/>
        </w:rPr>
        <w:t>記事において体系的に再構成された哲学的内容と後期西田テキストとの語彙的・構造的近接性として解釈する必要がある。</w:t>
      </w:r>
    </w:p>
    <w:p w14:paraId="26209EA7" w14:textId="194EC91E" w:rsidR="00346AB2" w:rsidRDefault="00346AB2" w:rsidP="00F55BEE">
      <w:pPr>
        <w:ind w:firstLine="210"/>
      </w:pPr>
    </w:p>
    <w:p w14:paraId="0E720560" w14:textId="7E8638CB" w:rsidR="005F28F0" w:rsidRDefault="00000000">
      <w:pPr>
        <w:pStyle w:val="3"/>
        <w:ind w:left="840" w:firstLine="210"/>
      </w:pPr>
      <w:r>
        <w:t>4.</w:t>
      </w:r>
      <w:r w:rsidR="004A70B9">
        <w:rPr>
          <w:rFonts w:hint="eastAsia"/>
        </w:rPr>
        <w:t>4</w:t>
      </w:r>
      <w:r>
        <w:t xml:space="preserve"> </w:t>
      </w:r>
      <w:r>
        <w:t>テキスト量と類似度の関係</w:t>
      </w:r>
    </w:p>
    <w:p w14:paraId="4744EFD1" w14:textId="07087616" w:rsidR="005F28F0" w:rsidRDefault="00E91642">
      <w:pPr>
        <w:ind w:firstLine="210"/>
      </w:pPr>
      <w:r w:rsidRPr="00E91642">
        <w:t>SEP</w:t>
      </w:r>
      <w:r w:rsidRPr="00E91642">
        <w:t>記事の文字数と『善の研究』に対する類似度の間には、弱い正の相関が認められた（ピアソン相関</w:t>
      </w:r>
      <w:r w:rsidRPr="00E91642">
        <w:t xml:space="preserve"> r = 0.247, p &lt; 10</w:t>
      </w:r>
      <w:r w:rsidRPr="00E91642">
        <w:rPr>
          <w:rFonts w:ascii="Cambria Math" w:hAnsi="Cambria Math" w:cs="Cambria Math"/>
        </w:rPr>
        <w:t>⁻⁷</w:t>
      </w:r>
      <w:r w:rsidRPr="00E91642">
        <w:t>）。すなわち、長い</w:t>
      </w:r>
      <w:r w:rsidRPr="00E91642">
        <w:t>SEP</w:t>
      </w:r>
      <w:r w:rsidRPr="00E91642">
        <w:t>記事ほど『善の研究』との類似度が高くなる傾向がある（</w:t>
      </w:r>
      <w:r w:rsidRPr="00E91642">
        <w:t>Table 6</w:t>
      </w:r>
      <w:r w:rsidRPr="00E91642">
        <w:t>）。ただし、この相関は強いものではなく、決定係数は</w:t>
      </w:r>
      <w:r w:rsidRPr="00E91642">
        <w:t xml:space="preserve"> r² ≈ 0.061 </w:t>
      </w:r>
      <w:r w:rsidRPr="00E91642">
        <w:t>であるため、</w:t>
      </w:r>
      <w:r w:rsidRPr="00E91642">
        <w:t>SEP</w:t>
      </w:r>
      <w:r w:rsidRPr="00E91642">
        <w:t>記事の文字数は類似度の変動の一部を説明するにとどまる。また、</w:t>
      </w:r>
      <w:r w:rsidRPr="00E91642">
        <w:t>0–20,000</w:t>
      </w:r>
      <w:r w:rsidRPr="00E91642">
        <w:t>字の文字数帯は記事数が</w:t>
      </w:r>
      <w:r w:rsidRPr="00E91642">
        <w:t>7</w:t>
      </w:r>
      <w:r w:rsidRPr="00E91642">
        <w:t>件と少ないため、文字数帯別の平均値の解釈には注意が必要である。</w:t>
      </w:r>
    </w:p>
    <w:p w14:paraId="1C355277" w14:textId="77777777" w:rsidR="00346AB2" w:rsidRDefault="00346AB2">
      <w:pPr>
        <w:ind w:firstLine="210"/>
      </w:pPr>
    </w:p>
    <w:p w14:paraId="34F6622F" w14:textId="1DBC1F94" w:rsidR="005F28F0" w:rsidRDefault="00000000" w:rsidP="00E0027D">
      <w:pPr>
        <w:ind w:firstLineChars="0" w:firstLine="0"/>
        <w:jc w:val="center"/>
      </w:pPr>
      <w:r>
        <w:t>Table 6</w:t>
      </w:r>
      <w:r>
        <w:t>．</w:t>
      </w:r>
      <w:r>
        <w:t>SEP</w:t>
      </w:r>
      <w:r>
        <w:t>記事文字数帯別の平均類似度（『善の研究』に対して）</w:t>
      </w:r>
    </w:p>
    <w:p w14:paraId="3DA0E3F1" w14:textId="0FC2219F" w:rsidR="002243AD" w:rsidRDefault="00ED5984" w:rsidP="00E0027D">
      <w:pPr>
        <w:ind w:firstLineChars="0" w:firstLine="0"/>
        <w:jc w:val="center"/>
        <w:rPr>
          <w:rFonts w:hint="eastAsia"/>
        </w:rPr>
      </w:pPr>
      <w:r w:rsidRPr="00ED5984">
        <w:t xml:space="preserve">Table 6. Mean Similarity by SEP Article Length Bucket against </w:t>
      </w:r>
      <w:r w:rsidRPr="00ED5984">
        <w:rPr>
          <w:i/>
          <w:iCs/>
        </w:rPr>
        <w:t>An Inquiry into the Good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2200"/>
        <w:gridCol w:w="2300"/>
      </w:tblGrid>
      <w:tr w:rsidR="005F28F0" w14:paraId="5B719190" w14:textId="77777777">
        <w:trPr>
          <w:jc w:val="center"/>
        </w:trPr>
        <w:tc>
          <w:tcPr>
            <w:tcW w:w="3500" w:type="dxa"/>
          </w:tcPr>
          <w:p w14:paraId="6B217745" w14:textId="77777777" w:rsidR="005F28F0" w:rsidRDefault="00000000">
            <w:pPr>
              <w:spacing w:before="40" w:after="40"/>
              <w:ind w:firstLineChars="0" w:firstLine="0"/>
            </w:pPr>
            <w:r>
              <w:rPr>
                <w:b/>
              </w:rPr>
              <w:t>文字数帯</w:t>
            </w:r>
          </w:p>
        </w:tc>
        <w:tc>
          <w:tcPr>
            <w:tcW w:w="2200" w:type="dxa"/>
          </w:tcPr>
          <w:p w14:paraId="7DE975DE" w14:textId="77777777" w:rsidR="005F28F0" w:rsidRDefault="00000000">
            <w:pPr>
              <w:spacing w:before="40" w:after="40"/>
              <w:ind w:firstLineChars="0" w:firstLine="0"/>
            </w:pPr>
            <w:r>
              <w:rPr>
                <w:b/>
              </w:rPr>
              <w:t>記事数</w:t>
            </w:r>
          </w:p>
        </w:tc>
        <w:tc>
          <w:tcPr>
            <w:tcW w:w="2300" w:type="dxa"/>
          </w:tcPr>
          <w:p w14:paraId="005BC3C2" w14:textId="77777777" w:rsidR="005F28F0" w:rsidRDefault="00000000">
            <w:pPr>
              <w:spacing w:before="40" w:after="40"/>
              <w:ind w:firstLineChars="0" w:firstLine="0"/>
            </w:pPr>
            <w:r>
              <w:rPr>
                <w:b/>
              </w:rPr>
              <w:t>平均類似度</w:t>
            </w:r>
          </w:p>
        </w:tc>
      </w:tr>
      <w:tr w:rsidR="005F28F0" w14:paraId="3C0B28D2" w14:textId="77777777">
        <w:trPr>
          <w:jc w:val="center"/>
        </w:trPr>
        <w:tc>
          <w:tcPr>
            <w:tcW w:w="3500" w:type="dxa"/>
          </w:tcPr>
          <w:p w14:paraId="2EEA21F9" w14:textId="77777777" w:rsidR="005F28F0" w:rsidRDefault="00000000">
            <w:pPr>
              <w:spacing w:before="40" w:after="40"/>
              <w:ind w:firstLineChars="0" w:firstLine="0"/>
            </w:pPr>
            <w:r>
              <w:t>0–20,000</w:t>
            </w:r>
            <w:r>
              <w:t>字</w:t>
            </w:r>
          </w:p>
        </w:tc>
        <w:tc>
          <w:tcPr>
            <w:tcW w:w="2200" w:type="dxa"/>
          </w:tcPr>
          <w:p w14:paraId="67261B75" w14:textId="77777777" w:rsidR="005F28F0" w:rsidRDefault="00000000">
            <w:pPr>
              <w:spacing w:before="40" w:after="40"/>
              <w:ind w:firstLineChars="0" w:firstLine="0"/>
            </w:pPr>
            <w:r>
              <w:t>7</w:t>
            </w:r>
          </w:p>
        </w:tc>
        <w:tc>
          <w:tcPr>
            <w:tcW w:w="2300" w:type="dxa"/>
          </w:tcPr>
          <w:p w14:paraId="3BF834B7" w14:textId="77777777" w:rsidR="005F28F0" w:rsidRDefault="00000000">
            <w:pPr>
              <w:spacing w:before="40" w:after="40"/>
              <w:ind w:firstLineChars="0" w:firstLine="0"/>
            </w:pPr>
            <w:r>
              <w:t>0.486</w:t>
            </w:r>
          </w:p>
        </w:tc>
      </w:tr>
      <w:tr w:rsidR="005F28F0" w14:paraId="42280643" w14:textId="77777777">
        <w:trPr>
          <w:jc w:val="center"/>
        </w:trPr>
        <w:tc>
          <w:tcPr>
            <w:tcW w:w="3500" w:type="dxa"/>
          </w:tcPr>
          <w:p w14:paraId="1329E00D" w14:textId="77777777" w:rsidR="005F28F0" w:rsidRDefault="00000000">
            <w:pPr>
              <w:spacing w:before="40" w:after="40"/>
              <w:ind w:firstLineChars="0" w:firstLine="0"/>
            </w:pPr>
            <w:r>
              <w:t>20,000–50,000</w:t>
            </w:r>
            <w:r>
              <w:t>字</w:t>
            </w:r>
          </w:p>
        </w:tc>
        <w:tc>
          <w:tcPr>
            <w:tcW w:w="2200" w:type="dxa"/>
          </w:tcPr>
          <w:p w14:paraId="48850B71" w14:textId="77777777" w:rsidR="005F28F0" w:rsidRDefault="00000000">
            <w:pPr>
              <w:spacing w:before="40" w:after="40"/>
              <w:ind w:firstLineChars="0" w:firstLine="0"/>
            </w:pPr>
            <w:r>
              <w:t>65</w:t>
            </w:r>
          </w:p>
        </w:tc>
        <w:tc>
          <w:tcPr>
            <w:tcW w:w="2300" w:type="dxa"/>
          </w:tcPr>
          <w:p w14:paraId="3314DB26" w14:textId="77777777" w:rsidR="005F28F0" w:rsidRDefault="00000000">
            <w:pPr>
              <w:spacing w:before="40" w:after="40"/>
              <w:ind w:firstLineChars="0" w:firstLine="0"/>
            </w:pPr>
            <w:r>
              <w:t>0.587</w:t>
            </w:r>
          </w:p>
        </w:tc>
      </w:tr>
      <w:tr w:rsidR="005F28F0" w14:paraId="5A059E09" w14:textId="77777777">
        <w:trPr>
          <w:jc w:val="center"/>
        </w:trPr>
        <w:tc>
          <w:tcPr>
            <w:tcW w:w="3500" w:type="dxa"/>
          </w:tcPr>
          <w:p w14:paraId="148520CB" w14:textId="77777777" w:rsidR="005F28F0" w:rsidRDefault="00000000">
            <w:pPr>
              <w:spacing w:before="40" w:after="40"/>
              <w:ind w:firstLineChars="0" w:firstLine="0"/>
            </w:pPr>
            <w:r>
              <w:t>50,000–100,000</w:t>
            </w:r>
            <w:r>
              <w:t>字</w:t>
            </w:r>
          </w:p>
        </w:tc>
        <w:tc>
          <w:tcPr>
            <w:tcW w:w="2200" w:type="dxa"/>
          </w:tcPr>
          <w:p w14:paraId="5247C72A" w14:textId="77777777" w:rsidR="005F28F0" w:rsidRDefault="00000000">
            <w:pPr>
              <w:spacing w:before="40" w:after="40"/>
              <w:ind w:firstLineChars="0" w:firstLine="0"/>
            </w:pPr>
            <w:r>
              <w:t>257</w:t>
            </w:r>
          </w:p>
        </w:tc>
        <w:tc>
          <w:tcPr>
            <w:tcW w:w="2300" w:type="dxa"/>
          </w:tcPr>
          <w:p w14:paraId="26B071AC" w14:textId="77777777" w:rsidR="005F28F0" w:rsidRDefault="00000000">
            <w:pPr>
              <w:spacing w:before="40" w:after="40"/>
              <w:ind w:firstLineChars="0" w:firstLine="0"/>
            </w:pPr>
            <w:r>
              <w:t>0.640</w:t>
            </w:r>
          </w:p>
        </w:tc>
      </w:tr>
      <w:tr w:rsidR="005F28F0" w14:paraId="3B67952F" w14:textId="77777777">
        <w:trPr>
          <w:jc w:val="center"/>
        </w:trPr>
        <w:tc>
          <w:tcPr>
            <w:tcW w:w="3500" w:type="dxa"/>
          </w:tcPr>
          <w:p w14:paraId="248CB535" w14:textId="77777777" w:rsidR="005F28F0" w:rsidRDefault="00000000">
            <w:pPr>
              <w:spacing w:before="40" w:after="40"/>
              <w:ind w:firstLineChars="0" w:firstLine="0"/>
            </w:pPr>
            <w:r>
              <w:t>100,000–150,000</w:t>
            </w:r>
            <w:r>
              <w:t>字</w:t>
            </w:r>
          </w:p>
        </w:tc>
        <w:tc>
          <w:tcPr>
            <w:tcW w:w="2200" w:type="dxa"/>
          </w:tcPr>
          <w:p w14:paraId="45108859" w14:textId="77777777" w:rsidR="005F28F0" w:rsidRDefault="00000000">
            <w:pPr>
              <w:spacing w:before="40" w:after="40"/>
              <w:ind w:firstLineChars="0" w:firstLine="0"/>
            </w:pPr>
            <w:r>
              <w:t>110</w:t>
            </w:r>
          </w:p>
        </w:tc>
        <w:tc>
          <w:tcPr>
            <w:tcW w:w="2300" w:type="dxa"/>
          </w:tcPr>
          <w:p w14:paraId="264B8CDC" w14:textId="77777777" w:rsidR="005F28F0" w:rsidRDefault="00000000">
            <w:pPr>
              <w:spacing w:before="40" w:after="40"/>
              <w:ind w:firstLineChars="0" w:firstLine="0"/>
            </w:pPr>
            <w:r>
              <w:t>0.658</w:t>
            </w:r>
          </w:p>
        </w:tc>
      </w:tr>
      <w:tr w:rsidR="005F28F0" w14:paraId="3AAEAEDE" w14:textId="77777777">
        <w:trPr>
          <w:jc w:val="center"/>
        </w:trPr>
        <w:tc>
          <w:tcPr>
            <w:tcW w:w="3500" w:type="dxa"/>
          </w:tcPr>
          <w:p w14:paraId="0FD30DEF" w14:textId="77777777" w:rsidR="005F28F0" w:rsidRDefault="00000000">
            <w:pPr>
              <w:spacing w:before="40" w:after="40"/>
              <w:ind w:firstLineChars="0" w:firstLine="0"/>
            </w:pPr>
            <w:r>
              <w:t>150,000</w:t>
            </w:r>
            <w:r>
              <w:t>字以上</w:t>
            </w:r>
          </w:p>
        </w:tc>
        <w:tc>
          <w:tcPr>
            <w:tcW w:w="2200" w:type="dxa"/>
          </w:tcPr>
          <w:p w14:paraId="2ECA45D8" w14:textId="77777777" w:rsidR="005F28F0" w:rsidRDefault="00000000">
            <w:pPr>
              <w:spacing w:before="40" w:after="40"/>
              <w:ind w:firstLineChars="0" w:firstLine="0"/>
            </w:pPr>
            <w:r>
              <w:t>19</w:t>
            </w:r>
          </w:p>
        </w:tc>
        <w:tc>
          <w:tcPr>
            <w:tcW w:w="2300" w:type="dxa"/>
          </w:tcPr>
          <w:p w14:paraId="20E635E7" w14:textId="77777777" w:rsidR="005F28F0" w:rsidRDefault="00000000">
            <w:pPr>
              <w:spacing w:before="40" w:after="40"/>
              <w:ind w:firstLineChars="0" w:firstLine="0"/>
            </w:pPr>
            <w:r>
              <w:t>0.683</w:t>
            </w:r>
          </w:p>
        </w:tc>
      </w:tr>
    </w:tbl>
    <w:p w14:paraId="5A774D38" w14:textId="77777777" w:rsidR="005F28F0" w:rsidRDefault="005F28F0">
      <w:pPr>
        <w:ind w:firstLine="210"/>
      </w:pPr>
    </w:p>
    <w:p w14:paraId="3E8770DE" w14:textId="33BECBB1" w:rsidR="00E91642" w:rsidRDefault="00E91642">
      <w:pPr>
        <w:ind w:firstLine="210"/>
      </w:pPr>
      <w:r w:rsidRPr="00E91642">
        <w:t>このことから、類似度の絶対値を比較する際には、</w:t>
      </w:r>
      <w:r w:rsidRPr="00E91642">
        <w:t>SEP</w:t>
      </w:r>
      <w:r w:rsidRPr="00E91642">
        <w:t>記事の長さによるバイアスを考慮する必要がある。しかし、テキスト量のみがランキングを決定しているわけではない。例えば、西田自身の</w:t>
      </w:r>
      <w:r w:rsidRPr="00E91642">
        <w:t>SEP</w:t>
      </w:r>
      <w:r w:rsidRPr="00E91642">
        <w:t>記事（</w:t>
      </w:r>
      <w:r w:rsidRPr="00E91642">
        <w:t>"nishida-kitaro"</w:t>
      </w:r>
      <w:r w:rsidRPr="00E91642">
        <w:t>）は『善の研究』に対して</w:t>
      </w:r>
      <w:r w:rsidRPr="00E91642">
        <w:t>149</w:t>
      </w:r>
      <w:r w:rsidRPr="00E91642">
        <w:t>位（</w:t>
      </w:r>
      <w:r w:rsidRPr="00E91642">
        <w:t>0.688</w:t>
      </w:r>
      <w:r w:rsidRPr="00E91642">
        <w:t>）にとどまっており、自己参照的な近さが自動的に高順位を生んでいるわけではない。また、日本語側のテキスト量について見ても、九鬼周造『「いき」の構造』（</w:t>
      </w:r>
      <w:r w:rsidRPr="00E91642">
        <w:t>50,403</w:t>
      </w:r>
      <w:r w:rsidRPr="00E91642">
        <w:t>字）と西田幾多郎「絶対矛盾的自己同一」（</w:t>
      </w:r>
      <w:r w:rsidRPr="00E91642">
        <w:t>50,322</w:t>
      </w:r>
      <w:r w:rsidRPr="00E91642">
        <w:t>字）はほぼ同じ本文量であるが、上位哲学者の構成は大きく異なっている。これは、少なくとも著作ごとの近接性プロファイルが、単なるテキスト量だけではなく、内容・語彙・記述構造の差異にも依存していることを示唆する。</w:t>
      </w:r>
    </w:p>
    <w:p w14:paraId="711D1810" w14:textId="43D9F808" w:rsidR="00E91642" w:rsidRDefault="00E91642">
      <w:pPr>
        <w:ind w:firstLine="210"/>
      </w:pPr>
      <w:r w:rsidRPr="00E91642">
        <w:lastRenderedPageBreak/>
        <w:t>したがって、テキスト量バイアスは類似度の絶対値の比較には一定の留保を求めるが、上位哲学者の構成や著作ごとの近接性プロファイルの差異に基づく本稿の解釈を直ちに無効化するものではない。</w:t>
      </w:r>
    </w:p>
    <w:p w14:paraId="6948BB46" w14:textId="366F938E" w:rsidR="00346AB2" w:rsidRDefault="00346AB2">
      <w:pPr>
        <w:ind w:firstLine="210"/>
      </w:pPr>
    </w:p>
    <w:p w14:paraId="287B0CA0" w14:textId="4DEB5EEA" w:rsidR="005F28F0" w:rsidRDefault="00000000">
      <w:pPr>
        <w:pStyle w:val="3"/>
        <w:ind w:left="840" w:firstLine="210"/>
      </w:pPr>
      <w:r>
        <w:t>4.</w:t>
      </w:r>
      <w:r w:rsidR="00404ABA">
        <w:rPr>
          <w:rFonts w:hint="eastAsia"/>
        </w:rPr>
        <w:t>5</w:t>
      </w:r>
      <w:r>
        <w:t xml:space="preserve"> </w:t>
      </w:r>
      <w:r w:rsidR="00E91642" w:rsidRPr="00E91642">
        <w:t>著作単位分析の意義：西田の二著作と三木『哲学入門』</w:t>
      </w:r>
    </w:p>
    <w:p w14:paraId="17042839" w14:textId="77777777" w:rsidR="00BF04D7" w:rsidRDefault="00BF04D7" w:rsidP="00BF04D7">
      <w:pPr>
        <w:ind w:firstLine="210"/>
      </w:pPr>
      <w:r>
        <w:rPr>
          <w:rFonts w:hint="eastAsia"/>
        </w:rPr>
        <w:t>本研究の日本語コーパスには、同一哲学者の異なる時期・主題に属する複数の一次テキストが含まれる。これらを哲学者単位で統合して</w:t>
      </w:r>
      <w:r>
        <w:rPr>
          <w:rFonts w:hint="eastAsia"/>
        </w:rPr>
        <w:t>centroid</w:t>
      </w:r>
      <w:r>
        <w:rPr>
          <w:rFonts w:hint="eastAsia"/>
        </w:rPr>
        <w:t>を作成した場合、著作ごとの近接性パターンが見えにくくなる。例えば、フッサールは『善の研究』では</w:t>
      </w:r>
      <w:r>
        <w:rPr>
          <w:rFonts w:hint="eastAsia"/>
        </w:rPr>
        <w:t>23</w:t>
      </w:r>
      <w:r>
        <w:rPr>
          <w:rFonts w:hint="eastAsia"/>
        </w:rPr>
        <w:t>位（</w:t>
      </w:r>
      <w:r>
        <w:rPr>
          <w:rFonts w:hint="eastAsia"/>
        </w:rPr>
        <w:t>0.781</w:t>
      </w:r>
      <w:r>
        <w:rPr>
          <w:rFonts w:hint="eastAsia"/>
        </w:rPr>
        <w:t>）であるのに対し、「絶対矛盾的自己同一」では</w:t>
      </w:r>
      <w:r>
        <w:rPr>
          <w:rFonts w:hint="eastAsia"/>
        </w:rPr>
        <w:t>5</w:t>
      </w:r>
      <w:r>
        <w:rPr>
          <w:rFonts w:hint="eastAsia"/>
        </w:rPr>
        <w:t>位（</w:t>
      </w:r>
      <w:r>
        <w:rPr>
          <w:rFonts w:hint="eastAsia"/>
        </w:rPr>
        <w:t>0.733</w:t>
      </w:r>
      <w:r>
        <w:rPr>
          <w:rFonts w:hint="eastAsia"/>
        </w:rPr>
        <w:t>）であり、類似度の絶対値は低下しているものの、</w:t>
      </w:r>
      <w:r>
        <w:rPr>
          <w:rFonts w:hint="eastAsia"/>
        </w:rPr>
        <w:t>SEP459</w:t>
      </w:r>
      <w:r>
        <w:rPr>
          <w:rFonts w:hint="eastAsia"/>
        </w:rPr>
        <w:t>名中での相対順位は大きく上昇している。このような順位変化は、哲学者単位で日本側テキストを平均化した場合には把握しにくい。本研究が著作単位で分析を行う意義は、同一哲学者内部の時期・主題・文体の差異に応じた近接性パターンを検出できる点にある。</w:t>
      </w:r>
    </w:p>
    <w:p w14:paraId="167FB717" w14:textId="77777777" w:rsidR="00BF04D7" w:rsidRDefault="00BF04D7" w:rsidP="00BF04D7">
      <w:pPr>
        <w:ind w:firstLine="210"/>
      </w:pPr>
      <w:r>
        <w:rPr>
          <w:rFonts w:hint="eastAsia"/>
        </w:rPr>
        <w:t>三木清『哲学入門』についても、著作単位分析は有効な手がかりを与える。同書の「序」において、三木は「この入門書」において予想されている究極的なものを「私の理解する限りの西田哲学」であると述べている。このことを踏まえると、『哲学入門』が『善の研究』や「絶対矛盾的自己同一」と高い類似度プロファイル相関を示すこと（</w:t>
      </w:r>
      <w:r>
        <w:rPr>
          <w:rFonts w:hint="eastAsia"/>
        </w:rPr>
        <w:t>Fig. 6</w:t>
      </w:r>
      <w:r>
        <w:rPr>
          <w:rFonts w:hint="eastAsia"/>
        </w:rPr>
        <w:t>）は、同書が西田哲学を明示的な参照枠の一つとして構成されているという著者自身の記述と整合的である。ただし、この結果は思想的影響関係を直接測定するものではなく、あくまで語彙的・構造的近接性の水準における対応として解釈されるべきである。</w:t>
      </w:r>
    </w:p>
    <w:p w14:paraId="37EF2F77" w14:textId="77777777" w:rsidR="00BF04D7" w:rsidRDefault="00BF04D7" w:rsidP="00BF04D7">
      <w:pPr>
        <w:ind w:firstLine="210"/>
      </w:pPr>
      <w:r>
        <w:rPr>
          <w:rFonts w:hint="eastAsia"/>
        </w:rPr>
        <w:t>一方で、</w:t>
      </w:r>
      <w:r>
        <w:rPr>
          <w:rFonts w:hint="eastAsia"/>
        </w:rPr>
        <w:t>SEP</w:t>
      </w:r>
      <w:r>
        <w:rPr>
          <w:rFonts w:hint="eastAsia"/>
        </w:rPr>
        <w:t>記事を用いる本研究の設計では、</w:t>
      </w:r>
      <w:r>
        <w:rPr>
          <w:rFonts w:hint="eastAsia"/>
        </w:rPr>
        <w:t>SEP</w:t>
      </w:r>
      <w:r>
        <w:rPr>
          <w:rFonts w:hint="eastAsia"/>
        </w:rPr>
        <w:t>側における各哲学者の著作ごとの差異や思想的変化は分析対象外である。この非対称性は本研究の限界であると同時に、網羅的探索と比較単位の統一を優先した方法論的選択でもある。</w:t>
      </w:r>
    </w:p>
    <w:p w14:paraId="05FB00D8" w14:textId="38141E99" w:rsidR="00346AB2" w:rsidRDefault="00346AB2">
      <w:pPr>
        <w:ind w:firstLine="210"/>
      </w:pPr>
    </w:p>
    <w:p w14:paraId="01ECF8F6" w14:textId="76E6B775" w:rsidR="005F28F0" w:rsidRDefault="00000000">
      <w:pPr>
        <w:pStyle w:val="3"/>
        <w:ind w:left="840" w:firstLine="210"/>
      </w:pPr>
      <w:r>
        <w:t>4.</w:t>
      </w:r>
      <w:r w:rsidR="0089244E">
        <w:rPr>
          <w:rFonts w:hint="eastAsia"/>
        </w:rPr>
        <w:t>6</w:t>
      </w:r>
      <w:r w:rsidR="004E0DBA">
        <w:t xml:space="preserve"> </w:t>
      </w:r>
      <w:r>
        <w:t>手法の限界</w:t>
      </w:r>
    </w:p>
    <w:p w14:paraId="17616979" w14:textId="77777777" w:rsidR="00003C89" w:rsidRDefault="00003C89" w:rsidP="00003C89">
      <w:pPr>
        <w:ind w:firstLine="210"/>
      </w:pPr>
      <w:r>
        <w:rPr>
          <w:rFonts w:hint="eastAsia"/>
        </w:rPr>
        <w:t>（</w:t>
      </w:r>
      <w:r>
        <w:rPr>
          <w:rFonts w:hint="eastAsia"/>
        </w:rPr>
        <w:t>1</w:t>
      </w:r>
      <w:r>
        <w:rPr>
          <w:rFonts w:hint="eastAsia"/>
        </w:rPr>
        <w:t>）日本側が一次テキスト（日本語原文）、</w:t>
      </w:r>
      <w:r>
        <w:rPr>
          <w:rFonts w:hint="eastAsia"/>
        </w:rPr>
        <w:t>SEP</w:t>
      </w:r>
      <w:r>
        <w:rPr>
          <w:rFonts w:hint="eastAsia"/>
        </w:rPr>
        <w:t>側が二次的記述（英語の百科事典的記述）であるという非対称性は、第</w:t>
      </w:r>
      <w:r>
        <w:rPr>
          <w:rFonts w:hint="eastAsia"/>
        </w:rPr>
        <w:t>2.2</w:t>
      </w:r>
      <w:r>
        <w:rPr>
          <w:rFonts w:hint="eastAsia"/>
        </w:rPr>
        <w:t>節で述べた方法論的理由を有する一方で、本研究の主要な制約でもある。類似度の絶対値はこの非対称性の影響を含んでおり、例えばスピノザの</w:t>
      </w:r>
      <w:r>
        <w:rPr>
          <w:rFonts w:hint="eastAsia"/>
        </w:rPr>
        <w:t>SEP</w:t>
      </w:r>
      <w:r>
        <w:rPr>
          <w:rFonts w:hint="eastAsia"/>
        </w:rPr>
        <w:t>記事と西田の一次テキストが</w:t>
      </w:r>
      <w:r>
        <w:rPr>
          <w:rFonts w:hint="eastAsia"/>
        </w:rPr>
        <w:t>0.853</w:t>
      </w:r>
      <w:r>
        <w:rPr>
          <w:rFonts w:hint="eastAsia"/>
        </w:rPr>
        <w:t>の類似度を示すことは、両者の一次テキスト同士を比較した場合の類似度とは異なる意味を持つ可能性がある。したがって、本研究で得られる近接性は、哲学者本人の一次文献間の直接的関係ではなく、</w:t>
      </w:r>
      <w:r>
        <w:rPr>
          <w:rFonts w:hint="eastAsia"/>
        </w:rPr>
        <w:t>SEP</w:t>
      </w:r>
      <w:r>
        <w:rPr>
          <w:rFonts w:hint="eastAsia"/>
        </w:rPr>
        <w:t>記事において整理された哲学的内容と日本語一次テキストとの語彙的・構造的近接性として解釈する必要がある。</w:t>
      </w:r>
    </w:p>
    <w:p w14:paraId="26E67AE0" w14:textId="77777777" w:rsidR="00003C89" w:rsidRDefault="00003C89" w:rsidP="00003C89">
      <w:pPr>
        <w:ind w:firstLine="210"/>
      </w:pPr>
      <w:r>
        <w:rPr>
          <w:rFonts w:hint="eastAsia"/>
        </w:rPr>
        <w:t>（</w:t>
      </w:r>
      <w:r>
        <w:rPr>
          <w:rFonts w:hint="eastAsia"/>
        </w:rPr>
        <w:t>2</w:t>
      </w:r>
      <w:r>
        <w:rPr>
          <w:rFonts w:hint="eastAsia"/>
        </w:rPr>
        <w:t>）本研究は</w:t>
      </w:r>
      <w:r>
        <w:rPr>
          <w:rFonts w:hint="eastAsia"/>
        </w:rPr>
        <w:t>paraphrase-multilingual-MiniLM-L12-v2</w:t>
      </w:r>
      <w:r>
        <w:rPr>
          <w:rFonts w:hint="eastAsia"/>
        </w:rPr>
        <w:t>のみを使用しており、モデル選択が結果に与える影響を十分に検証していない。同モデルは</w:t>
      </w:r>
      <w:r>
        <w:rPr>
          <w:rFonts w:hint="eastAsia"/>
        </w:rPr>
        <w:t>384</w:t>
      </w:r>
      <w:r>
        <w:rPr>
          <w:rFonts w:hint="eastAsia"/>
        </w:rPr>
        <w:t>次元の文埋め込みを出力する比較的軽量なモデルであり、哲学的概念の微細な差異や長い議論の文脈を捉える能力には限界がある。また、最大入力長が</w:t>
      </w:r>
      <w:r>
        <w:rPr>
          <w:rFonts w:hint="eastAsia"/>
        </w:rPr>
        <w:t>128</w:t>
      </w:r>
      <w:r>
        <w:rPr>
          <w:rFonts w:hint="eastAsia"/>
        </w:rPr>
        <w:t>トークンであるため、哲学的議論の段落レベル・節レベルの文脈を十分に反映できない可能性がある。文単位チャンク化により文の途中での切断は最小限に抑えたが、</w:t>
      </w:r>
      <w:r>
        <w:rPr>
          <w:rFonts w:hint="eastAsia"/>
        </w:rPr>
        <w:t>LaBSE</w:t>
      </w:r>
      <w:r>
        <w:rPr>
          <w:rFonts w:hint="eastAsia"/>
        </w:rPr>
        <w:t>、</w:t>
      </w:r>
      <w:r>
        <w:rPr>
          <w:rFonts w:hint="eastAsia"/>
        </w:rPr>
        <w:t>multilingual-e5-large</w:t>
      </w:r>
      <w:r>
        <w:rPr>
          <w:rFonts w:hint="eastAsia"/>
        </w:rPr>
        <w:t>等の別モデルや、より長いコンテキストを扱えるモデルによるロバストネス検証は今後の課題である。本論文の知見は、使用したモデルに条件づけられた探索的</w:t>
      </w:r>
      <w:r>
        <w:rPr>
          <w:rFonts w:hint="eastAsia"/>
        </w:rPr>
        <w:lastRenderedPageBreak/>
        <w:t>結果である。</w:t>
      </w:r>
    </w:p>
    <w:p w14:paraId="166BC935" w14:textId="77777777" w:rsidR="00003C89" w:rsidRDefault="00003C89" w:rsidP="00003C89">
      <w:pPr>
        <w:ind w:firstLine="210"/>
      </w:pPr>
      <w:r>
        <w:rPr>
          <w:rFonts w:hint="eastAsia"/>
        </w:rPr>
        <w:t>（</w:t>
      </w:r>
      <w:r>
        <w:rPr>
          <w:rFonts w:hint="eastAsia"/>
        </w:rPr>
        <w:t>3</w:t>
      </w:r>
      <w:r>
        <w:rPr>
          <w:rFonts w:hint="eastAsia"/>
        </w:rPr>
        <w:t>）</w:t>
      </w:r>
      <w:r>
        <w:rPr>
          <w:rFonts w:hint="eastAsia"/>
        </w:rPr>
        <w:t>SEP</w:t>
      </w:r>
      <w:r>
        <w:rPr>
          <w:rFonts w:hint="eastAsia"/>
        </w:rPr>
        <w:t>記事はそれぞれ異なる研究者によって執筆されており、執筆者の文体、用語選択、記事構成の違いが類似度に影響する可能性がある。</w:t>
      </w:r>
      <w:r>
        <w:rPr>
          <w:rFonts w:hint="eastAsia"/>
        </w:rPr>
        <w:t>SEP</w:t>
      </w:r>
      <w:r>
        <w:rPr>
          <w:rFonts w:hint="eastAsia"/>
        </w:rPr>
        <w:t>記事は百科事典的記述という一定の形式を共有しているものの、記事ごとの著者差や記述の重点の違いを完全に排除することはできない。したがって、特定の</w:t>
      </w:r>
      <w:r>
        <w:rPr>
          <w:rFonts w:hint="eastAsia"/>
        </w:rPr>
        <w:t>SEP</w:t>
      </w:r>
      <w:r>
        <w:rPr>
          <w:rFonts w:hint="eastAsia"/>
        </w:rPr>
        <w:t>記事との高い類似度は、当該哲学者の思想内容だけでなく、記事の記述様式や語彙選択にも依存している可能性がある。</w:t>
      </w:r>
    </w:p>
    <w:p w14:paraId="2B4A8B77" w14:textId="77777777" w:rsidR="00003C89" w:rsidRDefault="00003C89" w:rsidP="00003C89">
      <w:pPr>
        <w:ind w:firstLine="210"/>
      </w:pPr>
      <w:r>
        <w:rPr>
          <w:rFonts w:hint="eastAsia"/>
        </w:rPr>
        <w:t>（</w:t>
      </w:r>
      <w:r>
        <w:rPr>
          <w:rFonts w:hint="eastAsia"/>
        </w:rPr>
        <w:t>4</w:t>
      </w:r>
      <w:r>
        <w:rPr>
          <w:rFonts w:hint="eastAsia"/>
        </w:rPr>
        <w:t>）本研究の結果は、仮説生成を目的とした探索的分析であり、個々のランキング順位に過度の解釈を与えることは適切でない。特に、</w:t>
      </w:r>
      <w:r>
        <w:rPr>
          <w:rFonts w:hint="eastAsia"/>
        </w:rPr>
        <w:t>459</w:t>
      </w:r>
      <w:r>
        <w:rPr>
          <w:rFonts w:hint="eastAsia"/>
        </w:rPr>
        <w:t>名全体のランキングに対する系統的な統計的検定は実施していない。したがって、本稿での考察は、個別順位の厳密な有意性ではなく、上位群の構成、著作間のプロファイル差、既存研究との整合性に基づく解釈として位置づけられる。</w:t>
      </w:r>
    </w:p>
    <w:p w14:paraId="398CB14E" w14:textId="77777777" w:rsidR="00003C89" w:rsidRDefault="00003C89" w:rsidP="00003C89">
      <w:pPr>
        <w:ind w:firstLine="210"/>
      </w:pPr>
      <w:r>
        <w:rPr>
          <w:rFonts w:hint="eastAsia"/>
        </w:rPr>
        <w:t>（</w:t>
      </w:r>
      <w:r>
        <w:rPr>
          <w:rFonts w:hint="eastAsia"/>
        </w:rPr>
        <w:t>5</w:t>
      </w:r>
      <w:r>
        <w:rPr>
          <w:rFonts w:hint="eastAsia"/>
        </w:rPr>
        <w:t>）</w:t>
      </w:r>
      <w:r>
        <w:rPr>
          <w:rFonts w:hint="eastAsia"/>
        </w:rPr>
        <w:t>Wikidata</w:t>
      </w:r>
      <w:r>
        <w:rPr>
          <w:rFonts w:hint="eastAsia"/>
        </w:rPr>
        <w:t>により同定された</w:t>
      </w:r>
      <w:r>
        <w:rPr>
          <w:rFonts w:hint="eastAsia"/>
        </w:rPr>
        <w:t>459</w:t>
      </w:r>
      <w:r>
        <w:rPr>
          <w:rFonts w:hint="eastAsia"/>
        </w:rPr>
        <w:t>件は、</w:t>
      </w:r>
      <w:r>
        <w:rPr>
          <w:rFonts w:hint="eastAsia"/>
        </w:rPr>
        <w:t>SEP</w:t>
      </w:r>
      <w:r>
        <w:rPr>
          <w:rFonts w:hint="eastAsia"/>
        </w:rPr>
        <w:t>に収録された哲学者個人の記事の多くを含むが、その網羅性には限界がある。第一に、</w:t>
      </w:r>
      <w:r>
        <w:rPr>
          <w:rFonts w:hint="eastAsia"/>
        </w:rPr>
        <w:t>SEP</w:t>
      </w:r>
      <w:r>
        <w:rPr>
          <w:rFonts w:hint="eastAsia"/>
        </w:rPr>
        <w:t>に記事が存在しない哲学者、特に非西洋圏の哲学者は分析対象外である。第二に、</w:t>
      </w:r>
      <w:r>
        <w:rPr>
          <w:rFonts w:hint="eastAsia"/>
        </w:rPr>
        <w:t>Wikidata</w:t>
      </w:r>
      <w:r>
        <w:rPr>
          <w:rFonts w:hint="eastAsia"/>
        </w:rPr>
        <w:t>上で</w:t>
      </w:r>
      <w:r>
        <w:rPr>
          <w:rFonts w:hint="eastAsia"/>
        </w:rPr>
        <w:t>SEP</w:t>
      </w:r>
      <w:r>
        <w:rPr>
          <w:rFonts w:hint="eastAsia"/>
        </w:rPr>
        <w:t>記事</w:t>
      </w:r>
      <w:r>
        <w:rPr>
          <w:rFonts w:hint="eastAsia"/>
        </w:rPr>
        <w:t>ID</w:t>
      </w:r>
      <w:r>
        <w:rPr>
          <w:rFonts w:hint="eastAsia"/>
        </w:rPr>
        <w:t>プロパティ（</w:t>
      </w:r>
      <w:r>
        <w:rPr>
          <w:rFonts w:hint="eastAsia"/>
        </w:rPr>
        <w:t>P3123</w:t>
      </w:r>
      <w:r>
        <w:rPr>
          <w:rFonts w:hint="eastAsia"/>
        </w:rPr>
        <w:t>）が未登録である場合には、</w:t>
      </w:r>
      <w:r>
        <w:rPr>
          <w:rFonts w:hint="eastAsia"/>
        </w:rPr>
        <w:t>SEP</w:t>
      </w:r>
      <w:r>
        <w:rPr>
          <w:rFonts w:hint="eastAsia"/>
        </w:rPr>
        <w:t>に記事が存在していても抽出されない可能性がある。実際、前述のように、</w:t>
      </w:r>
      <w:r>
        <w:rPr>
          <w:rFonts w:hint="eastAsia"/>
        </w:rPr>
        <w:t>SEP</w:t>
      </w:r>
      <w:r>
        <w:rPr>
          <w:rFonts w:hint="eastAsia"/>
        </w:rPr>
        <w:t>サイトマップから無作為に抽出した哲学者個人の記事</w:t>
      </w:r>
      <w:r>
        <w:rPr>
          <w:rFonts w:hint="eastAsia"/>
        </w:rPr>
        <w:t>30</w:t>
      </w:r>
      <w:r>
        <w:rPr>
          <w:rFonts w:hint="eastAsia"/>
        </w:rPr>
        <w:t>件との照合では、</w:t>
      </w:r>
      <w:r>
        <w:rPr>
          <w:rFonts w:hint="eastAsia"/>
        </w:rPr>
        <w:t>29</w:t>
      </w:r>
      <w:r>
        <w:rPr>
          <w:rFonts w:hint="eastAsia"/>
        </w:rPr>
        <w:t>件が正しく対応し、</w:t>
      </w:r>
      <w:r>
        <w:rPr>
          <w:rFonts w:hint="eastAsia"/>
        </w:rPr>
        <w:t>1</w:t>
      </w:r>
      <w:r>
        <w:rPr>
          <w:rFonts w:hint="eastAsia"/>
        </w:rPr>
        <w:t>件は</w:t>
      </w:r>
      <w:r>
        <w:rPr>
          <w:rFonts w:hint="eastAsia"/>
        </w:rPr>
        <w:t>Wikidata</w:t>
      </w:r>
      <w:r>
        <w:rPr>
          <w:rFonts w:hint="eastAsia"/>
        </w:rPr>
        <w:t>側の</w:t>
      </w:r>
      <w:r>
        <w:rPr>
          <w:rFonts w:hint="eastAsia"/>
        </w:rPr>
        <w:t>P3123</w:t>
      </w:r>
      <w:r>
        <w:rPr>
          <w:rFonts w:hint="eastAsia"/>
        </w:rPr>
        <w:t>未登録により漏れていた。この小規模検証は抽出手法の有効性を示す一方で、系統的な漏れの可能性を完全には排除しない。</w:t>
      </w:r>
      <w:r>
        <w:rPr>
          <w:rFonts w:hint="eastAsia"/>
        </w:rPr>
        <w:t>SEP</w:t>
      </w:r>
      <w:r>
        <w:rPr>
          <w:rFonts w:hint="eastAsia"/>
        </w:rPr>
        <w:t>テキストの取得は研究目的で</w:t>
      </w:r>
      <w:r>
        <w:rPr>
          <w:rFonts w:hint="eastAsia"/>
        </w:rPr>
        <w:t>SEP</w:t>
      </w:r>
      <w:r>
        <w:rPr>
          <w:rFonts w:hint="eastAsia"/>
        </w:rPr>
        <w:t>の利用規約に従い行い、再現手順は</w:t>
      </w:r>
      <w:r>
        <w:rPr>
          <w:rFonts w:hint="eastAsia"/>
        </w:rPr>
        <w:t>GitHub</w:t>
      </w:r>
      <w:r>
        <w:rPr>
          <w:rFonts w:hint="eastAsia"/>
        </w:rPr>
        <w:t>リポジトリに公開している。</w:t>
      </w:r>
    </w:p>
    <w:p w14:paraId="7A1E3076" w14:textId="65D7CDB9" w:rsidR="00003C89" w:rsidRDefault="00003C89" w:rsidP="00003C89">
      <w:pPr>
        <w:ind w:firstLine="210"/>
      </w:pPr>
      <w:r>
        <w:rPr>
          <w:rFonts w:hint="eastAsia"/>
        </w:rPr>
        <w:t>（</w:t>
      </w:r>
      <w:r>
        <w:rPr>
          <w:rFonts w:hint="eastAsia"/>
        </w:rPr>
        <w:t>6</w:t>
      </w:r>
      <w:r>
        <w:rPr>
          <w:rFonts w:hint="eastAsia"/>
        </w:rPr>
        <w:t>）日本語側の分析対象は、青空文庫に収録され、かつ一定のテキスト量を確保できる</w:t>
      </w:r>
      <w:r>
        <w:rPr>
          <w:rFonts w:hint="eastAsia"/>
        </w:rPr>
        <w:t>3</w:t>
      </w:r>
      <w:r>
        <w:rPr>
          <w:rFonts w:hint="eastAsia"/>
        </w:rPr>
        <w:t>名</w:t>
      </w:r>
      <w:r>
        <w:rPr>
          <w:rFonts w:hint="eastAsia"/>
        </w:rPr>
        <w:t>6</w:t>
      </w:r>
      <w:r>
        <w:rPr>
          <w:rFonts w:hint="eastAsia"/>
        </w:rPr>
        <w:t>著作に限定されている。したがって、本研究は京都学派全体、あるいは日本哲学全体を代表するものではない。特に西田については、中期の重要著作（論文「場所」等）が青空文庫に未収録であり、初期から後期に至る思想的発展の全体像を扱っているわけではない。この点は、今後のコーパス拡張における重要な課題である。</w:t>
      </w:r>
    </w:p>
    <w:p w14:paraId="4FB26C2F" w14:textId="655C0F16" w:rsidR="00722DC7" w:rsidRDefault="00722DC7">
      <w:pPr>
        <w:ind w:firstLine="210"/>
      </w:pPr>
    </w:p>
    <w:p w14:paraId="41EEDF8E" w14:textId="77777777" w:rsidR="005F28F0" w:rsidRDefault="00000000">
      <w:pPr>
        <w:pStyle w:val="2"/>
        <w:ind w:firstLine="210"/>
      </w:pPr>
      <w:r>
        <w:t>5</w:t>
      </w:r>
      <w:r>
        <w:t>．結論</w:t>
      </w:r>
    </w:p>
    <w:p w14:paraId="6DDDEB0E" w14:textId="77777777" w:rsidR="00003C89" w:rsidRDefault="00003C89" w:rsidP="00003C89">
      <w:pPr>
        <w:ind w:firstLine="210"/>
      </w:pPr>
      <w:r>
        <w:rPr>
          <w:rFonts w:hint="eastAsia"/>
        </w:rPr>
        <w:t>本研究は、青空文庫に収録された日本哲学テキスト</w:t>
      </w:r>
      <w:r>
        <w:rPr>
          <w:rFonts w:hint="eastAsia"/>
        </w:rPr>
        <w:t>6</w:t>
      </w:r>
      <w:r>
        <w:rPr>
          <w:rFonts w:hint="eastAsia"/>
        </w:rPr>
        <w:t>著作と、</w:t>
      </w:r>
      <w:r>
        <w:rPr>
          <w:rFonts w:hint="eastAsia"/>
        </w:rPr>
        <w:t>Wikidata</w:t>
      </w:r>
      <w:r>
        <w:rPr>
          <w:rFonts w:hint="eastAsia"/>
        </w:rPr>
        <w:t>により体系的に同定した</w:t>
      </w:r>
      <w:r>
        <w:rPr>
          <w:rFonts w:hint="eastAsia"/>
        </w:rPr>
        <w:t>Stanford Encyclopedia of Philosophy</w:t>
      </w:r>
      <w:r>
        <w:rPr>
          <w:rFonts w:hint="eastAsia"/>
        </w:rPr>
        <w:t>（</w:t>
      </w:r>
      <w:r>
        <w:rPr>
          <w:rFonts w:hint="eastAsia"/>
        </w:rPr>
        <w:t>SEP</w:t>
      </w:r>
      <w:r>
        <w:rPr>
          <w:rFonts w:hint="eastAsia"/>
        </w:rPr>
        <w:t>）の哲学者記事</w:t>
      </w:r>
      <w:r>
        <w:rPr>
          <w:rFonts w:hint="eastAsia"/>
        </w:rPr>
        <w:t>459</w:t>
      </w:r>
      <w:r>
        <w:rPr>
          <w:rFonts w:hint="eastAsia"/>
        </w:rPr>
        <w:t>件を、多言語文埋め込みモデル（</w:t>
      </w:r>
      <w:r>
        <w:rPr>
          <w:rFonts w:hint="eastAsia"/>
        </w:rPr>
        <w:t>paraphrase-multilingual-MiniLM-L12-v2</w:t>
      </w:r>
      <w:r>
        <w:rPr>
          <w:rFonts w:hint="eastAsia"/>
        </w:rPr>
        <w:t>）を用いて比較し、テキスト間の意味的近接性を探索的に測定した。本研究が対象とする近接性は、思想的影響関係そのものではなく、</w:t>
      </w:r>
      <w:r>
        <w:rPr>
          <w:rFonts w:hint="eastAsia"/>
        </w:rPr>
        <w:t>SEP</w:t>
      </w:r>
      <w:r>
        <w:rPr>
          <w:rFonts w:hint="eastAsia"/>
        </w:rPr>
        <w:t>記事において整理された哲学的内容と日本語一次テキストとの間に見られる語彙的・構造的近接性である。</w:t>
      </w:r>
    </w:p>
    <w:p w14:paraId="19E17942" w14:textId="77777777" w:rsidR="00003C89" w:rsidRDefault="00003C89" w:rsidP="00003C89">
      <w:pPr>
        <w:ind w:firstLine="210"/>
      </w:pPr>
      <w:r>
        <w:rPr>
          <w:rFonts w:hint="eastAsia"/>
        </w:rPr>
        <w:t>第一に、著作単位での分析は、同一哲学者内部の差異を可視化するうえで有効であった。西田幾多郎の『善の研究』（</w:t>
      </w:r>
      <w:r>
        <w:rPr>
          <w:rFonts w:hint="eastAsia"/>
        </w:rPr>
        <w:t>1911</w:t>
      </w:r>
      <w:r>
        <w:rPr>
          <w:rFonts w:hint="eastAsia"/>
        </w:rPr>
        <w:t>）と「絶対矛盾的自己同一」（</w:t>
      </w:r>
      <w:r>
        <w:rPr>
          <w:rFonts w:hint="eastAsia"/>
        </w:rPr>
        <w:t>1939</w:t>
      </w:r>
      <w:r>
        <w:rPr>
          <w:rFonts w:hint="eastAsia"/>
        </w:rPr>
        <w:t>）は、同一著者のテキストでありながら異なる近接性パターンを示した。『善の研究』では、スピノザ、ロスミーニ、ヘルバルトが上位</w:t>
      </w:r>
      <w:r>
        <w:rPr>
          <w:rFonts w:hint="eastAsia"/>
        </w:rPr>
        <w:t>3</w:t>
      </w:r>
      <w:r>
        <w:rPr>
          <w:rFonts w:hint="eastAsia"/>
        </w:rPr>
        <w:t>名となり、実在、意志、善、宗教を体系的に扱う</w:t>
      </w:r>
      <w:r>
        <w:rPr>
          <w:rFonts w:hint="eastAsia"/>
        </w:rPr>
        <w:t>SEP</w:t>
      </w:r>
      <w:r>
        <w:rPr>
          <w:rFonts w:hint="eastAsia"/>
        </w:rPr>
        <w:t>記事との近接性が確認された。これに対して、「絶対矛盾的自己同一」では、ディルタイ、ナーガールジュナ、スピノザ、オルテガ、フッサール、リッケルトが上位に現れ、生、歴史、世界、社会、文化、行為、認識、価値をめぐる問題圏との近接性が示された。この結果は、西田哲学の前期から後期への変化を「意識」ある</w:t>
      </w:r>
      <w:r>
        <w:rPr>
          <w:rFonts w:hint="eastAsia"/>
        </w:rPr>
        <w:lastRenderedPageBreak/>
        <w:t>いは「自己」から「世界」へという移行として捉える先行研究の理解とも整合的である。</w:t>
      </w:r>
    </w:p>
    <w:p w14:paraId="5F056E30" w14:textId="77777777" w:rsidR="00003C89" w:rsidRDefault="00003C89" w:rsidP="00003C89">
      <w:pPr>
        <w:ind w:firstLine="210"/>
      </w:pPr>
      <w:r>
        <w:rPr>
          <w:rFonts w:hint="eastAsia"/>
        </w:rPr>
        <w:t>第二に、本研究は、既知の影響関係を確認するだけでなく、従来の比較哲学研究では十分に注目されてこなかった近接性を検出しうることを示した。スピノザについては『善の研究』本文中にも言及があり、ヘルバルトについても西田の後年の著作に言及が見られる。他方、ロスミーニについては、少なくとも本稿で確認した範囲では、西田自身による明示的言及や西田哲学との直接的関係を論じる先行研究は確認できていない。それにもかかわらずロスミーニが『善の研究』に対して第</w:t>
      </w:r>
      <w:r>
        <w:rPr>
          <w:rFonts w:hint="eastAsia"/>
        </w:rPr>
        <w:t>2</w:t>
      </w:r>
      <w:r>
        <w:rPr>
          <w:rFonts w:hint="eastAsia"/>
        </w:rPr>
        <w:t>位に現れたことは、本手法が、引用・参照・影響関係に還元されない内容的・語彙的・構造的近接性を探索的に発見しうることを示している。</w:t>
      </w:r>
    </w:p>
    <w:p w14:paraId="12268038" w14:textId="65F0B8D8" w:rsidR="00003C89" w:rsidRDefault="00003C89" w:rsidP="00003C89">
      <w:pPr>
        <w:ind w:firstLine="210"/>
      </w:pPr>
      <w:r>
        <w:rPr>
          <w:rFonts w:hint="eastAsia"/>
        </w:rPr>
        <w:t>第三に、ジェイムズの低順位は、本手法の解釈範囲を明確にする重要な事例である。『善の研究』における「純粋経験」概念の形成においてジェイムズが重要な参照点であるにもかかわらず、ジェイムズは</w:t>
      </w:r>
      <w:r>
        <w:rPr>
          <w:rFonts w:hint="eastAsia"/>
        </w:rPr>
        <w:t>105</w:t>
      </w:r>
      <w:r>
        <w:rPr>
          <w:rFonts w:hint="eastAsia"/>
        </w:rPr>
        <w:t>位（</w:t>
      </w:r>
      <w:r>
        <w:rPr>
          <w:rFonts w:hint="eastAsia"/>
        </w:rPr>
        <w:t>0.715</w:t>
      </w:r>
      <w:r>
        <w:rPr>
          <w:rFonts w:hint="eastAsia"/>
        </w:rPr>
        <w:t>）にとどまった。この結果は、</w:t>
      </w:r>
      <w:r>
        <w:rPr>
          <w:rFonts w:hint="eastAsia"/>
        </w:rPr>
        <w:t>centroid</w:t>
      </w:r>
      <w:r>
        <w:rPr>
          <w:rFonts w:hint="eastAsia"/>
        </w:rPr>
        <w:t>類似度が思想的影響関係や概念の由来を直接測定するものではないことを示している。</w:t>
      </w:r>
      <w:r w:rsidR="004B6F07" w:rsidRPr="004B6F07">
        <w:t>むしろ本手法は、テキスト全体における語彙、主題配置、記述構造の近接性を測定するものであり、影響史・受容史研究を補完し、既知の引用・参照関係からは見えにくい比較候補を提示する探索的手がかりとして位置づけられる。</w:t>
      </w:r>
    </w:p>
    <w:p w14:paraId="42BD4526" w14:textId="77777777" w:rsidR="00003C89" w:rsidRDefault="00003C89" w:rsidP="00003C89">
      <w:pPr>
        <w:ind w:firstLine="210"/>
      </w:pPr>
      <w:r>
        <w:rPr>
          <w:rFonts w:hint="eastAsia"/>
        </w:rPr>
        <w:t>以上の結果はすべて探索的分析であり、仮説の確認ではなく仮説の生成を目的とする。本研究の意義は、</w:t>
      </w:r>
      <w:r>
        <w:rPr>
          <w:rFonts w:hint="eastAsia"/>
        </w:rPr>
        <w:t>SEP</w:t>
      </w:r>
      <w:r>
        <w:rPr>
          <w:rFonts w:hint="eastAsia"/>
        </w:rPr>
        <w:t>記事という比較可能な二次的記述を媒介として、日本語哲学テキストがどのような哲学的語彙・構造と近接するかを網羅的に可視化した点にある。ただし、日本語一次テキストと英語百科事典記事の非対称性、</w:t>
      </w:r>
      <w:r>
        <w:rPr>
          <w:rFonts w:hint="eastAsia"/>
        </w:rPr>
        <w:t>SEP</w:t>
      </w:r>
      <w:r>
        <w:rPr>
          <w:rFonts w:hint="eastAsia"/>
        </w:rPr>
        <w:t>記事の著者差、テキスト量バイアス、単一モデルへの依存など、類似度の解釈を制約する要因も多い。したがって、本研究の結果は、哲学者本人の一次文献間の直接的関係ではなく、</w:t>
      </w:r>
      <w:r>
        <w:rPr>
          <w:rFonts w:hint="eastAsia"/>
        </w:rPr>
        <w:t>SEP</w:t>
      </w:r>
      <w:r>
        <w:rPr>
          <w:rFonts w:hint="eastAsia"/>
        </w:rPr>
        <w:t>記事において体系的に再構成された哲学的内容と日本語一次テキストとの近接性として慎重に解釈されるべきである。</w:t>
      </w:r>
    </w:p>
    <w:p w14:paraId="432F3C08" w14:textId="77777777" w:rsidR="00003C89" w:rsidRDefault="00003C89" w:rsidP="00003C89">
      <w:pPr>
        <w:ind w:firstLine="210"/>
      </w:pPr>
      <w:r>
        <w:rPr>
          <w:rFonts w:hint="eastAsia"/>
        </w:rPr>
        <w:t>今後の課題としては、第一に、</w:t>
      </w:r>
      <w:r>
        <w:rPr>
          <w:rFonts w:hint="eastAsia"/>
        </w:rPr>
        <w:t>LaBSE</w:t>
      </w:r>
      <w:r>
        <w:rPr>
          <w:rFonts w:hint="eastAsia"/>
        </w:rPr>
        <w:t>、</w:t>
      </w:r>
      <w:r>
        <w:rPr>
          <w:rFonts w:hint="eastAsia"/>
        </w:rPr>
        <w:t>multilingual-e5-large</w:t>
      </w:r>
      <w:r>
        <w:rPr>
          <w:rFonts w:hint="eastAsia"/>
        </w:rPr>
        <w:t>など別の多言語埋め込みモデルを用いたロバストネス検証が必要である。第二に、チャンクレベルの分析を行い、どの箇所・どの概念群が高い類似度に寄与しているのかを詳細に検討する必要がある。第三に、西田中期テキストや田辺元、西谷啓治、和辻哲郎などを含む日本語哲学コーパスの拡張が求められる。さらに将来的には、</w:t>
      </w:r>
      <w:r>
        <w:rPr>
          <w:rFonts w:hint="eastAsia"/>
        </w:rPr>
        <w:t>SEP</w:t>
      </w:r>
      <w:r>
        <w:rPr>
          <w:rFonts w:hint="eastAsia"/>
        </w:rPr>
        <w:t>記事を媒介とする比較に加えて、英語・フランス語・ドイツ語などで書かれた一次哲学テキストと日本哲学の一次テキストを直接比較することにより、二次的記述を介した近接性と、一次文献間の近接性との差異を検討することが重要である。本研究は、そのような多言語一次哲学テキスト比較へ向けた探索的基盤を提供するものである。</w:t>
      </w:r>
    </w:p>
    <w:p w14:paraId="24291D1E" w14:textId="2BEED621" w:rsidR="00722DC7" w:rsidRDefault="00722DC7">
      <w:pPr>
        <w:ind w:firstLine="210"/>
      </w:pPr>
    </w:p>
    <w:p w14:paraId="4DC2E7A9" w14:textId="77777777" w:rsidR="005F28F0" w:rsidRDefault="00000000">
      <w:pPr>
        <w:pStyle w:val="2"/>
        <w:ind w:firstLine="210"/>
      </w:pPr>
      <w:r>
        <w:t>謝辞</w:t>
      </w:r>
    </w:p>
    <w:p w14:paraId="493E2DF6" w14:textId="0499754D" w:rsidR="005F28F0" w:rsidRDefault="00000000">
      <w:pPr>
        <w:ind w:firstLine="210"/>
      </w:pPr>
      <w:r>
        <w:t>青空文庫および</w:t>
      </w:r>
      <w:r>
        <w:t xml:space="preserve">Stanford Encyclopedia of Philosophy </w:t>
      </w:r>
      <w:r>
        <w:t>の編集者・執筆者ならびに</w:t>
      </w:r>
      <w:r>
        <w:t xml:space="preserve"> Wikidata </w:t>
      </w:r>
      <w:r>
        <w:t>編集コミュニティに深く感謝する。</w:t>
      </w:r>
      <w:r w:rsidR="004B6F07" w:rsidRPr="004B6F07">
        <w:t>本研究は</w:t>
      </w:r>
      <w:r w:rsidR="004B6F07" w:rsidRPr="004B6F07">
        <w:t>JSPS</w:t>
      </w:r>
      <w:r w:rsidR="004B6F07" w:rsidRPr="004B6F07">
        <w:t>科研費</w:t>
      </w:r>
      <w:r w:rsidR="004B6F07" w:rsidRPr="004B6F07">
        <w:t xml:space="preserve"> JP21K12823</w:t>
      </w:r>
      <w:r w:rsidR="004B6F07" w:rsidRPr="004B6F07">
        <w:t>の助成を受けたもので</w:t>
      </w:r>
      <w:r w:rsidR="004B6F07">
        <w:rPr>
          <w:rFonts w:hint="eastAsia"/>
        </w:rPr>
        <w:t>ある</w:t>
      </w:r>
      <w:r w:rsidR="004B6F07" w:rsidRPr="004B6F07">
        <w:t>。</w:t>
      </w:r>
    </w:p>
    <w:p w14:paraId="5BF980C4" w14:textId="77777777" w:rsidR="00722DC7" w:rsidRPr="004B6F07" w:rsidRDefault="00722DC7">
      <w:pPr>
        <w:ind w:firstLine="210"/>
      </w:pPr>
    </w:p>
    <w:p w14:paraId="717621F6" w14:textId="77777777" w:rsidR="005F28F0" w:rsidRDefault="00000000">
      <w:pPr>
        <w:pStyle w:val="2"/>
        <w:ind w:firstLine="210"/>
      </w:pPr>
      <w:r>
        <w:t>データ利用可能性</w:t>
      </w:r>
    </w:p>
    <w:p w14:paraId="7B6CC5B8" w14:textId="77777777" w:rsidR="004B6F07" w:rsidRDefault="004B6F07" w:rsidP="004B6F07">
      <w:pPr>
        <w:ind w:firstLine="210"/>
      </w:pPr>
      <w:r>
        <w:rPr>
          <w:rFonts w:hint="eastAsia"/>
        </w:rPr>
        <w:t>本論文の分析コード、入力データ一覧、結果ファイル、および図生成スクリプトは、</w:t>
      </w:r>
      <w:r>
        <w:rPr>
          <w:rFonts w:hint="eastAsia"/>
        </w:rPr>
        <w:t>GitHub</w:t>
      </w:r>
      <w:r>
        <w:rPr>
          <w:rFonts w:hint="eastAsia"/>
        </w:rPr>
        <w:t>リポジトリ内の再現用フォルダ</w:t>
      </w:r>
      <w:r>
        <w:rPr>
          <w:rFonts w:hint="eastAsia"/>
        </w:rPr>
        <w:t xml:space="preserve"> paper/jjdh_v5/ </w:t>
      </w:r>
      <w:r>
        <w:rPr>
          <w:rFonts w:hint="eastAsia"/>
        </w:rPr>
        <w:t>に格納している。</w:t>
      </w:r>
      <w:r>
        <w:rPr>
          <w:rFonts w:hint="eastAsia"/>
        </w:rPr>
        <w:t xml:space="preserve">README.md </w:t>
      </w:r>
      <w:r>
        <w:rPr>
          <w:rFonts w:hint="eastAsia"/>
        </w:rPr>
        <w:t>に記載した手順に</w:t>
      </w:r>
      <w:r>
        <w:rPr>
          <w:rFonts w:hint="eastAsia"/>
        </w:rPr>
        <w:lastRenderedPageBreak/>
        <w:t>従うことで、本論文の主要な分析結果および図表を再生成できる。フォルダには以下が含まれる：</w:t>
      </w:r>
      <w:r>
        <w:rPr>
          <w:rFonts w:hint="eastAsia"/>
        </w:rPr>
        <w:t>scripts/</w:t>
      </w:r>
      <w:r>
        <w:rPr>
          <w:rFonts w:hint="eastAsia"/>
        </w:rPr>
        <w:t>（一次資料取得・類似度計算・図生成スクリプト）</w:t>
      </w:r>
      <w:r w:rsidR="006901FF">
        <w:rPr>
          <w:rStyle w:val="af2"/>
          <w:rFonts w:hint="eastAsia"/>
          <w:sz w:val="21"/>
          <w:szCs w:val="22"/>
        </w:rPr>
      </w:r>
      <w:r>
        <w:rPr>
          <w:rFonts w:hint="eastAsia"/>
        </w:rPr>
        <w:t>、</w:t>
      </w:r>
      <w:r>
        <w:rPr>
          <w:rFonts w:hint="eastAsia"/>
        </w:rPr>
        <w:t>data/</w:t>
      </w:r>
      <w:r>
        <w:rPr>
          <w:rFonts w:hint="eastAsia"/>
        </w:rPr>
        <w:t>（</w:t>
      </w:r>
      <w:r>
        <w:rPr>
          <w:rFonts w:hint="eastAsia"/>
        </w:rPr>
        <w:t>SEP</w:t>
      </w:r>
      <w:r>
        <w:rPr>
          <w:rFonts w:hint="eastAsia"/>
        </w:rPr>
        <w:t>全</w:t>
      </w:r>
      <w:r>
        <w:rPr>
          <w:rFonts w:hint="eastAsia"/>
        </w:rPr>
        <w:t>1,856</w:t>
      </w:r>
      <w:r>
        <w:rPr>
          <w:rFonts w:hint="eastAsia"/>
        </w:rPr>
        <w:t>記事の</w:t>
      </w:r>
      <w:r>
        <w:rPr>
          <w:rFonts w:hint="eastAsia"/>
        </w:rPr>
        <w:t>slug</w:t>
      </w:r>
      <w:r>
        <w:rPr>
          <w:rFonts w:hint="eastAsia"/>
        </w:rPr>
        <w:t>、</w:t>
      </w:r>
      <w:r>
        <w:rPr>
          <w:rFonts w:hint="eastAsia"/>
        </w:rPr>
        <w:t>Wikidata</w:t>
      </w:r>
      <w:r>
        <w:rPr>
          <w:rFonts w:hint="eastAsia"/>
        </w:rPr>
        <w:t>で同定した哲学者</w:t>
      </w:r>
      <w:r>
        <w:rPr>
          <w:rFonts w:hint="eastAsia"/>
        </w:rPr>
        <w:t>459</w:t>
      </w:r>
      <w:r>
        <w:rPr>
          <w:rFonts w:hint="eastAsia"/>
        </w:rPr>
        <w:t>名の</w:t>
      </w:r>
      <w:r>
        <w:rPr>
          <w:rFonts w:hint="eastAsia"/>
        </w:rPr>
        <w:t>slug</w:t>
      </w:r>
      <w:r>
        <w:rPr>
          <w:rFonts w:hint="eastAsia"/>
        </w:rPr>
        <w:t>・</w:t>
      </w:r>
      <w:r>
        <w:rPr>
          <w:rFonts w:hint="eastAsia"/>
        </w:rPr>
        <w:t>QID</w:t>
      </w:r>
      <w:r>
        <w:rPr>
          <w:rFonts w:hint="eastAsia"/>
        </w:rPr>
        <w:t>マッピング）、</w:t>
      </w:r>
      <w:r>
        <w:rPr>
          <w:rFonts w:hint="eastAsia"/>
        </w:rPr>
        <w:t>results/</w:t>
      </w:r>
      <w:r>
        <w:rPr>
          <w:rFonts w:hint="eastAsia"/>
        </w:rPr>
        <w:t>（</w:t>
      </w:r>
      <w:r>
        <w:rPr>
          <w:rFonts w:hint="eastAsia"/>
        </w:rPr>
        <w:t>459</w:t>
      </w:r>
      <w:r>
        <w:rPr>
          <w:rFonts w:hint="eastAsia"/>
        </w:rPr>
        <w:t>名</w:t>
      </w:r>
      <w:r>
        <w:rPr>
          <w:rFonts w:hint="eastAsia"/>
        </w:rPr>
        <w:t xml:space="preserve"> </w:t>
      </w:r>
      <w:r>
        <w:rPr>
          <w:rFonts w:hint="eastAsia"/>
        </w:rPr>
        <w:t>×</w:t>
      </w:r>
      <w:r>
        <w:rPr>
          <w:rFonts w:hint="eastAsia"/>
        </w:rPr>
        <w:t xml:space="preserve"> 6</w:t>
      </w:r>
      <w:r>
        <w:rPr>
          <w:rFonts w:hint="eastAsia"/>
        </w:rPr>
        <w:t>著作の類似度</w:t>
      </w:r>
      <w:r>
        <w:rPr>
          <w:rFonts w:hint="eastAsia"/>
        </w:rPr>
        <w:t>CSV</w:t>
      </w:r>
      <w:r>
        <w:rPr>
          <w:rFonts w:hint="eastAsia"/>
        </w:rPr>
        <w:t>、ブートストラップ</w:t>
      </w:r>
      <w:r>
        <w:rPr>
          <w:rFonts w:hint="eastAsia"/>
        </w:rPr>
        <w:t>CI</w:t>
      </w:r>
      <w:r>
        <w:rPr>
          <w:rFonts w:hint="eastAsia"/>
        </w:rPr>
        <w:t>、上位</w:t>
      </w:r>
      <w:r>
        <w:rPr>
          <w:rFonts w:hint="eastAsia"/>
        </w:rPr>
        <w:t>50</w:t>
      </w:r>
      <w:r>
        <w:rPr>
          <w:rFonts w:hint="eastAsia"/>
        </w:rPr>
        <w:t>件抽出結果）、</w:t>
      </w:r>
      <w:r>
        <w:rPr>
          <w:rFonts w:hint="eastAsia"/>
        </w:rPr>
        <w:t>figures/</w:t>
      </w:r>
      <w:r>
        <w:rPr>
          <w:rFonts w:hint="eastAsia"/>
        </w:rPr>
        <w:t>（本論文掲載図の</w:t>
      </w:r>
      <w:r>
        <w:rPr>
          <w:rFonts w:hint="eastAsia"/>
        </w:rPr>
        <w:t>PDF</w:t>
      </w:r>
      <w:r>
        <w:rPr>
          <w:rFonts w:hint="eastAsia"/>
        </w:rPr>
        <w:t>および再生成用スクリプト）。</w:t>
      </w:r>
    </w:p>
    <w:p w14:paraId="74F20B60" w14:textId="77777777" w:rsidR="004B6F07" w:rsidRDefault="004B6F07" w:rsidP="004B6F07">
      <w:pPr>
        <w:ind w:firstLine="210"/>
      </w:pPr>
      <w:r>
        <w:rPr>
          <w:rFonts w:hint="eastAsia"/>
        </w:rPr>
        <w:t>日本語テキストは青空文庫（</w:t>
      </w:r>
      <w:r>
        <w:rPr>
          <w:rFonts w:hint="eastAsia"/>
        </w:rPr>
        <w:t>https://github.com/aozorabunko/aozorabunko</w:t>
      </w:r>
      <w:r>
        <w:rPr>
          <w:rFonts w:hint="eastAsia"/>
        </w:rPr>
        <w:t>）から取得した。</w:t>
      </w:r>
      <w:r>
        <w:rPr>
          <w:rFonts w:hint="eastAsia"/>
        </w:rPr>
        <w:t>SEP</w:t>
      </w:r>
      <w:r>
        <w:rPr>
          <w:rFonts w:hint="eastAsia"/>
        </w:rPr>
        <w:t>記事本文は</w:t>
      </w:r>
      <w:r>
        <w:rPr>
          <w:rFonts w:hint="eastAsia"/>
        </w:rPr>
        <w:t xml:space="preserve"> Stanford Encyclopedia of Philosophy</w:t>
      </w:r>
      <w:r>
        <w:rPr>
          <w:rFonts w:hint="eastAsia"/>
        </w:rPr>
        <w:t>（</w:t>
      </w:r>
      <w:r>
        <w:rPr>
          <w:rFonts w:hint="eastAsia"/>
        </w:rPr>
        <w:t>https://plato.stanford.edu/</w:t>
      </w:r>
      <w:r>
        <w:rPr>
          <w:rFonts w:hint="eastAsia"/>
        </w:rPr>
        <w:t>）から研究目的で取得したが、本文データそのものは再配布せず、取得・前処理手順をスクリプトとして公開している。</w:t>
      </w:r>
      <w:r>
        <w:rPr>
          <w:rFonts w:hint="eastAsia"/>
        </w:rPr>
        <w:t>Wikidata</w:t>
      </w:r>
      <w:r>
        <w:rPr>
          <w:rFonts w:hint="eastAsia"/>
        </w:rPr>
        <w:t>フィルタリングに用いた</w:t>
      </w:r>
      <w:r>
        <w:rPr>
          <w:rFonts w:hint="eastAsia"/>
        </w:rPr>
        <w:t>SPARQL</w:t>
      </w:r>
      <w:r>
        <w:rPr>
          <w:rFonts w:hint="eastAsia"/>
        </w:rPr>
        <w:t>クエリは</w:t>
      </w:r>
      <w:r>
        <w:rPr>
          <w:rFonts w:hint="eastAsia"/>
        </w:rPr>
        <w:t>README.md</w:t>
      </w:r>
      <w:r>
        <w:rPr>
          <w:rFonts w:hint="eastAsia"/>
        </w:rPr>
        <w:t>に記載している。分析コードのプロジェクト本体は</w:t>
      </w:r>
      <w:r>
        <w:rPr>
          <w:rFonts w:hint="eastAsia"/>
        </w:rPr>
        <w:t xml:space="preserve"> https://github.com/matsui-lab/openalex-philosophy-corpus-builder </w:t>
      </w:r>
      <w:r>
        <w:rPr>
          <w:rFonts w:hint="eastAsia"/>
        </w:rPr>
        <w:t>で公開している。文学ベースラインの</w:t>
      </w:r>
      <w:r>
        <w:rPr>
          <w:rFonts w:hint="eastAsia"/>
        </w:rPr>
        <w:t>5</w:t>
      </w:r>
      <w:r>
        <w:rPr>
          <w:rFonts w:hint="eastAsia"/>
        </w:rPr>
        <w:t>作品（夏目漱石『こころ』、芥川龍之介『羅生門』、太宰治『人間失格』、宮沢賢治『銀河鉄道の夜』、島崎藤村『破戒』）および概念記事ベースライン</w:t>
      </w:r>
      <w:r>
        <w:rPr>
          <w:rFonts w:hint="eastAsia"/>
        </w:rPr>
        <w:t>100</w:t>
      </w:r>
      <w:r>
        <w:rPr>
          <w:rFonts w:hint="eastAsia"/>
        </w:rPr>
        <w:t>件の完全なリストも同フォルダ内に含まれる。</w:t>
      </w:r>
    </w:p>
    <w:p w14:paraId="29D5C7CF" w14:textId="076A9011" w:rsidR="00722DC7" w:rsidRDefault="00722DC7" w:rsidP="00CD0CAA">
      <w:pPr>
        <w:ind w:firstLineChars="0" w:firstLine="0"/>
      </w:pPr>
    </w:p>
    <w:p w14:paraId="2F7D1490" w14:textId="77777777" w:rsidR="005F28F0" w:rsidRDefault="00000000">
      <w:pPr>
        <w:pStyle w:val="2"/>
        <w:ind w:firstLine="210"/>
      </w:pPr>
      <w:r>
        <w:t>参考文献</w:t>
      </w:r>
    </w:p>
    <w:p w14:paraId="0B9D8FD9" w14:textId="77777777" w:rsidR="000F3EF9" w:rsidRDefault="000F3EF9" w:rsidP="000F3EF9">
      <w:pPr>
        <w:pStyle w:val="ac"/>
        <w:ind w:leftChars="0" w:left="0" w:firstLineChars="0" w:firstLine="0"/>
      </w:pPr>
    </w:p>
    <w:p w14:paraId="36A42D68" w14:textId="77777777" w:rsidR="000F3EF9" w:rsidRDefault="000F3EF9" w:rsidP="000F3EF9">
      <w:pPr>
        <w:pStyle w:val="ac"/>
        <w:ind w:leftChars="0" w:left="0" w:firstLineChars="0" w:firstLine="0"/>
        <w:rPr>
          <w:rFonts w:hint="eastAsia"/>
        </w:rPr>
      </w:pPr>
      <w:r>
        <w:rPr>
          <w:rFonts w:hint="eastAsia"/>
        </w:rPr>
        <w:t xml:space="preserve">[1] </w:t>
      </w:r>
      <w:r>
        <w:rPr>
          <w:rFonts w:hint="eastAsia"/>
        </w:rPr>
        <w:t>藤田正勝</w:t>
      </w:r>
      <w:r>
        <w:rPr>
          <w:rFonts w:hint="eastAsia"/>
        </w:rPr>
        <w:t xml:space="preserve">: </w:t>
      </w:r>
      <w:r>
        <w:rPr>
          <w:rFonts w:hint="eastAsia"/>
        </w:rPr>
        <w:t>西田幾多郎の思索世界―純粋経験から世界認識へ</w:t>
      </w:r>
      <w:r>
        <w:rPr>
          <w:rFonts w:hint="eastAsia"/>
        </w:rPr>
        <w:t xml:space="preserve">, </w:t>
      </w:r>
      <w:r>
        <w:rPr>
          <w:rFonts w:hint="eastAsia"/>
        </w:rPr>
        <w:t>岩波書店</w:t>
      </w:r>
      <w:r>
        <w:rPr>
          <w:rFonts w:hint="eastAsia"/>
        </w:rPr>
        <w:t>, 2011.</w:t>
      </w:r>
    </w:p>
    <w:p w14:paraId="5B5875D7" w14:textId="77777777" w:rsidR="000F3EF9" w:rsidRDefault="000F3EF9" w:rsidP="000F3EF9">
      <w:pPr>
        <w:pStyle w:val="ac"/>
        <w:ind w:leftChars="0" w:left="0" w:firstLineChars="0" w:firstLine="0"/>
        <w:rPr>
          <w:rFonts w:hint="eastAsia"/>
        </w:rPr>
      </w:pPr>
      <w:r>
        <w:rPr>
          <w:rFonts w:hint="eastAsia"/>
        </w:rPr>
        <w:t xml:space="preserve">[2] </w:t>
      </w:r>
      <w:r>
        <w:rPr>
          <w:rFonts w:hint="eastAsia"/>
        </w:rPr>
        <w:t>田中久文</w:t>
      </w:r>
      <w:r>
        <w:rPr>
          <w:rFonts w:hint="eastAsia"/>
        </w:rPr>
        <w:t xml:space="preserve">: </w:t>
      </w:r>
      <w:r>
        <w:rPr>
          <w:rFonts w:hint="eastAsia"/>
        </w:rPr>
        <w:t>九鬼周造―偶然と自然</w:t>
      </w:r>
      <w:r>
        <w:rPr>
          <w:rFonts w:hint="eastAsia"/>
        </w:rPr>
        <w:t xml:space="preserve">, </w:t>
      </w:r>
      <w:r>
        <w:rPr>
          <w:rFonts w:hint="eastAsia"/>
        </w:rPr>
        <w:t>ぺりかん社</w:t>
      </w:r>
      <w:r>
        <w:rPr>
          <w:rFonts w:hint="eastAsia"/>
        </w:rPr>
        <w:t>, 2001.</w:t>
      </w:r>
    </w:p>
    <w:p w14:paraId="7CC00186" w14:textId="77777777" w:rsidR="000F3EF9" w:rsidRDefault="000F3EF9" w:rsidP="000F3EF9">
      <w:pPr>
        <w:pStyle w:val="ac"/>
        <w:ind w:leftChars="0" w:left="0" w:firstLineChars="0" w:firstLine="0"/>
        <w:rPr>
          <w:rFonts w:hint="eastAsia"/>
        </w:rPr>
      </w:pPr>
      <w:r>
        <w:rPr>
          <w:rFonts w:hint="eastAsia"/>
        </w:rPr>
        <w:t xml:space="preserve">[3] </w:t>
      </w:r>
      <w:r>
        <w:rPr>
          <w:rFonts w:hint="eastAsia"/>
        </w:rPr>
        <w:t>赤松常弘</w:t>
      </w:r>
      <w:r>
        <w:rPr>
          <w:rFonts w:hint="eastAsia"/>
        </w:rPr>
        <w:t xml:space="preserve">: </w:t>
      </w:r>
      <w:r>
        <w:rPr>
          <w:rFonts w:hint="eastAsia"/>
        </w:rPr>
        <w:t>三木清―哲学的思索の軌跡</w:t>
      </w:r>
      <w:r>
        <w:rPr>
          <w:rFonts w:hint="eastAsia"/>
        </w:rPr>
        <w:t xml:space="preserve">, </w:t>
      </w:r>
      <w:r>
        <w:rPr>
          <w:rFonts w:hint="eastAsia"/>
        </w:rPr>
        <w:t>ミネルヴァ書房</w:t>
      </w:r>
      <w:r>
        <w:rPr>
          <w:rFonts w:hint="eastAsia"/>
        </w:rPr>
        <w:t>, 1994.</w:t>
      </w:r>
    </w:p>
    <w:p w14:paraId="4F5E573B" w14:textId="77777777" w:rsidR="000F3EF9" w:rsidRDefault="000F3EF9" w:rsidP="000F3EF9">
      <w:pPr>
        <w:pStyle w:val="ac"/>
        <w:ind w:leftChars="0" w:left="0" w:firstLineChars="0" w:firstLine="0"/>
      </w:pPr>
      <w:r>
        <w:t>[4] Vaswani, A., Shazeer, N., Parmar, N., Uszkoreit, J., Jones, L., Gomez, A. N., Kaiser, Ł., and Polosukhin, I.: “Attention Is All You Need,” Advances in Neural Information Processing Systems 30, 5998–6008, 2017.</w:t>
      </w:r>
    </w:p>
    <w:p w14:paraId="0B0A656A" w14:textId="77777777" w:rsidR="000F3EF9" w:rsidRDefault="000F3EF9" w:rsidP="000F3EF9">
      <w:pPr>
        <w:pStyle w:val="ac"/>
        <w:ind w:leftChars="0" w:left="0" w:firstLineChars="0" w:firstLine="0"/>
      </w:pPr>
      <w:r>
        <w:t>[5] Reimers, N. and Gurevych, I.: “Sentence-BERT: Sentence Embeddings Using Siamese BERT-Networks,” Proceedings of the 2019 Conference on Empirical Methods in Natural Language Processing and the 9th International Joint Conference on Natural Language Processing, 3982–3992, 2019.</w:t>
      </w:r>
    </w:p>
    <w:p w14:paraId="66F3F1A1" w14:textId="77777777" w:rsidR="000F3EF9" w:rsidRDefault="000F3EF9" w:rsidP="000F3EF9">
      <w:pPr>
        <w:pStyle w:val="ac"/>
        <w:ind w:leftChars="0" w:left="0" w:firstLineChars="0" w:firstLine="0"/>
      </w:pPr>
      <w:r>
        <w:t>[6] Conneau, A., Khandelwal, K., Goyal, N., Chaudhary, V., Wenzek, G., Guzmán, F., Grave, E., Ott, M., Zettlemoyer, L., and Stoyanov, V.: “Unsupervised Cross-lingual Representation Learning at Scale,” Proceedings of the 58th Annual Meeting of the Association for Computational Linguistics, 8440–8451, 2020.</w:t>
      </w:r>
    </w:p>
    <w:p w14:paraId="34471A19" w14:textId="77777777" w:rsidR="000F3EF9" w:rsidRDefault="000F3EF9" w:rsidP="000F3EF9">
      <w:pPr>
        <w:pStyle w:val="ac"/>
        <w:ind w:leftChars="0" w:left="0" w:firstLineChars="0" w:firstLine="0"/>
      </w:pPr>
      <w:r>
        <w:t>[7] Betti, A. and van den Berg, H.: “Modelling the History of Ideas,” British Journal for the History of Philosophy, Vol. 22, No. 4, 812–835, 2014.</w:t>
      </w:r>
    </w:p>
    <w:p w14:paraId="57A74794" w14:textId="77777777" w:rsidR="000F3EF9" w:rsidRDefault="000F3EF9" w:rsidP="000F3EF9">
      <w:pPr>
        <w:pStyle w:val="ac"/>
        <w:ind w:leftChars="0" w:left="0" w:firstLineChars="0" w:firstLine="0"/>
      </w:pPr>
      <w:r>
        <w:t>[8] Petrovich, E. and Buonomo, V.: “Reconstructing Late Analytic Philosophy,” Philosophical Inquiries, Vol. 6, No. 1, 151–182, 2018.</w:t>
      </w:r>
    </w:p>
    <w:p w14:paraId="73A6A19E" w14:textId="77777777" w:rsidR="000F3EF9" w:rsidRDefault="000F3EF9" w:rsidP="000F3EF9">
      <w:pPr>
        <w:pStyle w:val="ac"/>
        <w:ind w:leftChars="0" w:left="0" w:firstLineChars="0" w:firstLine="0"/>
      </w:pPr>
      <w:r>
        <w:t>[9] Betti, A., Reynaert, M., Ossenkoppele, T., Oortwijn, Y., Salway, A., and Bloem, J.: “Expert Concept-Modeling Ground Truth Construction for Word Embeddings Evaluation in Concept-Focused Domains,” Proceedings of the 27th International Conference on Computational Linguistics, 887–896, 2018.</w:t>
      </w:r>
    </w:p>
    <w:p w14:paraId="58DC3E74" w14:textId="77777777" w:rsidR="000F3EF9" w:rsidRDefault="000F3EF9" w:rsidP="000F3EF9">
      <w:pPr>
        <w:pStyle w:val="ac"/>
        <w:ind w:leftChars="0" w:left="0" w:firstLineChars="0" w:firstLine="0"/>
      </w:pPr>
      <w:r>
        <w:lastRenderedPageBreak/>
        <w:t>[10] Masuda, K., Tanji, M., and Mima, H.: “Revealing the Modern History of Japanese Philosophy Using Digitization, Natural Language Processing, and Visualization,” Journal of the Japanese Association for Digital Humanities, Vol. 1, No. 1, 37–43, 2015.</w:t>
      </w:r>
    </w:p>
    <w:p w14:paraId="1312A6D1" w14:textId="77777777" w:rsidR="000F3EF9" w:rsidRDefault="000F3EF9" w:rsidP="000F3EF9">
      <w:pPr>
        <w:pStyle w:val="ac"/>
        <w:ind w:leftChars="0" w:left="0" w:firstLineChars="0" w:firstLine="0"/>
      </w:pPr>
      <w:r>
        <w:t>[11] Firth, J. R.: “A Synopsis of Linguistic Theory 1930–1955,” in Studies in Linguistic Analysis, 1–32, Blackwell, 1957.</w:t>
      </w:r>
    </w:p>
    <w:p w14:paraId="19E2556A" w14:textId="77777777" w:rsidR="000F3EF9" w:rsidRDefault="000F3EF9" w:rsidP="000F3EF9">
      <w:pPr>
        <w:pStyle w:val="ac"/>
        <w:ind w:leftChars="0" w:left="0" w:firstLineChars="0" w:firstLine="0"/>
      </w:pPr>
      <w:r>
        <w:t>[12] Mikolov, T., Chen, K., Corrado, G., and Dean, J.: “Efficient Estimation of Word Representations in Vector Space,” arXiv:1301.3781, 2013.</w:t>
      </w:r>
    </w:p>
    <w:p w14:paraId="09760FBB" w14:textId="77777777" w:rsidR="000F3EF9" w:rsidRDefault="000F3EF9" w:rsidP="000F3EF9">
      <w:pPr>
        <w:pStyle w:val="ac"/>
        <w:ind w:leftChars="0" w:left="0" w:firstLineChars="0" w:firstLine="0"/>
      </w:pPr>
      <w:r>
        <w:t>[13] Lenci, A.: “Distributional Models of Word Meaning,” Annual Review of Linguistics, Vol. 4, 151–171, 2018.</w:t>
      </w:r>
    </w:p>
    <w:p w14:paraId="4CA3E3FF" w14:textId="77777777" w:rsidR="000F3EF9" w:rsidRDefault="000F3EF9" w:rsidP="000F3EF9">
      <w:pPr>
        <w:pStyle w:val="ac"/>
        <w:ind w:leftChars="0" w:left="0" w:firstLineChars="0" w:firstLine="0"/>
      </w:pPr>
      <w:r>
        <w:t>[14] Boleda, G.: “Distributional Semantics and Linguistic Theory,” Annual Review of Linguistics, Vol. 6, 213–234, 2020.</w:t>
      </w:r>
    </w:p>
    <w:p w14:paraId="1A333AC7" w14:textId="77777777" w:rsidR="000F3EF9" w:rsidRDefault="000F3EF9" w:rsidP="000F3EF9">
      <w:pPr>
        <w:pStyle w:val="ac"/>
        <w:ind w:leftChars="0" w:left="0" w:firstLineChars="0" w:firstLine="0"/>
        <w:rPr>
          <w:rFonts w:hint="eastAsia"/>
        </w:rPr>
      </w:pPr>
      <w:r>
        <w:rPr>
          <w:rFonts w:hint="eastAsia"/>
        </w:rPr>
        <w:t xml:space="preserve">[15] </w:t>
      </w:r>
      <w:r>
        <w:rPr>
          <w:rFonts w:hint="eastAsia"/>
        </w:rPr>
        <w:t>青空文庫</w:t>
      </w:r>
      <w:r>
        <w:rPr>
          <w:rFonts w:hint="eastAsia"/>
        </w:rPr>
        <w:t>: https://www.aozora.gr.jp/, accessed 2026-04-02.</w:t>
      </w:r>
    </w:p>
    <w:p w14:paraId="7647F100" w14:textId="77777777" w:rsidR="000F3EF9" w:rsidRDefault="000F3EF9" w:rsidP="000F3EF9">
      <w:pPr>
        <w:pStyle w:val="ac"/>
        <w:ind w:leftChars="0" w:left="0" w:firstLineChars="0" w:firstLine="0"/>
        <w:rPr>
          <w:rFonts w:hint="eastAsia"/>
        </w:rPr>
      </w:pPr>
      <w:r>
        <w:rPr>
          <w:rFonts w:hint="eastAsia"/>
        </w:rPr>
        <w:t xml:space="preserve">[16] </w:t>
      </w:r>
      <w:r>
        <w:rPr>
          <w:rFonts w:hint="eastAsia"/>
        </w:rPr>
        <w:t>西田幾多郎</w:t>
      </w:r>
      <w:r>
        <w:rPr>
          <w:rFonts w:hint="eastAsia"/>
        </w:rPr>
        <w:t xml:space="preserve">: </w:t>
      </w:r>
      <w:r>
        <w:rPr>
          <w:rFonts w:hint="eastAsia"/>
        </w:rPr>
        <w:t>善の研究</w:t>
      </w:r>
      <w:r>
        <w:rPr>
          <w:rFonts w:hint="eastAsia"/>
        </w:rPr>
        <w:t xml:space="preserve">, </w:t>
      </w:r>
      <w:r>
        <w:rPr>
          <w:rFonts w:hint="eastAsia"/>
        </w:rPr>
        <w:t>弘道館</w:t>
      </w:r>
      <w:r>
        <w:rPr>
          <w:rFonts w:hint="eastAsia"/>
        </w:rPr>
        <w:t>, 1911.</w:t>
      </w:r>
    </w:p>
    <w:p w14:paraId="23A79EB6" w14:textId="77777777" w:rsidR="000F3EF9" w:rsidRDefault="000F3EF9" w:rsidP="000F3EF9">
      <w:pPr>
        <w:pStyle w:val="ac"/>
        <w:ind w:leftChars="0" w:left="0" w:firstLineChars="0" w:firstLine="0"/>
        <w:rPr>
          <w:rFonts w:hint="eastAsia"/>
        </w:rPr>
      </w:pPr>
      <w:r>
        <w:rPr>
          <w:rFonts w:hint="eastAsia"/>
        </w:rPr>
        <w:t xml:space="preserve">[17] </w:t>
      </w:r>
      <w:r>
        <w:rPr>
          <w:rFonts w:hint="eastAsia"/>
        </w:rPr>
        <w:t>西田幾多郎</w:t>
      </w:r>
      <w:r>
        <w:rPr>
          <w:rFonts w:hint="eastAsia"/>
        </w:rPr>
        <w:t xml:space="preserve">: </w:t>
      </w:r>
      <w:r>
        <w:rPr>
          <w:rFonts w:hint="eastAsia"/>
        </w:rPr>
        <w:t>「自覚に於ける直観と反省」</w:t>
      </w:r>
      <w:r>
        <w:rPr>
          <w:rFonts w:hint="eastAsia"/>
        </w:rPr>
        <w:t xml:space="preserve">, </w:t>
      </w:r>
      <w:r>
        <w:rPr>
          <w:rFonts w:hint="eastAsia"/>
        </w:rPr>
        <w:t>西田幾多郎全集</w:t>
      </w:r>
      <w:r>
        <w:rPr>
          <w:rFonts w:hint="eastAsia"/>
        </w:rPr>
        <w:t xml:space="preserve"> </w:t>
      </w:r>
      <w:r>
        <w:rPr>
          <w:rFonts w:hint="eastAsia"/>
        </w:rPr>
        <w:t>第</w:t>
      </w:r>
      <w:r>
        <w:rPr>
          <w:rFonts w:hint="eastAsia"/>
        </w:rPr>
        <w:t>2</w:t>
      </w:r>
      <w:r>
        <w:rPr>
          <w:rFonts w:hint="eastAsia"/>
        </w:rPr>
        <w:t>巻</w:t>
      </w:r>
      <w:r>
        <w:rPr>
          <w:rFonts w:hint="eastAsia"/>
        </w:rPr>
        <w:t xml:space="preserve">, </w:t>
      </w:r>
      <w:r>
        <w:rPr>
          <w:rFonts w:hint="eastAsia"/>
        </w:rPr>
        <w:t>岩波書店</w:t>
      </w:r>
      <w:r>
        <w:rPr>
          <w:rFonts w:hint="eastAsia"/>
        </w:rPr>
        <w:t>, 2004.</w:t>
      </w:r>
    </w:p>
    <w:p w14:paraId="0A332120" w14:textId="77777777" w:rsidR="000F3EF9" w:rsidRDefault="000F3EF9" w:rsidP="000F3EF9">
      <w:pPr>
        <w:pStyle w:val="ac"/>
        <w:ind w:leftChars="0" w:left="0" w:firstLineChars="0" w:firstLine="0"/>
        <w:rPr>
          <w:rFonts w:hint="eastAsia"/>
        </w:rPr>
      </w:pPr>
      <w:r>
        <w:rPr>
          <w:rFonts w:hint="eastAsia"/>
        </w:rPr>
        <w:t xml:space="preserve">[18] </w:t>
      </w:r>
      <w:r>
        <w:rPr>
          <w:rFonts w:hint="eastAsia"/>
        </w:rPr>
        <w:t>三木清</w:t>
      </w:r>
      <w:r>
        <w:rPr>
          <w:rFonts w:hint="eastAsia"/>
        </w:rPr>
        <w:t xml:space="preserve">: </w:t>
      </w:r>
      <w:r>
        <w:rPr>
          <w:rFonts w:hint="eastAsia"/>
        </w:rPr>
        <w:t>哲学入門</w:t>
      </w:r>
      <w:r>
        <w:rPr>
          <w:rFonts w:hint="eastAsia"/>
        </w:rPr>
        <w:t xml:space="preserve">, </w:t>
      </w:r>
      <w:r>
        <w:rPr>
          <w:rFonts w:hint="eastAsia"/>
        </w:rPr>
        <w:t>岩波書店</w:t>
      </w:r>
      <w:r>
        <w:rPr>
          <w:rFonts w:hint="eastAsia"/>
        </w:rPr>
        <w:t>, 1940.</w:t>
      </w:r>
    </w:p>
    <w:p w14:paraId="685D9369" w14:textId="77777777" w:rsidR="000F3EF9" w:rsidRDefault="000F3EF9" w:rsidP="000F3EF9">
      <w:pPr>
        <w:pStyle w:val="ac"/>
        <w:ind w:leftChars="0" w:left="0" w:firstLineChars="0" w:firstLine="0"/>
        <w:rPr>
          <w:rFonts w:hint="eastAsia"/>
        </w:rPr>
      </w:pPr>
      <w:r>
        <w:rPr>
          <w:rFonts w:hint="eastAsia"/>
        </w:rPr>
        <w:t xml:space="preserve">[19] </w:t>
      </w:r>
      <w:r>
        <w:rPr>
          <w:rFonts w:hint="eastAsia"/>
        </w:rPr>
        <w:t>三木清</w:t>
      </w:r>
      <w:r>
        <w:rPr>
          <w:rFonts w:hint="eastAsia"/>
        </w:rPr>
        <w:t xml:space="preserve">: </w:t>
      </w:r>
      <w:r>
        <w:rPr>
          <w:rFonts w:hint="eastAsia"/>
        </w:rPr>
        <w:t>「語られざる哲学」</w:t>
      </w:r>
      <w:r>
        <w:rPr>
          <w:rFonts w:hint="eastAsia"/>
        </w:rPr>
        <w:t xml:space="preserve">, </w:t>
      </w:r>
      <w:r>
        <w:rPr>
          <w:rFonts w:hint="eastAsia"/>
        </w:rPr>
        <w:t>三木清著作集</w:t>
      </w:r>
      <w:r>
        <w:rPr>
          <w:rFonts w:hint="eastAsia"/>
        </w:rPr>
        <w:t xml:space="preserve"> </w:t>
      </w:r>
      <w:r>
        <w:rPr>
          <w:rFonts w:hint="eastAsia"/>
        </w:rPr>
        <w:t>第</w:t>
      </w:r>
      <w:r>
        <w:rPr>
          <w:rFonts w:hint="eastAsia"/>
        </w:rPr>
        <w:t>1</w:t>
      </w:r>
      <w:r>
        <w:rPr>
          <w:rFonts w:hint="eastAsia"/>
        </w:rPr>
        <w:t>巻</w:t>
      </w:r>
      <w:r>
        <w:rPr>
          <w:rFonts w:hint="eastAsia"/>
        </w:rPr>
        <w:t xml:space="preserve">, </w:t>
      </w:r>
      <w:r>
        <w:rPr>
          <w:rFonts w:hint="eastAsia"/>
        </w:rPr>
        <w:t>岩波書店</w:t>
      </w:r>
      <w:r>
        <w:rPr>
          <w:rFonts w:hint="eastAsia"/>
        </w:rPr>
        <w:t>, 1946.</w:t>
      </w:r>
    </w:p>
    <w:p w14:paraId="69B47E8F" w14:textId="77777777" w:rsidR="000F3EF9" w:rsidRDefault="000F3EF9" w:rsidP="000F3EF9">
      <w:pPr>
        <w:pStyle w:val="ac"/>
        <w:ind w:leftChars="0" w:left="0" w:firstLineChars="0" w:firstLine="0"/>
      </w:pPr>
      <w:r>
        <w:t>[20] Stanford Encyclopedia of Philosophy: https://plato.stanford.edu/, accessed 2026-04-02.</w:t>
      </w:r>
    </w:p>
    <w:p w14:paraId="500B02DD" w14:textId="77777777" w:rsidR="000F3EF9" w:rsidRDefault="000F3EF9" w:rsidP="000F3EF9">
      <w:pPr>
        <w:pStyle w:val="ac"/>
        <w:ind w:leftChars="0" w:left="0" w:firstLineChars="0" w:firstLine="0"/>
      </w:pPr>
      <w:r>
        <w:t>[21] Wikidata: https://www.wikidata.org/, accessed 2026-04-02.</w:t>
      </w:r>
    </w:p>
    <w:p w14:paraId="44E1453A" w14:textId="77777777" w:rsidR="000F3EF9" w:rsidRDefault="000F3EF9" w:rsidP="000F3EF9">
      <w:pPr>
        <w:pStyle w:val="ac"/>
        <w:ind w:leftChars="0" w:left="0" w:firstLineChars="0" w:firstLine="0"/>
      </w:pPr>
      <w:r>
        <w:t>[22] Reimers, N. and Gurevych, I.: “Making Monolingual Sentence Embeddings Multilingual Using Knowledge Distillation,” Proceedings of the 2020 Conference on Empirical Methods in Natural Language Processing, 4512–4525, 2020.</w:t>
      </w:r>
    </w:p>
    <w:p w14:paraId="05DBB979" w14:textId="77777777" w:rsidR="000F3EF9" w:rsidRDefault="000F3EF9" w:rsidP="000F3EF9">
      <w:pPr>
        <w:pStyle w:val="ac"/>
        <w:ind w:leftChars="0" w:left="0" w:firstLineChars="0" w:firstLine="0"/>
      </w:pPr>
      <w:r>
        <w:t>[23] Feng, F., Yang, Y., Cer, D., Arivazhagan, N., and Wang, W.: “Language-agnostic BERT Sentence Embedding,” Proceedings of the 60th Annual Meeting of the Association for Computational Linguistics, 878–891, 2022.</w:t>
      </w:r>
    </w:p>
    <w:p w14:paraId="61F98B22" w14:textId="77777777" w:rsidR="000F3EF9" w:rsidRDefault="000F3EF9" w:rsidP="000F3EF9">
      <w:pPr>
        <w:pStyle w:val="ac"/>
        <w:ind w:leftChars="0" w:left="0" w:firstLineChars="0" w:firstLine="0"/>
      </w:pPr>
      <w:r>
        <w:t>[24] Wang, L., Yang, N., Huang, X., Yang, L., Majumder, R., and Wei, F.: “Multilingual E5 Text Embeddings: A Technical Report,” arXiv:2402.05672, 2024.</w:t>
      </w:r>
    </w:p>
    <w:p w14:paraId="77DE78CC" w14:textId="77777777" w:rsidR="000F3EF9" w:rsidRDefault="000F3EF9" w:rsidP="000F3EF9">
      <w:pPr>
        <w:pStyle w:val="ac"/>
        <w:ind w:leftChars="0" w:left="0" w:firstLineChars="0" w:firstLine="0"/>
      </w:pPr>
      <w:r>
        <w:t>[25] Nadler, S.: “Baruch Spinoza,” The Stanford Encyclopedia of Philosophy, Summer 2026 Edition, E. N. Zalta and U. Nodelman (eds.), forthcoming URL = https://plato.stanford.edu/archives/sum2026/entries/spinoza/.</w:t>
      </w:r>
    </w:p>
    <w:p w14:paraId="556A15FB" w14:textId="77777777" w:rsidR="000F3EF9" w:rsidRDefault="000F3EF9" w:rsidP="000F3EF9">
      <w:pPr>
        <w:pStyle w:val="ac"/>
        <w:ind w:leftChars="0" w:left="0" w:firstLineChars="0" w:firstLine="0"/>
      </w:pPr>
      <w:r>
        <w:t>[26] Cleary, D.: “Antonio Rosmini,” The Stanford Encyclopedia of Philosophy, Fall 2020 Edition, E. N. Zalta (ed.), URL = https://plato.stanford.edu/archives/fall2020/entries/antonio-rosmini/.</w:t>
      </w:r>
    </w:p>
    <w:p w14:paraId="098770F2" w14:textId="77777777" w:rsidR="000F3EF9" w:rsidRDefault="000F3EF9" w:rsidP="000F3EF9">
      <w:pPr>
        <w:pStyle w:val="ac"/>
        <w:ind w:leftChars="0" w:left="0" w:firstLineChars="0" w:firstLine="0"/>
      </w:pPr>
      <w:r>
        <w:t>[27] Kim, A., Landerer, C., and Huemer, W.: “Johann Friedrich Herbart,” The Stanford Encyclopedia of Philosophy, Winter 2024 Edition, E. N. Zalta and U. Nodelman (eds.), URL = https://plato.stanford.edu/archives/win2024/entries/johann-herbart/.</w:t>
      </w:r>
    </w:p>
    <w:p w14:paraId="4B65442E" w14:textId="77777777" w:rsidR="000F3EF9" w:rsidRDefault="000F3EF9" w:rsidP="000F3EF9">
      <w:pPr>
        <w:pStyle w:val="ac"/>
        <w:ind w:leftChars="0" w:left="0" w:firstLineChars="0" w:firstLine="0"/>
      </w:pPr>
      <w:r>
        <w:t>[28] Gustavsson, K.: “Charlie Dunbar Broad,” The Stanford Encyclopedia of Philosophy, Summer 2024 Edition, E. N. Zalta and U. Nodelman (eds.), URL = https://plato.stanford.edu/archives/sum2024/entries/broad/.</w:t>
      </w:r>
    </w:p>
    <w:p w14:paraId="0F751134" w14:textId="77777777" w:rsidR="000F3EF9" w:rsidRDefault="000F3EF9" w:rsidP="000F3EF9">
      <w:pPr>
        <w:pStyle w:val="ac"/>
        <w:ind w:leftChars="0" w:left="0" w:firstLineChars="0" w:firstLine="0"/>
      </w:pPr>
      <w:r>
        <w:t xml:space="preserve">[29] Nichols, R. and Yaffe, G.: “Thomas Reid,” The Stanford Encyclopedia of Philosophy, </w:t>
      </w:r>
      <w:r>
        <w:lastRenderedPageBreak/>
        <w:t>Summer 2023 Edition, E. N. Zalta and U. Nodelman (eds.), URL = https://plato.stanford.edu/archives/sum2023/entries/reid/.</w:t>
      </w:r>
    </w:p>
    <w:p w14:paraId="3AE07085" w14:textId="77777777" w:rsidR="000F3EF9" w:rsidRDefault="000F3EF9" w:rsidP="000F3EF9">
      <w:pPr>
        <w:pStyle w:val="ac"/>
        <w:ind w:leftChars="0" w:left="0" w:firstLineChars="0" w:firstLine="0"/>
      </w:pPr>
      <w:r>
        <w:t>[30] Westerhoff, J. C.: “Nāgārjuna,” The Stanford Encyclopedia of Philosophy, Summer 2024 Edition, E. N. Zalta and U. Nodelman (eds.), URL = https://plato.stanford.edu/archives/sum2024/entries/nagarjuna/.</w:t>
      </w:r>
    </w:p>
    <w:p w14:paraId="50D5853A" w14:textId="77777777" w:rsidR="000F3EF9" w:rsidRDefault="000F3EF9" w:rsidP="000F3EF9">
      <w:pPr>
        <w:pStyle w:val="ac"/>
        <w:ind w:leftChars="0" w:left="0" w:firstLineChars="0" w:firstLine="0"/>
      </w:pPr>
      <w:r>
        <w:t>[31] Dalal, N.: “Śa</w:t>
      </w:r>
      <w:r>
        <w:rPr>
          <w:rFonts w:ascii="Calibri" w:hAnsi="Calibri" w:cs="Calibri"/>
        </w:rPr>
        <w:t>ṅ</w:t>
      </w:r>
      <w:r>
        <w:t>kara,” The Stanford Encyclopedia of Philosophy, Winter 2021 Edition, E. N. Zalta (ed.), URL = https://plato.stanford.edu/archives/win2021/entries/shankara/.</w:t>
      </w:r>
    </w:p>
    <w:p w14:paraId="7D4F090B" w14:textId="77777777" w:rsidR="000F3EF9" w:rsidRDefault="000F3EF9" w:rsidP="000F3EF9">
      <w:pPr>
        <w:pStyle w:val="ac"/>
        <w:ind w:leftChars="0" w:left="0" w:firstLineChars="0" w:firstLine="0"/>
      </w:pPr>
      <w:r>
        <w:t>[32] Goodman, R.: “William James,” The Stanford Encyclopedia of Philosophy, Summer 2024 Edition, E. N. Zalta and U. Nodelman (eds.), URL = https://plato.stanford.edu/archives/sum2024/entries/james/.</w:t>
      </w:r>
    </w:p>
    <w:p w14:paraId="0CFD950A" w14:textId="77777777" w:rsidR="000F3EF9" w:rsidRDefault="000F3EF9" w:rsidP="000F3EF9">
      <w:pPr>
        <w:pStyle w:val="ac"/>
        <w:ind w:leftChars="0" w:left="0" w:firstLineChars="0" w:firstLine="0"/>
      </w:pPr>
      <w:r>
        <w:t>[33] Zahavi, D.: “Edmund Husserl,” The Stanford Encyclopedia of Philosophy, Winter 2025 Edition, E. N. Zalta and U. Nodelman (eds.), URL = https://plato.stanford.edu/archives/win2025/entries/husserl/.</w:t>
      </w:r>
    </w:p>
    <w:p w14:paraId="1E00BDB4" w14:textId="77777777" w:rsidR="000F3EF9" w:rsidRDefault="000F3EF9" w:rsidP="000F3EF9">
      <w:pPr>
        <w:pStyle w:val="ac"/>
        <w:ind w:leftChars="0" w:left="0" w:firstLineChars="0" w:firstLine="0"/>
      </w:pPr>
      <w:r>
        <w:t>[34] Staiti, A. and Oliva, L.: “Heinrich Rickert,” The Stanford Encyclopedia of Philosophy, Fall 2024 Edition, E. N. Zalta and U. Nodelman (eds.), URL = https://plato.stanford.edu/archives/fall2024/entries/heinrich-rickert/.</w:t>
      </w:r>
    </w:p>
    <w:p w14:paraId="7A11ADBF" w14:textId="77777777" w:rsidR="000F3EF9" w:rsidRDefault="000F3EF9" w:rsidP="000F3EF9">
      <w:pPr>
        <w:pStyle w:val="ac"/>
        <w:ind w:leftChars="0" w:left="0" w:firstLineChars="0" w:firstLine="0"/>
      </w:pPr>
      <w:r>
        <w:t>[35] Makkreel, R.: “Wilhelm Dilthey,” The Stanford Encyclopedia of Philosophy, Spring 2021 Edition, E. N. Zalta (ed.), URL = https://plato.stanford.edu/archives/spr2021/entries/dilthey/.</w:t>
      </w:r>
    </w:p>
    <w:p w14:paraId="1EAF8805" w14:textId="77777777" w:rsidR="000F3EF9" w:rsidRDefault="000F3EF9" w:rsidP="000F3EF9">
      <w:pPr>
        <w:pStyle w:val="ac"/>
        <w:ind w:leftChars="0" w:left="0" w:firstLineChars="0" w:firstLine="0"/>
      </w:pPr>
      <w:r>
        <w:t>[36] Holmes, O.: “José Ortega y Gasset,” The Stanford Encyclopedia of Philosophy, Summer 2022 Edition, E. N. Zalta (ed.), URL = https://plato.stanford.edu/archives/sum2022/entries/gasset/.</w:t>
      </w:r>
    </w:p>
    <w:p w14:paraId="15663C80" w14:textId="77777777" w:rsidR="000F3EF9" w:rsidRDefault="000F3EF9" w:rsidP="000F3EF9">
      <w:pPr>
        <w:pStyle w:val="ac"/>
        <w:ind w:leftChars="0" w:left="0" w:firstLineChars="0" w:firstLine="0"/>
      </w:pPr>
      <w:r>
        <w:t>[37] Davis, B. W.: “The Kyoto School,” The Stanford Encyclopedia of Philosophy, Winter 2023 Edition, E. N. Zalta and U. Nodelman (eds.), URL = https://plato.stanford.edu/archives/win2023/entries/kyoto-school/.</w:t>
      </w:r>
    </w:p>
    <w:p w14:paraId="3DB609F2" w14:textId="3BA18E4C" w:rsidR="000F3EF9" w:rsidRDefault="000F3EF9" w:rsidP="000F3EF9">
      <w:pPr>
        <w:pStyle w:val="ac"/>
        <w:ind w:leftChars="0" w:left="0" w:firstLineChars="0" w:firstLine="0"/>
        <w:rPr>
          <w:rFonts w:hint="eastAsia"/>
        </w:rPr>
      </w:pPr>
      <w:r>
        <w:t>[38] Matsui Lab: openalex-philosophy-corpus-builder, GitHub, https://github.com/matsui-lab/openalex-philosophy-corpus-builder, accessed 2026-04-02.</w:t>
      </w:r>
    </w:p>
    <w:sectPr w:rsidR="000F3EF9">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1D0CF" w14:textId="77777777" w:rsidR="00791BE7" w:rsidRDefault="00791BE7" w:rsidP="00ED5B0B">
      <w:pPr>
        <w:ind w:firstLine="210"/>
      </w:pPr>
      <w:r>
        <w:separator/>
      </w:r>
    </w:p>
  </w:endnote>
  <w:endnote w:type="continuationSeparator" w:id="0">
    <w:p w14:paraId="21601350" w14:textId="77777777" w:rsidR="00791BE7" w:rsidRDefault="00791BE7" w:rsidP="00ED5B0B">
      <w:pPr>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1C3AB" w14:textId="77777777" w:rsidR="00791BE7" w:rsidRDefault="00791BE7" w:rsidP="00ED5B0B">
      <w:pPr>
        <w:ind w:firstLine="210"/>
      </w:pPr>
      <w:r>
        <w:separator/>
      </w:r>
    </w:p>
  </w:footnote>
  <w:footnote w:type="continuationSeparator" w:id="0">
    <w:p w14:paraId="22B70785" w14:textId="77777777" w:rsidR="00791BE7" w:rsidRDefault="00791BE7" w:rsidP="00ED5B0B">
      <w:pPr>
        <w:ind w:firstLine="210"/>
      </w:pPr>
      <w:r>
        <w:continuationSeparator/>
      </w:r>
    </w:p>
  </w:footnote>
  <w:footnote w:id="1">
    <w:p w14:paraId="3623B745" w14:textId="77777777" w:rsidR="000F64C9" w:rsidRDefault="000F64C9" w:rsidP="000F64C9">
      <w:pPr>
        <w:pStyle w:val="a9"/>
        <w:ind w:firstLine="210"/>
      </w:pPr>
      <w:r>
        <w:rPr>
          <w:rStyle w:val="ab"/>
        </w:rPr>
        <w:footnoteRef/>
      </w:r>
      <w:r>
        <w:t xml:space="preserve"> </w:t>
      </w:r>
      <w:r w:rsidRPr="00BD0CB8">
        <w:t>藤田正勝（</w:t>
      </w:r>
      <w:r w:rsidRPr="00BD0CB8">
        <w:t>2011</w:t>
      </w:r>
      <w:r w:rsidRPr="00BD0CB8">
        <w:t>）『西田幾多郎の思索世界</w:t>
      </w:r>
      <w:r w:rsidRPr="00BD0CB8">
        <w:t>―</w:t>
      </w:r>
      <w:r w:rsidRPr="00BD0CB8">
        <w:t>純粋経験から世界認識ヘ』岩波書店．</w:t>
      </w:r>
    </w:p>
    <w:p w14:paraId="133AAA1C" w14:textId="77777777" w:rsidR="000F64C9" w:rsidRDefault="000F64C9" w:rsidP="000F64C9">
      <w:pPr>
        <w:pStyle w:val="a9"/>
        <w:ind w:firstLine="210"/>
      </w:pPr>
      <w:r w:rsidRPr="00BD0CB8">
        <w:t>田中久文</w:t>
      </w:r>
      <w:r>
        <w:rPr>
          <w:rFonts w:hint="eastAsia"/>
        </w:rPr>
        <w:t>（</w:t>
      </w:r>
      <w:r>
        <w:rPr>
          <w:rFonts w:hint="eastAsia"/>
        </w:rPr>
        <w:t>2001</w:t>
      </w:r>
      <w:r>
        <w:rPr>
          <w:rFonts w:hint="eastAsia"/>
        </w:rPr>
        <w:t>）『</w:t>
      </w:r>
      <w:r w:rsidRPr="00BD0CB8">
        <w:t>九鬼周造</w:t>
      </w:r>
      <w:r w:rsidRPr="00BD0CB8">
        <w:t>―</w:t>
      </w:r>
      <w:r w:rsidRPr="00BD0CB8">
        <w:t>偶然と自然</w:t>
      </w:r>
      <w:r>
        <w:rPr>
          <w:rFonts w:hint="eastAsia"/>
        </w:rPr>
        <w:t>』ぺりかん社．</w:t>
      </w:r>
    </w:p>
    <w:p w14:paraId="4C9CB80E" w14:textId="4AB6D5BF" w:rsidR="000F64C9" w:rsidRPr="00BD0CB8" w:rsidRDefault="000F64C9" w:rsidP="000F64C9">
      <w:pPr>
        <w:pStyle w:val="a9"/>
        <w:ind w:firstLine="210"/>
      </w:pPr>
      <w:r w:rsidRPr="00BD0CB8">
        <w:t>赤松常弘</w:t>
      </w:r>
      <w:r>
        <w:rPr>
          <w:rFonts w:hint="eastAsia"/>
        </w:rPr>
        <w:t>（</w:t>
      </w:r>
      <w:r w:rsidRPr="00BD0CB8">
        <w:t>1994</w:t>
      </w:r>
      <w:r>
        <w:rPr>
          <w:rFonts w:hint="eastAsia"/>
        </w:rPr>
        <w:t>）『</w:t>
      </w:r>
      <w:r w:rsidRPr="00BD0CB8">
        <w:t>三</w:t>
      </w:r>
      <w:r w:rsidR="006C5F90">
        <w:rPr>
          <w:rFonts w:hint="eastAsia"/>
        </w:rPr>
        <w:t>木</w:t>
      </w:r>
      <w:r w:rsidRPr="00BD0CB8">
        <w:t>清</w:t>
      </w:r>
      <w:r>
        <w:rPr>
          <w:rFonts w:hint="eastAsia"/>
        </w:rPr>
        <w:t>―</w:t>
      </w:r>
      <w:r w:rsidRPr="00BD0CB8">
        <w:t>哲学的思索の軌跡</w:t>
      </w:r>
      <w:r>
        <w:rPr>
          <w:rFonts w:hint="eastAsia"/>
        </w:rPr>
        <w:t>』ミネルヴァ</w:t>
      </w:r>
      <w:r w:rsidRPr="00BD0CB8">
        <w:t>書房</w:t>
      </w:r>
      <w:r>
        <w:rPr>
          <w:rFonts w:hint="eastAsia"/>
        </w:rPr>
        <w:t>．</w:t>
      </w:r>
    </w:p>
  </w:footnote>
  <w:footnote w:id="2">
    <w:p w14:paraId="58892DEF" w14:textId="77777777" w:rsidR="000F64C9" w:rsidRDefault="000F64C9" w:rsidP="000F64C9">
      <w:pPr>
        <w:pStyle w:val="a9"/>
        <w:ind w:firstLine="210"/>
      </w:pPr>
      <w:r>
        <w:rPr>
          <w:rStyle w:val="ab"/>
        </w:rPr>
        <w:footnoteRef/>
      </w:r>
      <w:r>
        <w:t xml:space="preserve"> Vaswani, A. et al. "Attention Is All You Need." Advances in Neural Information Processing Systems 30 (NeurIPS 2017).</w:t>
      </w:r>
    </w:p>
  </w:footnote>
  <w:footnote w:id="3">
    <w:p w14:paraId="388E902C" w14:textId="77777777" w:rsidR="000F64C9" w:rsidRDefault="000F64C9" w:rsidP="000F64C9">
      <w:pPr>
        <w:pStyle w:val="a9"/>
        <w:ind w:firstLine="210"/>
      </w:pPr>
      <w:r>
        <w:rPr>
          <w:rStyle w:val="ab"/>
        </w:rPr>
        <w:footnoteRef/>
      </w:r>
      <w:r>
        <w:t xml:space="preserve"> Reimers, N. &amp; Gurevych, I. "Sentence-BERT: Sentence Embeddings Using Siamese BERT-Networks." Proceedings of EMNLP 2019.</w:t>
      </w:r>
    </w:p>
    <w:p w14:paraId="503DB695" w14:textId="77777777" w:rsidR="000F64C9" w:rsidRDefault="000F64C9" w:rsidP="000F64C9">
      <w:pPr>
        <w:pStyle w:val="a9"/>
        <w:ind w:firstLine="210"/>
      </w:pPr>
      <w:r>
        <w:t>Conneau, A. et al. "Unsupervised Cross-lingual Representation Learning at Scale." Proceedings of the 58th Annual Meeting of the Association for Computational Linguistics (ACL 2020), 8440–8451.</w:t>
      </w:r>
    </w:p>
  </w:footnote>
  <w:footnote w:id="4">
    <w:p w14:paraId="519863B3" w14:textId="15FA07EC" w:rsidR="007B33C4" w:rsidRDefault="007B33C4">
      <w:pPr>
        <w:pStyle w:val="a9"/>
        <w:ind w:firstLine="210"/>
      </w:pPr>
      <w:r>
        <w:rPr>
          <w:rStyle w:val="ab"/>
        </w:rPr>
        <w:footnoteRef/>
      </w:r>
      <w:r>
        <w:t xml:space="preserve"> Betti, A. &amp; van den Berg, H. "Modelling the History of Ideas." British Journal for the History of Philosophy 22, no. 4 (2014): 812–835.</w:t>
      </w:r>
    </w:p>
  </w:footnote>
  <w:footnote w:id="5">
    <w:p w14:paraId="5F8F929D" w14:textId="77777777" w:rsidR="007B33C4" w:rsidRDefault="007B33C4" w:rsidP="007B33C4">
      <w:pPr>
        <w:pStyle w:val="a9"/>
        <w:ind w:firstLine="210"/>
      </w:pPr>
      <w:r>
        <w:rPr>
          <w:rStyle w:val="ab"/>
        </w:rPr>
        <w:footnoteRef/>
      </w:r>
      <w:r>
        <w:t xml:space="preserve"> Petrovich, E. &amp; Buonomo, V. "Reconstructing Late Analytic Philosophy." Philosophical Inquiries 6, no. 1 (2018): 151–182.</w:t>
      </w:r>
    </w:p>
  </w:footnote>
  <w:footnote w:id="6">
    <w:p w14:paraId="6A6C0656" w14:textId="6D9F5CC7" w:rsidR="007B33C4" w:rsidRPr="007B33C4" w:rsidRDefault="007B33C4">
      <w:pPr>
        <w:pStyle w:val="a9"/>
        <w:ind w:firstLine="210"/>
      </w:pPr>
      <w:r>
        <w:rPr>
          <w:rStyle w:val="ab"/>
        </w:rPr>
        <w:footnoteRef/>
      </w:r>
      <w:r>
        <w:t xml:space="preserve"> Betti, A., Reynaert, M., Ossenkoppele, T., Oortwijn, Y., Salway, A., &amp; Bloem, J. "Expert Concept-Modeling Ground Truth Construction for Word Embeddings Evaluation in Concept-Focused Domains." Proceedings of the 27th International Conference on Computational Linguistics (COLING 2018), 887–896.</w:t>
      </w:r>
    </w:p>
  </w:footnote>
  <w:footnote w:id="7">
    <w:p w14:paraId="4EED57E9" w14:textId="280B04C9" w:rsidR="007B33C4" w:rsidRPr="007B33C4" w:rsidRDefault="007B33C4">
      <w:pPr>
        <w:pStyle w:val="a9"/>
        <w:ind w:firstLine="210"/>
      </w:pPr>
      <w:r>
        <w:rPr>
          <w:rStyle w:val="ab"/>
        </w:rPr>
        <w:footnoteRef/>
      </w:r>
      <w:r>
        <w:t xml:space="preserve"> </w:t>
      </w:r>
      <w:r w:rsidRPr="00CD0CAA">
        <w:t>Masuda, Katsuya, Makoto Tanji &amp; Hideki Mima. "Revealing the Modern History of Japanese Philosophy Using Digitization, Natural Language Processing, and Visualization." Journal of the Japanese Association for Digital Humanities 1, no. 1 (2015): 37–43.</w:t>
      </w:r>
    </w:p>
  </w:footnote>
  <w:footnote w:id="8">
    <w:p w14:paraId="4BBCAA4E" w14:textId="33B5E419" w:rsidR="007B33C4" w:rsidRPr="007B33C4" w:rsidRDefault="007B33C4">
      <w:pPr>
        <w:pStyle w:val="a9"/>
        <w:ind w:firstLine="210"/>
      </w:pPr>
      <w:r>
        <w:rPr>
          <w:rStyle w:val="ab"/>
        </w:rPr>
        <w:footnoteRef/>
      </w:r>
      <w:r>
        <w:t xml:space="preserve"> Firth, J. R. "A Synopsis of Linguistic Theory 1930–1955." In Studies in Linguistic Analysis, 1–32. Oxford: Blackwell, 1957.</w:t>
      </w:r>
    </w:p>
  </w:footnote>
  <w:footnote w:id="9">
    <w:p w14:paraId="72946227" w14:textId="1AC5FCAD" w:rsidR="007B33C4" w:rsidRPr="007B33C4" w:rsidRDefault="007B33C4">
      <w:pPr>
        <w:pStyle w:val="a9"/>
        <w:ind w:firstLine="210"/>
      </w:pPr>
      <w:r>
        <w:rPr>
          <w:rStyle w:val="ab"/>
        </w:rPr>
        <w:footnoteRef/>
      </w:r>
      <w:r>
        <w:t xml:space="preserve"> Mikolov, T. et al. "Efficient Estimation of Word Representations in Vector Space." arXiv:1301.3781 (2013).</w:t>
      </w:r>
    </w:p>
  </w:footnote>
  <w:footnote w:id="10">
    <w:p w14:paraId="0C56802E" w14:textId="5F6CDD34" w:rsidR="007B33C4" w:rsidRPr="007B33C4" w:rsidRDefault="007B33C4">
      <w:pPr>
        <w:pStyle w:val="a9"/>
        <w:ind w:firstLine="210"/>
      </w:pPr>
      <w:r>
        <w:rPr>
          <w:rStyle w:val="ab"/>
        </w:rPr>
        <w:footnoteRef/>
      </w:r>
      <w:r>
        <w:t xml:space="preserve"> Lenci, A. "Distributional Models of Word Meaning." Annual Review of Linguistics 4 (2018): 151–171.</w:t>
      </w:r>
    </w:p>
  </w:footnote>
  <w:footnote w:id="11">
    <w:p w14:paraId="366601D2" w14:textId="5EB2750F" w:rsidR="007B33C4" w:rsidRPr="007B33C4" w:rsidRDefault="007B33C4">
      <w:pPr>
        <w:pStyle w:val="a9"/>
        <w:ind w:firstLine="210"/>
      </w:pPr>
      <w:r>
        <w:rPr>
          <w:rStyle w:val="ab"/>
        </w:rPr>
        <w:footnoteRef/>
      </w:r>
      <w:r>
        <w:t xml:space="preserve"> Boleda, G. "Distributional Semantics and Linguistic Theory." Annual Review of Linguistics 6 (2020): 213–234.</w:t>
      </w:r>
    </w:p>
  </w:footnote>
  <w:footnote w:id="12">
    <w:p w14:paraId="4083FFE1" w14:textId="3EAF4839" w:rsidR="00FC25F4" w:rsidRDefault="00FC25F4">
      <w:pPr>
        <w:pStyle w:val="a9"/>
        <w:ind w:firstLine="210"/>
      </w:pPr>
      <w:r>
        <w:rPr>
          <w:rStyle w:val="ab"/>
        </w:rPr>
        <w:footnoteRef/>
      </w:r>
      <w:r>
        <w:t xml:space="preserve"> </w:t>
      </w:r>
      <w:r>
        <w:t>青空文庫</w:t>
      </w:r>
      <w:r>
        <w:t>. https://www.aozora.gr.jp/. GitHub: aozorabunko/aozorabunko. accessed 2026-04-02.</w:t>
      </w:r>
    </w:p>
  </w:footnote>
  <w:footnote w:id="13">
    <w:p w14:paraId="72737C4B" w14:textId="77777777" w:rsidR="00906DFA" w:rsidRPr="000F4D8F" w:rsidRDefault="00906DFA" w:rsidP="000F4D8F">
      <w:pPr>
        <w:pStyle w:val="a9"/>
        <w:ind w:firstLine="210"/>
        <w:rPr>
          <w:rFonts w:hint="eastAsia"/>
        </w:rPr>
      </w:pPr>
      <w:r>
        <w:rPr>
          <w:rStyle w:val="ab"/>
        </w:rPr>
        <w:footnoteRef/>
      </w:r>
      <w:r>
        <w:t xml:space="preserve"> </w:t>
      </w:r>
      <w:r w:rsidRPr="000F4D8F">
        <w:t>注：</w:t>
      </w:r>
      <w:r>
        <w:rPr>
          <w:rFonts w:hint="eastAsia"/>
        </w:rPr>
        <w:t>「</w:t>
      </w:r>
      <w:r w:rsidRPr="000F4D8F">
        <w:t>語られざる哲学</w:t>
      </w:r>
      <w:r>
        <w:rPr>
          <w:rFonts w:hint="eastAsia"/>
        </w:rPr>
        <w:t>」</w:t>
      </w:r>
      <w:r w:rsidRPr="000F4D8F">
        <w:t>は三木清生前の刊行著作ではなく、</w:t>
      </w:r>
      <w:r w:rsidRPr="000F4D8F">
        <w:t>1919</w:t>
      </w:r>
      <w:r w:rsidRPr="000F4D8F">
        <w:t>年頃に書かれた未刊原稿であり、没後に『三木清著作集</w:t>
      </w:r>
      <w:r w:rsidRPr="000F4D8F">
        <w:t xml:space="preserve"> </w:t>
      </w:r>
      <w:r w:rsidRPr="000F4D8F">
        <w:t>第</w:t>
      </w:r>
      <w:r w:rsidRPr="000F4D8F">
        <w:t>1</w:t>
      </w:r>
      <w:r w:rsidRPr="000F4D8F">
        <w:t>巻』</w:t>
      </w:r>
      <w:r>
        <w:rPr>
          <w:rFonts w:hint="eastAsia"/>
        </w:rPr>
        <w:t>（</w:t>
      </w:r>
      <w:r>
        <w:rPr>
          <w:rFonts w:hint="eastAsia"/>
        </w:rPr>
        <w:t>1946</w:t>
      </w:r>
      <w:r>
        <w:rPr>
          <w:rFonts w:hint="eastAsia"/>
        </w:rPr>
        <w:t>，岩波書店）</w:t>
      </w:r>
      <w:r w:rsidRPr="000F4D8F">
        <w:t>・『三木清全集</w:t>
      </w:r>
      <w:r w:rsidRPr="000F4D8F">
        <w:t xml:space="preserve"> </w:t>
      </w:r>
      <w:r w:rsidRPr="000F4D8F">
        <w:t>第</w:t>
      </w:r>
      <w:r w:rsidRPr="000F4D8F">
        <w:t>18</w:t>
      </w:r>
      <w:r w:rsidRPr="000F4D8F">
        <w:t>巻』</w:t>
      </w:r>
      <w:r>
        <w:rPr>
          <w:rFonts w:hint="eastAsia"/>
        </w:rPr>
        <w:t>（</w:t>
      </w:r>
      <w:r>
        <w:rPr>
          <w:rFonts w:hint="eastAsia"/>
        </w:rPr>
        <w:t>1968</w:t>
      </w:r>
      <w:r>
        <w:rPr>
          <w:rFonts w:hint="eastAsia"/>
        </w:rPr>
        <w:t>，岩波書店）等</w:t>
      </w:r>
      <w:r w:rsidRPr="000F4D8F">
        <w:t>に収録された。</w:t>
      </w:r>
    </w:p>
  </w:footnote>
  <w:footnote w:id="14">
    <w:p w14:paraId="4367E3AD" w14:textId="2BF8EF4E" w:rsidR="00677C8A" w:rsidRDefault="00677C8A">
      <w:pPr>
        <w:pStyle w:val="a9"/>
        <w:ind w:firstLine="210"/>
      </w:pPr>
      <w:r>
        <w:rPr>
          <w:rStyle w:val="ab"/>
        </w:rPr>
        <w:footnoteRef/>
      </w:r>
      <w:r>
        <w:t xml:space="preserve"> Stanford Encyclopedia of Philosophy. https://plato.stanford.edu/. accessed 2026-04-02.</w:t>
      </w:r>
    </w:p>
  </w:footnote>
  <w:footnote w:id="15">
    <w:p w14:paraId="207B51E1" w14:textId="7490C763" w:rsidR="00677C8A" w:rsidRDefault="00677C8A">
      <w:pPr>
        <w:pStyle w:val="a9"/>
        <w:ind w:firstLine="210"/>
      </w:pPr>
      <w:r>
        <w:rPr>
          <w:rStyle w:val="ab"/>
        </w:rPr>
        <w:footnoteRef/>
      </w:r>
      <w:r>
        <w:t xml:space="preserve"> Wikidata. https://www.wikidata.org/. accessed 2026-04-02.</w:t>
      </w:r>
    </w:p>
  </w:footnote>
  <w:footnote w:id="16">
    <w:p w14:paraId="45C8D088" w14:textId="00DC4AC5" w:rsidR="00621D35" w:rsidRDefault="00621D35">
      <w:pPr>
        <w:pStyle w:val="a9"/>
        <w:ind w:firstLine="210"/>
      </w:pPr>
      <w:r>
        <w:rPr>
          <w:rStyle w:val="ab"/>
        </w:rPr>
        <w:footnoteRef/>
      </w:r>
      <w:r>
        <w:t xml:space="preserve"> Reimers, N. &amp; Gurevych, I. "Making Monolingual Sentence Embeddings Multilingual Using Knowledge Distillation." Proceedings of EMNLP 2020. Model: paraphrase-multilingual-MiniLM-L12-v2.</w:t>
      </w:r>
    </w:p>
  </w:footnote>
  <w:footnote w:id="17">
    <w:p w14:paraId="755EF2D9" w14:textId="701B1AD4" w:rsidR="004A70B9" w:rsidRPr="004A70B9" w:rsidRDefault="004A70B9">
      <w:pPr>
        <w:pStyle w:val="a9"/>
        <w:ind w:firstLine="210"/>
      </w:pPr>
      <w:r>
        <w:rPr>
          <w:rStyle w:val="ab"/>
        </w:rPr>
        <w:footnoteRef/>
      </w:r>
      <w:r>
        <w:t xml:space="preserve"> </w:t>
      </w:r>
      <w:r w:rsidRPr="004A70B9">
        <w:t>藤田正勝（</w:t>
      </w:r>
      <w:r w:rsidRPr="004A70B9">
        <w:t>2011</w:t>
      </w:r>
      <w:r w:rsidRPr="004A70B9">
        <w:t>）『西田幾多郎の思索世界</w:t>
      </w:r>
      <w:r w:rsidRPr="004A70B9">
        <w:t>―</w:t>
      </w:r>
      <w:r w:rsidRPr="004A70B9">
        <w:t>純粋経験から世界認識ヘ』岩波書店，</w:t>
      </w:r>
      <w:r w:rsidRPr="004A70B9">
        <w:t>170</w:t>
      </w:r>
      <w:r w:rsidRPr="004A70B9">
        <w:t>頁</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B558D"/>
    <w:multiLevelType w:val="hybridMultilevel"/>
    <w:tmpl w:val="98AC7D90"/>
    <w:lvl w:ilvl="0" w:tplc="A97202B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6C1661D8"/>
    <w:multiLevelType w:val="hybridMultilevel"/>
    <w:tmpl w:val="7E5E604E"/>
    <w:lvl w:ilvl="0" w:tplc="3B30EA8C">
      <w:start w:val="1"/>
      <w:numFmt w:val="lowerLetter"/>
      <w:lvlText w:val="(%1)"/>
      <w:lvlJc w:val="left"/>
      <w:pPr>
        <w:ind w:left="360" w:hanging="360"/>
      </w:pPr>
      <w:rPr>
        <w:rFonts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70C17675"/>
    <w:multiLevelType w:val="hybridMultilevel"/>
    <w:tmpl w:val="C778E896"/>
    <w:lvl w:ilvl="0" w:tplc="C43A719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7B92700E"/>
    <w:multiLevelType w:val="hybridMultilevel"/>
    <w:tmpl w:val="17E4C378"/>
    <w:lvl w:ilvl="0" w:tplc="05A4E4B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572034100">
    <w:abstractNumId w:val="2"/>
  </w:num>
  <w:num w:numId="2" w16cid:durableId="2031880120">
    <w:abstractNumId w:val="0"/>
  </w:num>
  <w:num w:numId="3" w16cid:durableId="334646867">
    <w:abstractNumId w:val="3"/>
  </w:num>
  <w:num w:numId="4" w16cid:durableId="152257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4AF"/>
    <w:rsid w:val="00003C89"/>
    <w:rsid w:val="00065CCD"/>
    <w:rsid w:val="00077769"/>
    <w:rsid w:val="00082D63"/>
    <w:rsid w:val="000B5CD4"/>
    <w:rsid w:val="000D4C3B"/>
    <w:rsid w:val="000E21B2"/>
    <w:rsid w:val="000F3580"/>
    <w:rsid w:val="000F3EF9"/>
    <w:rsid w:val="000F4D8F"/>
    <w:rsid w:val="000F64C9"/>
    <w:rsid w:val="00100787"/>
    <w:rsid w:val="001056CD"/>
    <w:rsid w:val="00130940"/>
    <w:rsid w:val="0015076B"/>
    <w:rsid w:val="0017117F"/>
    <w:rsid w:val="00180F8F"/>
    <w:rsid w:val="001B1FED"/>
    <w:rsid w:val="001B4F66"/>
    <w:rsid w:val="001C5636"/>
    <w:rsid w:val="001E0B19"/>
    <w:rsid w:val="001F1B86"/>
    <w:rsid w:val="001F3D00"/>
    <w:rsid w:val="00204BCB"/>
    <w:rsid w:val="0021536D"/>
    <w:rsid w:val="0022166C"/>
    <w:rsid w:val="002243AD"/>
    <w:rsid w:val="00237352"/>
    <w:rsid w:val="002411FF"/>
    <w:rsid w:val="002875AD"/>
    <w:rsid w:val="002B4F90"/>
    <w:rsid w:val="002C1465"/>
    <w:rsid w:val="002F3C7B"/>
    <w:rsid w:val="00301639"/>
    <w:rsid w:val="00301A0F"/>
    <w:rsid w:val="00301E00"/>
    <w:rsid w:val="00323B37"/>
    <w:rsid w:val="00346AB2"/>
    <w:rsid w:val="0035119F"/>
    <w:rsid w:val="0036131D"/>
    <w:rsid w:val="00404ABA"/>
    <w:rsid w:val="00413863"/>
    <w:rsid w:val="00414064"/>
    <w:rsid w:val="0045730C"/>
    <w:rsid w:val="004623EA"/>
    <w:rsid w:val="00496FAC"/>
    <w:rsid w:val="004A70B9"/>
    <w:rsid w:val="004B6F07"/>
    <w:rsid w:val="004E0DBA"/>
    <w:rsid w:val="00526353"/>
    <w:rsid w:val="00543B0A"/>
    <w:rsid w:val="005631DD"/>
    <w:rsid w:val="0057259E"/>
    <w:rsid w:val="005A7B62"/>
    <w:rsid w:val="005B5C87"/>
    <w:rsid w:val="005F28F0"/>
    <w:rsid w:val="005F2C4B"/>
    <w:rsid w:val="00621D35"/>
    <w:rsid w:val="00651827"/>
    <w:rsid w:val="00677C8A"/>
    <w:rsid w:val="00685E3B"/>
    <w:rsid w:val="006901FF"/>
    <w:rsid w:val="006A0B5F"/>
    <w:rsid w:val="006A4532"/>
    <w:rsid w:val="006C5F90"/>
    <w:rsid w:val="00722DC7"/>
    <w:rsid w:val="00777E83"/>
    <w:rsid w:val="00781A9F"/>
    <w:rsid w:val="00791BE7"/>
    <w:rsid w:val="007B33C4"/>
    <w:rsid w:val="007C36D1"/>
    <w:rsid w:val="007F0643"/>
    <w:rsid w:val="00812A07"/>
    <w:rsid w:val="00821080"/>
    <w:rsid w:val="0083656E"/>
    <w:rsid w:val="00840183"/>
    <w:rsid w:val="008531D6"/>
    <w:rsid w:val="00884B02"/>
    <w:rsid w:val="00885CE9"/>
    <w:rsid w:val="0089244E"/>
    <w:rsid w:val="008956C4"/>
    <w:rsid w:val="008B7205"/>
    <w:rsid w:val="008C034C"/>
    <w:rsid w:val="00906DFA"/>
    <w:rsid w:val="00943A5E"/>
    <w:rsid w:val="009713ED"/>
    <w:rsid w:val="00976F2D"/>
    <w:rsid w:val="00991C11"/>
    <w:rsid w:val="00992F88"/>
    <w:rsid w:val="009D4B55"/>
    <w:rsid w:val="009E09CA"/>
    <w:rsid w:val="00A014CC"/>
    <w:rsid w:val="00A020BB"/>
    <w:rsid w:val="00A02694"/>
    <w:rsid w:val="00A263EC"/>
    <w:rsid w:val="00A343DE"/>
    <w:rsid w:val="00A65433"/>
    <w:rsid w:val="00A77A23"/>
    <w:rsid w:val="00A835C4"/>
    <w:rsid w:val="00AA68D2"/>
    <w:rsid w:val="00AF0CA4"/>
    <w:rsid w:val="00B132C9"/>
    <w:rsid w:val="00B2003C"/>
    <w:rsid w:val="00B31C74"/>
    <w:rsid w:val="00B8005C"/>
    <w:rsid w:val="00BA1A5A"/>
    <w:rsid w:val="00BD0CB8"/>
    <w:rsid w:val="00BE301A"/>
    <w:rsid w:val="00BF04D7"/>
    <w:rsid w:val="00BF2493"/>
    <w:rsid w:val="00C40232"/>
    <w:rsid w:val="00C441FA"/>
    <w:rsid w:val="00C66E28"/>
    <w:rsid w:val="00C934AF"/>
    <w:rsid w:val="00CC041E"/>
    <w:rsid w:val="00CD0CAA"/>
    <w:rsid w:val="00D82E96"/>
    <w:rsid w:val="00D93BC4"/>
    <w:rsid w:val="00D97F87"/>
    <w:rsid w:val="00DA3C2E"/>
    <w:rsid w:val="00DC757A"/>
    <w:rsid w:val="00DE2E4A"/>
    <w:rsid w:val="00E0027D"/>
    <w:rsid w:val="00E10D72"/>
    <w:rsid w:val="00E4232B"/>
    <w:rsid w:val="00E619B4"/>
    <w:rsid w:val="00E834F2"/>
    <w:rsid w:val="00E85F1D"/>
    <w:rsid w:val="00E91642"/>
    <w:rsid w:val="00EA72F1"/>
    <w:rsid w:val="00EC4048"/>
    <w:rsid w:val="00ED5984"/>
    <w:rsid w:val="00ED5B0B"/>
    <w:rsid w:val="00EE76F0"/>
    <w:rsid w:val="00F55BEE"/>
    <w:rsid w:val="00F62DF5"/>
    <w:rsid w:val="00F71533"/>
    <w:rsid w:val="00F85030"/>
    <w:rsid w:val="00FA1AEF"/>
    <w:rsid w:val="00FC25F4"/>
    <w:rsid w:val="00FC33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C8B31D"/>
  <w15:docId w15:val="{CCD3BDDD-F73F-4277-A350-29D22B168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6FAC"/>
    <w:pPr>
      <w:widowControl w:val="0"/>
      <w:ind w:firstLineChars="100" w:firstLine="100"/>
      <w:jc w:val="both"/>
    </w:pPr>
  </w:style>
  <w:style w:type="paragraph" w:styleId="1">
    <w:name w:val="heading 1"/>
    <w:basedOn w:val="a"/>
    <w:next w:val="a"/>
    <w:link w:val="10"/>
    <w:uiPriority w:val="9"/>
    <w:qFormat/>
    <w:rsid w:val="00301639"/>
    <w:pPr>
      <w:keepNext/>
      <w:jc w:val="center"/>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301639"/>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CC041E"/>
    <w:pPr>
      <w:keepNext/>
      <w:ind w:leftChars="400" w:left="4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D5B0B"/>
    <w:pPr>
      <w:tabs>
        <w:tab w:val="center" w:pos="4252"/>
        <w:tab w:val="right" w:pos="8504"/>
      </w:tabs>
      <w:snapToGrid w:val="0"/>
    </w:pPr>
  </w:style>
  <w:style w:type="character" w:customStyle="1" w:styleId="a4">
    <w:name w:val="ヘッダー (文字)"/>
    <w:basedOn w:val="a0"/>
    <w:link w:val="a3"/>
    <w:uiPriority w:val="99"/>
    <w:rsid w:val="00ED5B0B"/>
  </w:style>
  <w:style w:type="paragraph" w:styleId="a5">
    <w:name w:val="footer"/>
    <w:basedOn w:val="a"/>
    <w:link w:val="a6"/>
    <w:uiPriority w:val="99"/>
    <w:unhideWhenUsed/>
    <w:rsid w:val="00ED5B0B"/>
    <w:pPr>
      <w:tabs>
        <w:tab w:val="center" w:pos="4252"/>
        <w:tab w:val="right" w:pos="8504"/>
      </w:tabs>
      <w:snapToGrid w:val="0"/>
    </w:pPr>
  </w:style>
  <w:style w:type="character" w:customStyle="1" w:styleId="a6">
    <w:name w:val="フッター (文字)"/>
    <w:basedOn w:val="a0"/>
    <w:link w:val="a5"/>
    <w:uiPriority w:val="99"/>
    <w:rsid w:val="00ED5B0B"/>
  </w:style>
  <w:style w:type="character" w:customStyle="1" w:styleId="10">
    <w:name w:val="見出し 1 (文字)"/>
    <w:basedOn w:val="a0"/>
    <w:link w:val="1"/>
    <w:uiPriority w:val="9"/>
    <w:rsid w:val="00301639"/>
    <w:rPr>
      <w:rFonts w:asciiTheme="majorHAnsi" w:eastAsiaTheme="majorEastAsia" w:hAnsiTheme="majorHAnsi" w:cstheme="majorBidi"/>
      <w:sz w:val="24"/>
      <w:szCs w:val="24"/>
    </w:rPr>
  </w:style>
  <w:style w:type="character" w:customStyle="1" w:styleId="20">
    <w:name w:val="見出し 2 (文字)"/>
    <w:basedOn w:val="a0"/>
    <w:link w:val="2"/>
    <w:uiPriority w:val="9"/>
    <w:rsid w:val="00301639"/>
    <w:rPr>
      <w:rFonts w:asciiTheme="majorHAnsi" w:eastAsiaTheme="majorEastAsia" w:hAnsiTheme="majorHAnsi" w:cstheme="majorBidi"/>
    </w:rPr>
  </w:style>
  <w:style w:type="paragraph" w:styleId="a7">
    <w:name w:val="Title"/>
    <w:basedOn w:val="a"/>
    <w:next w:val="a"/>
    <w:link w:val="a8"/>
    <w:uiPriority w:val="10"/>
    <w:qFormat/>
    <w:rsid w:val="00301639"/>
    <w:pPr>
      <w:spacing w:before="240" w:after="120"/>
      <w:jc w:val="center"/>
      <w:outlineLvl w:val="0"/>
    </w:pPr>
    <w:rPr>
      <w:rFonts w:asciiTheme="majorHAnsi" w:eastAsia="ＭＳ ゴシック" w:hAnsiTheme="majorHAnsi" w:cstheme="majorBidi"/>
      <w:sz w:val="32"/>
      <w:szCs w:val="32"/>
    </w:rPr>
  </w:style>
  <w:style w:type="character" w:customStyle="1" w:styleId="a8">
    <w:name w:val="表題 (文字)"/>
    <w:basedOn w:val="a0"/>
    <w:link w:val="a7"/>
    <w:uiPriority w:val="10"/>
    <w:rsid w:val="00301639"/>
    <w:rPr>
      <w:rFonts w:asciiTheme="majorHAnsi" w:eastAsia="ＭＳ ゴシック" w:hAnsiTheme="majorHAnsi" w:cstheme="majorBidi"/>
      <w:sz w:val="32"/>
      <w:szCs w:val="32"/>
    </w:rPr>
  </w:style>
  <w:style w:type="paragraph" w:styleId="a9">
    <w:name w:val="footnote text"/>
    <w:basedOn w:val="a"/>
    <w:link w:val="aa"/>
    <w:uiPriority w:val="99"/>
    <w:semiHidden/>
    <w:unhideWhenUsed/>
    <w:rsid w:val="008956C4"/>
    <w:pPr>
      <w:snapToGrid w:val="0"/>
      <w:jc w:val="left"/>
    </w:pPr>
  </w:style>
  <w:style w:type="character" w:customStyle="1" w:styleId="aa">
    <w:name w:val="脚注文字列 (文字)"/>
    <w:basedOn w:val="a0"/>
    <w:link w:val="a9"/>
    <w:uiPriority w:val="99"/>
    <w:semiHidden/>
    <w:rsid w:val="008956C4"/>
  </w:style>
  <w:style w:type="character" w:styleId="ab">
    <w:name w:val="footnote reference"/>
    <w:basedOn w:val="a0"/>
    <w:uiPriority w:val="99"/>
    <w:semiHidden/>
    <w:unhideWhenUsed/>
    <w:rsid w:val="008956C4"/>
    <w:rPr>
      <w:vertAlign w:val="superscript"/>
    </w:rPr>
  </w:style>
  <w:style w:type="paragraph" w:styleId="ac">
    <w:name w:val="List Paragraph"/>
    <w:basedOn w:val="a"/>
    <w:uiPriority w:val="34"/>
    <w:qFormat/>
    <w:rsid w:val="00943A5E"/>
    <w:pPr>
      <w:ind w:leftChars="400" w:left="840"/>
    </w:pPr>
  </w:style>
  <w:style w:type="character" w:styleId="ad">
    <w:name w:val="Hyperlink"/>
    <w:basedOn w:val="a0"/>
    <w:uiPriority w:val="99"/>
    <w:unhideWhenUsed/>
    <w:rsid w:val="00943A5E"/>
    <w:rPr>
      <w:color w:val="0563C1" w:themeColor="hyperlink"/>
      <w:u w:val="single"/>
    </w:rPr>
  </w:style>
  <w:style w:type="character" w:customStyle="1" w:styleId="30">
    <w:name w:val="見出し 3 (文字)"/>
    <w:basedOn w:val="a0"/>
    <w:link w:val="3"/>
    <w:uiPriority w:val="9"/>
    <w:rsid w:val="00CC041E"/>
    <w:rPr>
      <w:rFonts w:asciiTheme="majorHAnsi" w:eastAsiaTheme="majorEastAsia" w:hAnsiTheme="majorHAnsi" w:cstheme="majorBidi"/>
    </w:rPr>
  </w:style>
  <w:style w:type="paragraph" w:styleId="ae">
    <w:name w:val="Quote"/>
    <w:basedOn w:val="a"/>
    <w:next w:val="a"/>
    <w:link w:val="af"/>
    <w:uiPriority w:val="29"/>
    <w:qFormat/>
    <w:rsid w:val="001C5636"/>
    <w:pPr>
      <w:spacing w:before="200" w:after="160"/>
      <w:ind w:left="864" w:right="864"/>
    </w:pPr>
    <w:rPr>
      <w:iCs/>
      <w:color w:val="404040" w:themeColor="text1" w:themeTint="BF"/>
      <w:sz w:val="18"/>
    </w:rPr>
  </w:style>
  <w:style w:type="character" w:customStyle="1" w:styleId="af">
    <w:name w:val="引用文 (文字)"/>
    <w:basedOn w:val="a0"/>
    <w:link w:val="ae"/>
    <w:uiPriority w:val="29"/>
    <w:rsid w:val="001C5636"/>
    <w:rPr>
      <w:iCs/>
      <w:color w:val="404040" w:themeColor="text1" w:themeTint="BF"/>
      <w:sz w:val="18"/>
    </w:rPr>
  </w:style>
  <w:style w:type="paragraph" w:styleId="af0">
    <w:name w:val="Balloon Text"/>
    <w:basedOn w:val="a"/>
    <w:link w:val="af1"/>
    <w:uiPriority w:val="99"/>
    <w:semiHidden/>
    <w:unhideWhenUsed/>
    <w:rsid w:val="009713ED"/>
    <w:rPr>
      <w:rFonts w:asciiTheme="majorHAnsi" w:eastAsiaTheme="majorEastAsia" w:hAnsiTheme="majorHAnsi" w:cstheme="majorBidi"/>
      <w:sz w:val="18"/>
      <w:szCs w:val="18"/>
    </w:rPr>
  </w:style>
  <w:style w:type="character" w:customStyle="1" w:styleId="af1">
    <w:name w:val="吹き出し (文字)"/>
    <w:basedOn w:val="a0"/>
    <w:link w:val="af0"/>
    <w:uiPriority w:val="99"/>
    <w:semiHidden/>
    <w:rsid w:val="009713ED"/>
    <w:rPr>
      <w:rFonts w:asciiTheme="majorHAnsi" w:eastAsiaTheme="majorEastAsia" w:hAnsiTheme="majorHAnsi" w:cstheme="majorBidi"/>
      <w:sz w:val="18"/>
      <w:szCs w:val="18"/>
    </w:rPr>
  </w:style>
  <w:style w:type="character" w:styleId="af2">
    <w:name w:val="annotation reference"/>
    <w:basedOn w:val="a0"/>
    <w:uiPriority w:val="99"/>
    <w:semiHidden/>
    <w:unhideWhenUsed/>
    <w:rsid w:val="007F0643"/>
    <w:rPr>
      <w:sz w:val="18"/>
      <w:szCs w:val="18"/>
    </w:rPr>
  </w:style>
  <w:style w:type="paragraph" w:styleId="af3">
    <w:name w:val="annotation text"/>
    <w:basedOn w:val="a"/>
    <w:link w:val="af4"/>
    <w:uiPriority w:val="99"/>
    <w:unhideWhenUsed/>
    <w:rsid w:val="007F0643"/>
    <w:pPr>
      <w:jc w:val="left"/>
    </w:pPr>
  </w:style>
  <w:style w:type="character" w:customStyle="1" w:styleId="af4">
    <w:name w:val="コメント文字列 (文字)"/>
    <w:basedOn w:val="a0"/>
    <w:link w:val="af3"/>
    <w:uiPriority w:val="99"/>
    <w:rsid w:val="007F0643"/>
  </w:style>
  <w:style w:type="paragraph" w:styleId="af5">
    <w:name w:val="annotation subject"/>
    <w:basedOn w:val="af3"/>
    <w:next w:val="af3"/>
    <w:link w:val="af6"/>
    <w:uiPriority w:val="99"/>
    <w:semiHidden/>
    <w:unhideWhenUsed/>
    <w:rsid w:val="007F0643"/>
    <w:rPr>
      <w:b/>
      <w:bCs/>
    </w:rPr>
  </w:style>
  <w:style w:type="character" w:customStyle="1" w:styleId="af6">
    <w:name w:val="コメント内容 (文字)"/>
    <w:basedOn w:val="af4"/>
    <w:link w:val="af5"/>
    <w:uiPriority w:val="99"/>
    <w:semiHidden/>
    <w:rsid w:val="007F0643"/>
    <w:rPr>
      <w:b/>
      <w:bCs/>
    </w:rPr>
  </w:style>
  <w:style w:type="paragraph" w:styleId="af7">
    <w:name w:val="Revision"/>
    <w:hidden/>
    <w:uiPriority w:val="99"/>
    <w:semiHidden/>
    <w:rsid w:val="00323B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602187">
      <w:bodyDiv w:val="1"/>
      <w:marLeft w:val="0"/>
      <w:marRight w:val="0"/>
      <w:marTop w:val="0"/>
      <w:marBottom w:val="0"/>
      <w:divBdr>
        <w:top w:val="none" w:sz="0" w:space="0" w:color="auto"/>
        <w:left w:val="none" w:sz="0" w:space="0" w:color="auto"/>
        <w:bottom w:val="none" w:sz="0" w:space="0" w:color="auto"/>
        <w:right w:val="none" w:sz="0" w:space="0" w:color="auto"/>
      </w:divBdr>
    </w:div>
    <w:div w:id="87334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8A8E6-94F7-4B52-A7BE-1FC4309FD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12584</Words>
  <Characters>15228</Characters>
  <Application>Microsoft Office Word</Application>
  <DocSecurity>0</DocSecurity>
  <Lines>692</Lines>
  <Paragraphs>534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nagasaki</dc:creator>
  <cp:lastModifiedBy>Yu Inutsuka</cp:lastModifiedBy>
  <cp:revision>5</cp:revision>
  <cp:lastPrinted>2026-04-28T19:35:00Z</cp:lastPrinted>
  <dcterms:created xsi:type="dcterms:W3CDTF">2026-04-28T18:51:00Z</dcterms:created>
  <dcterms:modified xsi:type="dcterms:W3CDTF">2026-04-28T19:37:00Z</dcterms:modified>
</cp:coreProperties>
</file>