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189" w:rsidRPr="000F6189" w:rsidRDefault="000F6189" w:rsidP="000F6189">
      <w:pPr>
        <w:widowControl/>
        <w:numPr>
          <w:ilvl w:val="0"/>
          <w:numId w:val="6"/>
        </w:numPr>
        <w:spacing w:before="100" w:beforeAutospacing="1" w:after="100" w:afterAutospacing="1" w:line="240" w:lineRule="auto"/>
        <w:jc w:val="left"/>
        <w:outlineLvl w:val="0"/>
        <w:rPr>
          <w:rFonts w:ascii="新細明體" w:eastAsia="新細明體" w:hAnsi="新細明體" w:cs="新細明體"/>
          <w:b/>
          <w:bCs/>
          <w:kern w:val="36"/>
          <w:sz w:val="48"/>
          <w:szCs w:val="48"/>
        </w:rPr>
      </w:pPr>
      <w:r w:rsidRPr="000F6189">
        <w:rPr>
          <w:rFonts w:ascii="新細明體" w:eastAsia="新細明體" w:hAnsi="新細明體" w:cs="新細明體"/>
          <w:b/>
          <w:bCs/>
          <w:kern w:val="36"/>
          <w:sz w:val="48"/>
          <w:szCs w:val="48"/>
        </w:rPr>
        <w:t xml:space="preserve">Effects of acupuncture on the harmonic components of the radial arterial blood-pressure waveform in stroke patients. </w:t>
      </w:r>
    </w:p>
    <w:p w:rsidR="000F6189" w:rsidRPr="000F6189" w:rsidRDefault="000F6189" w:rsidP="000F6189">
      <w:pPr>
        <w:widowControl/>
        <w:spacing w:line="240" w:lineRule="auto"/>
        <w:jc w:val="left"/>
        <w:rPr>
          <w:rFonts w:ascii="新細明體" w:eastAsia="新細明體" w:hAnsi="新細明體" w:cs="新細明體"/>
          <w:kern w:val="0"/>
        </w:rPr>
      </w:pPr>
      <w:r w:rsidRPr="000F6189">
        <w:rPr>
          <w:rFonts w:ascii="新細明體" w:eastAsia="新細明體" w:hAnsi="新細明體" w:cs="新細明體"/>
          <w:kern w:val="0"/>
        </w:rPr>
        <w:t>(PMID:23619154)</w:t>
      </w:r>
    </w:p>
    <w:p w:rsidR="000F6189" w:rsidRPr="000F6189" w:rsidRDefault="000F6189" w:rsidP="000F6189">
      <w:pPr>
        <w:widowControl/>
        <w:spacing w:line="240" w:lineRule="auto"/>
        <w:jc w:val="left"/>
        <w:rPr>
          <w:rFonts w:ascii="新細明體" w:eastAsia="新細明體" w:hAnsi="新細明體" w:cs="新細明體"/>
          <w:kern w:val="0"/>
        </w:rPr>
      </w:pPr>
      <w:r w:rsidRPr="000F6189">
        <w:rPr>
          <w:rFonts w:ascii="新細明體" w:eastAsia="新細明體" w:hAnsi="新細明體" w:cs="新細明體"/>
          <w:kern w:val="0"/>
        </w:rPr>
        <w:fldChar w:fldCharType="begin"/>
      </w:r>
      <w:r w:rsidRPr="000F6189">
        <w:rPr>
          <w:rFonts w:ascii="新細明體" w:eastAsia="新細明體" w:hAnsi="新細明體" w:cs="新細明體"/>
          <w:kern w:val="0"/>
        </w:rPr>
        <w:instrText xml:space="preserve"> HYPERLINK "http://europepmc.org/search?page=1&amp;query=AUTH:%22Hsiu+H%22" </w:instrText>
      </w:r>
      <w:r w:rsidRPr="000F6189">
        <w:rPr>
          <w:rFonts w:ascii="新細明體" w:eastAsia="新細明體" w:hAnsi="新細明體" w:cs="新細明體"/>
          <w:kern w:val="0"/>
        </w:rPr>
        <w:fldChar w:fldCharType="separate"/>
      </w:r>
      <w:r w:rsidRPr="000F6189">
        <w:rPr>
          <w:rFonts w:ascii="新細明體" w:eastAsia="新細明體" w:hAnsi="新細明體" w:cs="新細明體"/>
          <w:color w:val="0000FF"/>
          <w:kern w:val="0"/>
          <w:u w:val="single"/>
        </w:rPr>
        <w:t>Hsiu H</w:t>
      </w:r>
      <w:r w:rsidRPr="000F6189">
        <w:rPr>
          <w:rFonts w:ascii="新細明體" w:eastAsia="新細明體" w:hAnsi="新細明體" w:cs="新細明體"/>
          <w:kern w:val="0"/>
        </w:rPr>
        <w:fldChar w:fldCharType="end"/>
      </w:r>
      <w:r w:rsidRPr="000F6189">
        <w:rPr>
          <w:rFonts w:ascii="新細明體" w:eastAsia="新細明體" w:hAnsi="新細明體" w:cs="新細明體"/>
          <w:kern w:val="0"/>
        </w:rPr>
        <w:t xml:space="preserve"> , </w:t>
      </w:r>
      <w:hyperlink r:id="rId5" w:history="1">
        <w:r w:rsidRPr="000F6189">
          <w:rPr>
            <w:rFonts w:ascii="新細明體" w:eastAsia="新細明體" w:hAnsi="新細明體" w:cs="新細明體"/>
            <w:color w:val="0000FF"/>
            <w:kern w:val="0"/>
            <w:u w:val="single"/>
          </w:rPr>
          <w:t>Hsu CL</w:t>
        </w:r>
      </w:hyperlink>
      <w:r w:rsidRPr="000F6189">
        <w:rPr>
          <w:rFonts w:ascii="新細明體" w:eastAsia="新細明體" w:hAnsi="新細明體" w:cs="新細明體"/>
          <w:kern w:val="0"/>
        </w:rPr>
        <w:t xml:space="preserve"> , </w:t>
      </w:r>
      <w:hyperlink r:id="rId6" w:history="1">
        <w:r w:rsidRPr="000F6189">
          <w:rPr>
            <w:rFonts w:ascii="新細明體" w:eastAsia="新細明體" w:hAnsi="新細明體" w:cs="新細明體"/>
            <w:color w:val="0000FF"/>
            <w:kern w:val="0"/>
            <w:u w:val="single"/>
          </w:rPr>
          <w:t>Chen CT</w:t>
        </w:r>
      </w:hyperlink>
      <w:r w:rsidRPr="000F6189">
        <w:rPr>
          <w:rFonts w:ascii="新細明體" w:eastAsia="新細明體" w:hAnsi="新細明體" w:cs="新細明體"/>
          <w:kern w:val="0"/>
        </w:rPr>
        <w:t xml:space="preserve"> , </w:t>
      </w:r>
      <w:hyperlink r:id="rId7" w:history="1">
        <w:r w:rsidRPr="000F6189">
          <w:rPr>
            <w:rFonts w:ascii="新細明體" w:eastAsia="新細明體" w:hAnsi="新細明體" w:cs="新細明體"/>
            <w:color w:val="0000FF"/>
            <w:kern w:val="0"/>
            <w:u w:val="single"/>
          </w:rPr>
          <w:t>Hsu WC</w:t>
        </w:r>
      </w:hyperlink>
      <w:r w:rsidRPr="000F6189">
        <w:rPr>
          <w:rFonts w:ascii="新細明體" w:eastAsia="新細明體" w:hAnsi="新細明體" w:cs="新細明體"/>
          <w:kern w:val="0"/>
        </w:rPr>
        <w:t xml:space="preserve"> , </w:t>
      </w:r>
      <w:hyperlink r:id="rId8" w:history="1">
        <w:r w:rsidRPr="000F6189">
          <w:rPr>
            <w:rFonts w:ascii="新細明體" w:eastAsia="新細明體" w:hAnsi="新細明體" w:cs="新細明體"/>
            <w:color w:val="0000FF"/>
            <w:kern w:val="0"/>
            <w:u w:val="single"/>
          </w:rPr>
          <w:t>Lin FC</w:t>
        </w:r>
      </w:hyperlink>
      <w:r w:rsidRPr="000F6189">
        <w:rPr>
          <w:rFonts w:ascii="新細明體" w:eastAsia="新細明體" w:hAnsi="新細明體" w:cs="新細明體"/>
          <w:kern w:val="0"/>
        </w:rPr>
        <w:t xml:space="preserve"> </w:t>
      </w:r>
    </w:p>
    <w:p w:rsidR="000F6189" w:rsidRPr="000F6189" w:rsidRDefault="000F6189" w:rsidP="000F6189">
      <w:pPr>
        <w:widowControl/>
        <w:spacing w:line="240" w:lineRule="auto"/>
        <w:jc w:val="left"/>
        <w:rPr>
          <w:rFonts w:ascii="新細明體" w:eastAsia="新細明體" w:hAnsi="新細明體" w:cs="新細明體"/>
          <w:kern w:val="0"/>
        </w:rPr>
      </w:pPr>
      <w:r w:rsidRPr="000F6189">
        <w:rPr>
          <w:rFonts w:ascii="新細明體" w:eastAsia="新細明體" w:hAnsi="新細明體" w:cs="新細明體"/>
          <w:kern w:val="0"/>
        </w:rPr>
        <w:t>Graduate Institute of Biomedical Engineering, National Taiwan University of Science and Technology, Taipei, Taiwan. hhsiu@mail.ntust.edu.tw</w:t>
      </w:r>
    </w:p>
    <w:p w:rsidR="000F6189" w:rsidRPr="000F6189" w:rsidRDefault="000F6189" w:rsidP="000F6189">
      <w:pPr>
        <w:widowControl/>
        <w:spacing w:line="240" w:lineRule="auto"/>
        <w:jc w:val="left"/>
        <w:rPr>
          <w:rFonts w:ascii="新細明體" w:eastAsia="新細明體" w:hAnsi="新細明體" w:cs="新細明體"/>
          <w:kern w:val="0"/>
        </w:rPr>
      </w:pPr>
      <w:hyperlink r:id="rId9" w:history="1">
        <w:r w:rsidRPr="000F6189">
          <w:rPr>
            <w:rFonts w:ascii="新細明體" w:eastAsia="新細明體" w:hAnsi="新細明體" w:cs="新細明體"/>
            <w:color w:val="0000FF"/>
            <w:kern w:val="0"/>
            <w:u w:val="single"/>
          </w:rPr>
          <w:t>Biorheology</w:t>
        </w:r>
      </w:hyperlink>
      <w:r w:rsidRPr="000F6189">
        <w:rPr>
          <w:rFonts w:ascii="新細明體" w:eastAsia="新細明體" w:hAnsi="新細明體" w:cs="新細明體"/>
          <w:kern w:val="0"/>
        </w:rPr>
        <w:t xml:space="preserve"> [2013, 50(1-2):69-81] </w:t>
      </w:r>
    </w:p>
    <w:p w:rsidR="000F6189" w:rsidRPr="000F6189" w:rsidRDefault="000F6189" w:rsidP="000F6189">
      <w:pPr>
        <w:widowControl/>
        <w:spacing w:line="240" w:lineRule="auto"/>
        <w:jc w:val="left"/>
        <w:rPr>
          <w:rFonts w:ascii="新細明體" w:eastAsia="新細明體" w:hAnsi="新細明體" w:cs="新細明體"/>
          <w:kern w:val="0"/>
        </w:rPr>
      </w:pPr>
      <w:r w:rsidRPr="000F6189">
        <w:rPr>
          <w:rFonts w:ascii="新細明體" w:eastAsia="新細明體" w:hAnsi="新細明體" w:cs="新細明體"/>
          <w:kern w:val="0"/>
        </w:rPr>
        <w:t xml:space="preserve">Type: Journal Article, Research Support, </w:t>
      </w:r>
      <w:proofErr w:type="gramStart"/>
      <w:r w:rsidRPr="000F6189">
        <w:rPr>
          <w:rFonts w:ascii="新細明體" w:eastAsia="新細明體" w:hAnsi="新細明體" w:cs="新細明體"/>
          <w:kern w:val="0"/>
        </w:rPr>
        <w:t>Non</w:t>
      </w:r>
      <w:proofErr w:type="gramEnd"/>
      <w:r w:rsidRPr="000F6189">
        <w:rPr>
          <w:rFonts w:ascii="新細明體" w:eastAsia="新細明體" w:hAnsi="新細明體" w:cs="新細明體"/>
          <w:kern w:val="0"/>
        </w:rPr>
        <w:t xml:space="preserve">-U.S. </w:t>
      </w:r>
      <w:proofErr w:type="spellStart"/>
      <w:r w:rsidRPr="000F6189">
        <w:rPr>
          <w:rFonts w:ascii="新細明體" w:eastAsia="新細明體" w:hAnsi="新細明體" w:cs="新細明體"/>
          <w:kern w:val="0"/>
        </w:rPr>
        <w:t>Gov't</w:t>
      </w:r>
      <w:proofErr w:type="spellEnd"/>
      <w:r w:rsidRPr="000F6189">
        <w:rPr>
          <w:rFonts w:ascii="新細明體" w:eastAsia="新細明體" w:hAnsi="新細明體" w:cs="新細明體"/>
          <w:kern w:val="0"/>
        </w:rPr>
        <w:t xml:space="preserve"> </w:t>
      </w:r>
      <w:r w:rsidRPr="000F6189">
        <w:rPr>
          <w:rFonts w:ascii="新細明體" w:eastAsia="新細明體" w:hAnsi="新細明體" w:cs="新細明體"/>
          <w:kern w:val="0"/>
        </w:rPr>
        <w:br/>
        <w:t xml:space="preserve">DOI: 10.3233/BIR-130629 </w:t>
      </w:r>
      <w:r>
        <w:rPr>
          <w:rFonts w:ascii="新細明體" w:eastAsia="新細明體" w:hAnsi="新細明體" w:cs="新細明體"/>
          <w:noProof/>
          <w:kern w:val="0"/>
        </w:rPr>
        <w:drawing>
          <wp:inline distT="0" distB="0" distL="0" distR="0">
            <wp:extent cx="95250" cy="95250"/>
            <wp:effectExtent l="19050" t="0" r="0" b="0"/>
            <wp:docPr id="5" name="圖片 5" descr="The Digital Object Identifier (DOI) System enables identification of digital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gital Object Identifier (DOI) System enables identification of digital entities"/>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0F6189" w:rsidRPr="000F6189" w:rsidRDefault="000F6189" w:rsidP="000F6189">
      <w:pPr>
        <w:widowControl/>
        <w:numPr>
          <w:ilvl w:val="0"/>
          <w:numId w:val="6"/>
        </w:numPr>
        <w:spacing w:before="100" w:beforeAutospacing="1" w:after="100" w:afterAutospacing="1" w:line="240" w:lineRule="auto"/>
        <w:jc w:val="left"/>
        <w:outlineLvl w:val="2"/>
        <w:rPr>
          <w:rFonts w:ascii="新細明體" w:eastAsia="新細明體" w:hAnsi="新細明體" w:cs="新細明體"/>
          <w:b/>
          <w:bCs/>
          <w:kern w:val="0"/>
          <w:sz w:val="27"/>
          <w:szCs w:val="27"/>
        </w:rPr>
      </w:pPr>
      <w:r w:rsidRPr="000F6189">
        <w:rPr>
          <w:rFonts w:ascii="新細明體" w:eastAsia="新細明體" w:hAnsi="新細明體" w:cs="新細明體"/>
          <w:b/>
          <w:bCs/>
          <w:kern w:val="0"/>
          <w:sz w:val="27"/>
          <w:szCs w:val="27"/>
        </w:rPr>
        <w:t>Abstract</w:t>
      </w:r>
    </w:p>
    <w:p w:rsidR="000F6189" w:rsidRPr="000F6189" w:rsidRDefault="000F6189" w:rsidP="000F6189">
      <w:pPr>
        <w:widowControl/>
        <w:spacing w:line="240" w:lineRule="auto"/>
        <w:jc w:val="left"/>
        <w:rPr>
          <w:rFonts w:ascii="新細明體" w:eastAsia="新細明體" w:hAnsi="新細明體" w:cs="新細明體"/>
          <w:kern w:val="0"/>
        </w:rPr>
      </w:pPr>
      <w:r w:rsidRPr="000F6189">
        <w:rPr>
          <w:rFonts w:ascii="新細明體" w:eastAsia="新細明體" w:hAnsi="新細明體" w:cs="新細明體"/>
          <w:kern w:val="0"/>
        </w:rPr>
        <w:t xml:space="preserve">MOTIVATION: </w:t>
      </w:r>
      <w:hyperlink r:id="rId11" w:tgtFrame="_blank" w:history="1">
        <w:r w:rsidRPr="000F6189">
          <w:rPr>
            <w:rFonts w:ascii="新細明體" w:eastAsia="新細明體" w:hAnsi="新細明體" w:cs="新細明體"/>
            <w:color w:val="0000FF"/>
            <w:kern w:val="0"/>
            <w:u w:val="single"/>
          </w:rPr>
          <w:t>Stroke</w:t>
        </w:r>
      </w:hyperlink>
      <w:r w:rsidRPr="000F6189">
        <w:rPr>
          <w:rFonts w:ascii="新細明體" w:eastAsia="新細明體" w:hAnsi="新細明體" w:cs="新細明體"/>
          <w:kern w:val="0"/>
        </w:rPr>
        <w:t xml:space="preserve"> induces abnormal microcirculatory blood flow perfusion resistance in cerebral vascular beds, which may in turn alter the arterial pulse transmission. This study aimed to determine if the frequency-domain harmonic index for the blood-pressure waveform is useful in monitoring the microcirculatory blood flow perfusion response in cerebral vascular beds of </w:t>
      </w:r>
      <w:hyperlink r:id="rId12" w:tgtFrame="_blank" w:history="1">
        <w:r w:rsidRPr="000F6189">
          <w:rPr>
            <w:rFonts w:ascii="新細明體" w:eastAsia="新細明體" w:hAnsi="新細明體" w:cs="新細明體"/>
            <w:color w:val="0000FF"/>
            <w:kern w:val="0"/>
            <w:u w:val="single"/>
          </w:rPr>
          <w:t>stroke</w:t>
        </w:r>
      </w:hyperlink>
      <w:r w:rsidRPr="000F6189">
        <w:rPr>
          <w:rFonts w:ascii="新細明體" w:eastAsia="新細明體" w:hAnsi="新細明體" w:cs="新細明體"/>
          <w:kern w:val="0"/>
        </w:rPr>
        <w:t xml:space="preserve"> patients following acupuncture stimulation.</w:t>
      </w:r>
      <w:r w:rsidRPr="000F6189">
        <w:rPr>
          <w:rFonts w:ascii="新細明體" w:eastAsia="新細明體" w:hAnsi="新細明體" w:cs="新細明體"/>
          <w:kern w:val="0"/>
          <w:u w:val="single"/>
        </w:rPr>
        <w:t xml:space="preserve"> METHODS</w:t>
      </w:r>
      <w:r w:rsidRPr="000F6189">
        <w:rPr>
          <w:rFonts w:ascii="新細明體" w:eastAsia="新細明體" w:hAnsi="新細明體" w:cs="新細明體"/>
          <w:kern w:val="0"/>
        </w:rPr>
        <w:t xml:space="preserve">: Bilateral radial arterial blood-pressure waveform and laser-Doppler </w:t>
      </w:r>
      <w:proofErr w:type="spellStart"/>
      <w:r w:rsidRPr="000F6189">
        <w:rPr>
          <w:rFonts w:ascii="新細明體" w:eastAsia="新細明體" w:hAnsi="新細明體" w:cs="新細明體"/>
          <w:kern w:val="0"/>
        </w:rPr>
        <w:t>flowmetry</w:t>
      </w:r>
      <w:proofErr w:type="spellEnd"/>
      <w:r w:rsidRPr="000F6189">
        <w:rPr>
          <w:rFonts w:ascii="新細明體" w:eastAsia="新細明體" w:hAnsi="新細明體" w:cs="新細明體"/>
          <w:kern w:val="0"/>
        </w:rPr>
        <w:t xml:space="preserve"> signals were obtained noninvasively before and after acupuncture in 17 stroke patients. The amplitude proportion (</w:t>
      </w:r>
      <w:proofErr w:type="spellStart"/>
      <w:r w:rsidRPr="000F6189">
        <w:rPr>
          <w:rFonts w:ascii="新細明體" w:eastAsia="新細明體" w:hAnsi="新細明體" w:cs="新細明體"/>
          <w:kern w:val="0"/>
        </w:rPr>
        <w:t>Cn</w:t>
      </w:r>
      <w:proofErr w:type="spellEnd"/>
      <w:r w:rsidRPr="000F6189">
        <w:rPr>
          <w:rFonts w:ascii="新細明體" w:eastAsia="新細明體" w:hAnsi="新細明體" w:cs="新細明體"/>
          <w:kern w:val="0"/>
        </w:rPr>
        <w:t>) for all the acquired pulses and the coefficient of variance (</w:t>
      </w:r>
      <w:proofErr w:type="spellStart"/>
      <w:r w:rsidRPr="000F6189">
        <w:rPr>
          <w:rFonts w:ascii="新細明體" w:eastAsia="新細明體" w:hAnsi="新細明體" w:cs="新細明體"/>
          <w:kern w:val="0"/>
        </w:rPr>
        <w:t>CVn</w:t>
      </w:r>
      <w:proofErr w:type="spellEnd"/>
      <w:r w:rsidRPr="000F6189">
        <w:rPr>
          <w:rFonts w:ascii="新細明體" w:eastAsia="新細明體" w:hAnsi="新細明體" w:cs="新細明體"/>
          <w:kern w:val="0"/>
        </w:rPr>
        <w:t>) for harmonics 1-10 were calculated to evaluate the blood-pressure harmonic variability.</w:t>
      </w:r>
      <w:r w:rsidRPr="000F6189">
        <w:rPr>
          <w:rFonts w:ascii="新細明體" w:eastAsia="新細明體" w:hAnsi="新細明體" w:cs="新細明體"/>
          <w:kern w:val="0"/>
        </w:rPr>
        <w:br/>
      </w:r>
      <w:r w:rsidRPr="000F6189">
        <w:rPr>
          <w:rFonts w:ascii="新細明體" w:eastAsia="新細明體" w:hAnsi="新細明體" w:cs="新細明體"/>
          <w:kern w:val="0"/>
        </w:rPr>
        <w:br/>
      </w:r>
      <w:r w:rsidRPr="000F6189">
        <w:rPr>
          <w:rFonts w:ascii="新細明體" w:eastAsia="新細明體" w:hAnsi="新細明體" w:cs="新細明體"/>
          <w:kern w:val="0"/>
          <w:u w:val="single"/>
        </w:rPr>
        <w:t>RESULTS</w:t>
      </w:r>
      <w:r w:rsidRPr="000F6189">
        <w:rPr>
          <w:rFonts w:ascii="新細明體" w:eastAsia="新細明體" w:hAnsi="新細明體" w:cs="新細明體"/>
          <w:kern w:val="0"/>
        </w:rPr>
        <w:t xml:space="preserve">: The laser-Doppler </w:t>
      </w:r>
      <w:proofErr w:type="spellStart"/>
      <w:r w:rsidRPr="000F6189">
        <w:rPr>
          <w:rFonts w:ascii="新細明體" w:eastAsia="新細明體" w:hAnsi="新細明體" w:cs="新細明體"/>
          <w:kern w:val="0"/>
        </w:rPr>
        <w:t>flowmetry</w:t>
      </w:r>
      <w:proofErr w:type="spellEnd"/>
      <w:r w:rsidRPr="000F6189">
        <w:rPr>
          <w:rFonts w:ascii="新細明體" w:eastAsia="新細明體" w:hAnsi="新細明體" w:cs="新細明體"/>
          <w:kern w:val="0"/>
        </w:rPr>
        <w:t xml:space="preserve"> parameters showed that the cerebral </w:t>
      </w:r>
      <w:proofErr w:type="spellStart"/>
      <w:r w:rsidRPr="000F6189">
        <w:rPr>
          <w:rFonts w:ascii="新細明體" w:eastAsia="新細明體" w:hAnsi="新細明體" w:cs="新細明體"/>
          <w:kern w:val="0"/>
        </w:rPr>
        <w:t>microvascular</w:t>
      </w:r>
      <w:proofErr w:type="spellEnd"/>
      <w:r w:rsidRPr="000F6189">
        <w:rPr>
          <w:rFonts w:ascii="新細明體" w:eastAsia="新細明體" w:hAnsi="新細明體" w:cs="新細明體"/>
          <w:kern w:val="0"/>
        </w:rPr>
        <w:t xml:space="preserve"> blood flow supply could be improved following acupuncture. For the blood pressure waveform harmonic index, there were significant increases in C5 and C6 and decreases in CV5 and CV7 on the </w:t>
      </w:r>
      <w:hyperlink r:id="rId13" w:tgtFrame="_blank" w:history="1">
        <w:r w:rsidRPr="000F6189">
          <w:rPr>
            <w:rFonts w:ascii="新細明體" w:eastAsia="新細明體" w:hAnsi="新細明體" w:cs="新細明體"/>
            <w:color w:val="0000FF"/>
            <w:kern w:val="0"/>
            <w:u w:val="single"/>
          </w:rPr>
          <w:t>stroke</w:t>
        </w:r>
      </w:hyperlink>
      <w:r w:rsidRPr="000F6189">
        <w:rPr>
          <w:rFonts w:ascii="新細明體" w:eastAsia="新細明體" w:hAnsi="新細明體" w:cs="新細明體"/>
          <w:kern w:val="0"/>
        </w:rPr>
        <w:t xml:space="preserve">-affected side, but no significant changes on the </w:t>
      </w:r>
      <w:proofErr w:type="spellStart"/>
      <w:r w:rsidRPr="000F6189">
        <w:rPr>
          <w:rFonts w:ascii="新細明體" w:eastAsia="新細明體" w:hAnsi="新細明體" w:cs="新細明體"/>
          <w:kern w:val="0"/>
        </w:rPr>
        <w:t>contralateral</w:t>
      </w:r>
      <w:proofErr w:type="spellEnd"/>
      <w:r w:rsidRPr="000F6189">
        <w:rPr>
          <w:rFonts w:ascii="新細明體" w:eastAsia="新細明體" w:hAnsi="新細明體" w:cs="新細明體"/>
          <w:kern w:val="0"/>
        </w:rPr>
        <w:t xml:space="preserve"> side.</w:t>
      </w:r>
      <w:r w:rsidRPr="000F6189">
        <w:rPr>
          <w:rFonts w:ascii="新細明體" w:eastAsia="新細明體" w:hAnsi="新細明體" w:cs="新細明體"/>
          <w:kern w:val="0"/>
        </w:rPr>
        <w:br/>
      </w:r>
      <w:r w:rsidRPr="000F6189">
        <w:rPr>
          <w:rFonts w:ascii="新細明體" w:eastAsia="新細明體" w:hAnsi="新細明體" w:cs="新細明體"/>
          <w:kern w:val="0"/>
        </w:rPr>
        <w:br/>
      </w:r>
      <w:r w:rsidRPr="000F6189">
        <w:rPr>
          <w:rFonts w:ascii="新細明體" w:eastAsia="新細明體" w:hAnsi="新細明體" w:cs="新細明體"/>
          <w:kern w:val="0"/>
          <w:u w:val="single"/>
        </w:rPr>
        <w:t>CONCLUSION</w:t>
      </w:r>
      <w:r w:rsidRPr="000F6189">
        <w:rPr>
          <w:rFonts w:ascii="新細明體" w:eastAsia="新細明體" w:hAnsi="新細明體" w:cs="新細明體"/>
          <w:kern w:val="0"/>
        </w:rPr>
        <w:t xml:space="preserve">: </w:t>
      </w:r>
      <w:proofErr w:type="spellStart"/>
      <w:r w:rsidRPr="000F6189">
        <w:rPr>
          <w:rFonts w:ascii="新細明體" w:eastAsia="新細明體" w:hAnsi="新細明體" w:cs="新細明體"/>
          <w:kern w:val="0"/>
        </w:rPr>
        <w:t>Cn</w:t>
      </w:r>
      <w:proofErr w:type="spellEnd"/>
      <w:r w:rsidRPr="000F6189">
        <w:rPr>
          <w:rFonts w:ascii="新細明體" w:eastAsia="新細明體" w:hAnsi="新細明體" w:cs="新細明體"/>
          <w:kern w:val="0"/>
        </w:rPr>
        <w:t xml:space="preserve"> values might reflect changes in arterial pulse transmission, and the blood-pressure-harmonic-variability response might be partly attributable to cardiovascular regulatory activities caused by acupuncture-induced changes in the cerebral </w:t>
      </w:r>
      <w:proofErr w:type="spellStart"/>
      <w:r w:rsidRPr="000F6189">
        <w:rPr>
          <w:rFonts w:ascii="新細明體" w:eastAsia="新細明體" w:hAnsi="新細明體" w:cs="新細明體"/>
          <w:kern w:val="0"/>
        </w:rPr>
        <w:t>microvascular</w:t>
      </w:r>
      <w:proofErr w:type="spellEnd"/>
      <w:r w:rsidRPr="000F6189">
        <w:rPr>
          <w:rFonts w:ascii="新細明體" w:eastAsia="新細明體" w:hAnsi="新細明體" w:cs="新細明體"/>
          <w:kern w:val="0"/>
        </w:rPr>
        <w:t xml:space="preserve"> blood flow perfusion. The present findings of blood pressure waveform harmonic analysis may be useful to the development of a noninvasive and real-time technique for evaluating treatment efficacy in </w:t>
      </w:r>
      <w:hyperlink r:id="rId14" w:tgtFrame="_blank" w:history="1">
        <w:r w:rsidRPr="000F6189">
          <w:rPr>
            <w:rFonts w:ascii="新細明體" w:eastAsia="新細明體" w:hAnsi="新細明體" w:cs="新細明體"/>
            <w:color w:val="0000FF"/>
            <w:kern w:val="0"/>
            <w:u w:val="single"/>
          </w:rPr>
          <w:t>stroke</w:t>
        </w:r>
      </w:hyperlink>
      <w:r w:rsidRPr="000F6189">
        <w:rPr>
          <w:rFonts w:ascii="新細明體" w:eastAsia="新細明體" w:hAnsi="新細明體" w:cs="新細明體"/>
          <w:kern w:val="0"/>
        </w:rPr>
        <w:t xml:space="preserve"> patients. </w:t>
      </w:r>
    </w:p>
    <w:p w:rsidR="000F6189" w:rsidRPr="000F6189" w:rsidRDefault="000F6189" w:rsidP="000F6189">
      <w:pPr>
        <w:widowControl/>
        <w:spacing w:line="240" w:lineRule="auto"/>
        <w:jc w:val="left"/>
        <w:rPr>
          <w:rFonts w:ascii="新細明體" w:eastAsia="新細明體" w:hAnsi="新細明體" w:cs="新細明體"/>
          <w:kern w:val="0"/>
        </w:rPr>
      </w:pPr>
    </w:p>
    <w:p w:rsidR="000F6189" w:rsidRPr="000F6189" w:rsidRDefault="000F6189" w:rsidP="000F6189">
      <w:pPr>
        <w:widowControl/>
        <w:spacing w:line="240" w:lineRule="auto"/>
        <w:jc w:val="left"/>
        <w:rPr>
          <w:rFonts w:ascii="新細明體" w:eastAsia="新細明體" w:hAnsi="新細明體" w:cs="新細明體"/>
          <w:kern w:val="0"/>
        </w:rPr>
      </w:pPr>
      <w:hyperlink r:id="rId15" w:history="1">
        <w:r w:rsidRPr="000F6189">
          <w:rPr>
            <w:rFonts w:ascii="新細明體" w:eastAsia="新細明體" w:hAnsi="新細明體" w:cs="新細明體"/>
            <w:color w:val="0000FF"/>
            <w:kern w:val="0"/>
            <w:u w:val="single"/>
          </w:rPr>
          <w:t xml:space="preserve">Read Article at publisher's site </w:t>
        </w:r>
        <w:r>
          <w:rPr>
            <w:rFonts w:ascii="新細明體" w:eastAsia="新細明體" w:hAnsi="新細明體" w:cs="新細明體"/>
            <w:noProof/>
            <w:color w:val="0000FF"/>
            <w:kern w:val="0"/>
          </w:rPr>
          <w:drawing>
            <wp:inline distT="0" distB="0" distL="0" distR="0">
              <wp:extent cx="95250" cy="95250"/>
              <wp:effectExtent l="19050" t="0" r="0" b="0"/>
              <wp:docPr id="6" name="圖片 6" descr="Ex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it">
                        <a:hlinkClick r:id="rId15"/>
                      </pic:cNvPr>
                      <pic:cNvPicPr>
                        <a:picLocks noChangeAspect="1" noChangeArrowheads="1"/>
                      </pic:cNvPicPr>
                    </pic:nvPicPr>
                    <pic:blipFill>
                      <a:blip r:embed="rId16"/>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p>
    <w:p w:rsidR="00B70EDD" w:rsidRPr="000F6189" w:rsidRDefault="000F6189"/>
    <w:sectPr w:rsidR="00B70EDD" w:rsidRPr="000F6189" w:rsidSect="000F6189">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F79DA"/>
    <w:multiLevelType w:val="multilevel"/>
    <w:tmpl w:val="E7F8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441FB"/>
    <w:multiLevelType w:val="multilevel"/>
    <w:tmpl w:val="C8A28ACC"/>
    <w:lvl w:ilvl="0">
      <w:start w:val="1"/>
      <w:numFmt w:val="none"/>
      <w:pStyle w:val="a"/>
      <w:suff w:val="nothing"/>
      <w:lvlText w:val=""/>
      <w:lvlJc w:val="left"/>
      <w:pPr>
        <w:ind w:left="0" w:firstLine="0"/>
      </w:pPr>
      <w:rPr>
        <w:rFonts w:ascii="Times New Roman" w:hAnsi="Times New Roman" w:hint="default"/>
        <w:b/>
        <w:i w:val="0"/>
        <w:sz w:val="36"/>
        <w:szCs w:val="36"/>
      </w:rPr>
    </w:lvl>
    <w:lvl w:ilvl="1">
      <w:start w:val="1"/>
      <w:numFmt w:val="taiwaneseCountingThousand"/>
      <w:pStyle w:val="1"/>
      <w:lvlText w:val="第%1%2章"/>
      <w:lvlJc w:val="left"/>
      <w:pPr>
        <w:tabs>
          <w:tab w:val="num" w:pos="1985"/>
        </w:tabs>
        <w:ind w:left="0" w:firstLine="0"/>
      </w:pPr>
      <w:rPr>
        <w:rFonts w:hint="eastAsia"/>
        <w:b/>
        <w:i w:val="0"/>
        <w:sz w:val="36"/>
        <w:szCs w:val="36"/>
      </w:rPr>
    </w:lvl>
    <w:lvl w:ilvl="2">
      <w:start w:val="1"/>
      <w:numFmt w:val="decimal"/>
      <w:pStyle w:val="2"/>
      <w:lvlText w:val="%1%3"/>
      <w:lvlJc w:val="left"/>
      <w:pPr>
        <w:tabs>
          <w:tab w:val="num" w:pos="851"/>
        </w:tabs>
        <w:ind w:left="0" w:firstLine="0"/>
      </w:pPr>
      <w:rPr>
        <w:rFonts w:hint="eastAsia"/>
        <w:sz w:val="32"/>
        <w:szCs w:val="32"/>
      </w:rPr>
    </w:lvl>
    <w:lvl w:ilvl="3">
      <w:start w:val="1"/>
      <w:numFmt w:val="decimal"/>
      <w:pStyle w:val="3"/>
      <w:lvlText w:val="%3.%4"/>
      <w:lvlJc w:val="left"/>
      <w:pPr>
        <w:tabs>
          <w:tab w:val="num" w:pos="851"/>
        </w:tabs>
        <w:ind w:left="0" w:firstLine="0"/>
      </w:pPr>
      <w:rPr>
        <w:rFonts w:ascii="Times New Roman" w:eastAsia="標楷體" w:hAnsi="Times New Roman" w:hint="default"/>
        <w:b w:val="0"/>
        <w:i w:val="0"/>
        <w:sz w:val="28"/>
        <w:szCs w:val="28"/>
      </w:rPr>
    </w:lvl>
    <w:lvl w:ilvl="4">
      <w:start w:val="1"/>
      <w:numFmt w:val="decimal"/>
      <w:pStyle w:val="4"/>
      <w:lvlText w:val="%1%3.%4.%5"/>
      <w:lvlJc w:val="left"/>
      <w:pPr>
        <w:tabs>
          <w:tab w:val="num" w:pos="2551"/>
        </w:tabs>
        <w:ind w:left="0" w:firstLine="0"/>
      </w:pPr>
      <w:rPr>
        <w:rFonts w:hint="eastAsia"/>
      </w:rPr>
    </w:lvl>
    <w:lvl w:ilvl="5">
      <w:start w:val="1"/>
      <w:numFmt w:val="decimal"/>
      <w:pStyle w:val="5"/>
      <w:lvlText w:val="%3.%4.%5.%6"/>
      <w:lvlJc w:val="left"/>
      <w:pPr>
        <w:tabs>
          <w:tab w:val="num" w:pos="3260"/>
        </w:tabs>
        <w:ind w:left="0" w:firstLine="0"/>
      </w:pPr>
      <w:rPr>
        <w:rFonts w:hint="eastAsia"/>
      </w:rPr>
    </w:lvl>
    <w:lvl w:ilvl="6">
      <w:start w:val="1"/>
      <w:numFmt w:val="decimal"/>
      <w:lvlText w:val="%1.%2.%3.%4.%5.%6.%7"/>
      <w:lvlJc w:val="left"/>
      <w:pPr>
        <w:tabs>
          <w:tab w:val="num" w:pos="3827"/>
        </w:tabs>
        <w:ind w:left="0" w:firstLine="0"/>
      </w:pPr>
      <w:rPr>
        <w:rFonts w:hint="eastAsia"/>
      </w:rPr>
    </w:lvl>
    <w:lvl w:ilvl="7">
      <w:start w:val="1"/>
      <w:numFmt w:val="decimal"/>
      <w:lvlText w:val="%1.%2.%3.%4.%5.%6.%7.%8"/>
      <w:lvlJc w:val="left"/>
      <w:pPr>
        <w:tabs>
          <w:tab w:val="num" w:pos="4394"/>
        </w:tabs>
        <w:ind w:left="0" w:firstLine="0"/>
      </w:pPr>
      <w:rPr>
        <w:rFonts w:hint="eastAsia"/>
      </w:rPr>
    </w:lvl>
    <w:lvl w:ilvl="8">
      <w:start w:val="1"/>
      <w:numFmt w:val="decimal"/>
      <w:lvlText w:val="%1.%2.%3.%4.%5.%6.%7.%8.%9"/>
      <w:lvlJc w:val="left"/>
      <w:pPr>
        <w:tabs>
          <w:tab w:val="num" w:pos="5102"/>
        </w:tabs>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6189"/>
    <w:rsid w:val="00043CDD"/>
    <w:rsid w:val="000911B1"/>
    <w:rsid w:val="000F2A0A"/>
    <w:rsid w:val="000F6189"/>
    <w:rsid w:val="00586829"/>
    <w:rsid w:val="0078252D"/>
    <w:rsid w:val="00B53C0E"/>
    <w:rsid w:val="00CB31FC"/>
    <w:rsid w:val="00D2217D"/>
    <w:rsid w:val="00EB2E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43CDD"/>
    <w:pPr>
      <w:widowControl w:val="0"/>
      <w:spacing w:line="480" w:lineRule="auto"/>
      <w:jc w:val="both"/>
    </w:pPr>
    <w:rPr>
      <w:rFonts w:eastAsia="標楷體"/>
      <w:kern w:val="2"/>
      <w:sz w:val="24"/>
      <w:szCs w:val="24"/>
    </w:rPr>
  </w:style>
  <w:style w:type="paragraph" w:styleId="1">
    <w:name w:val="heading 1"/>
    <w:basedOn w:val="a0"/>
    <w:next w:val="a0"/>
    <w:link w:val="10"/>
    <w:uiPriority w:val="9"/>
    <w:qFormat/>
    <w:rsid w:val="00043CDD"/>
    <w:pPr>
      <w:pageBreakBefore/>
      <w:numPr>
        <w:ilvl w:val="1"/>
        <w:numId w:val="6"/>
      </w:numPr>
      <w:outlineLvl w:val="0"/>
    </w:pPr>
    <w:rPr>
      <w:b/>
      <w:bCs/>
      <w:kern w:val="0"/>
      <w:sz w:val="36"/>
      <w:szCs w:val="36"/>
    </w:rPr>
  </w:style>
  <w:style w:type="paragraph" w:styleId="2">
    <w:name w:val="heading 2"/>
    <w:basedOn w:val="a0"/>
    <w:next w:val="a0"/>
    <w:link w:val="20"/>
    <w:uiPriority w:val="9"/>
    <w:qFormat/>
    <w:rsid w:val="00043CDD"/>
    <w:pPr>
      <w:keepNext/>
      <w:numPr>
        <w:ilvl w:val="2"/>
        <w:numId w:val="6"/>
      </w:numPr>
      <w:outlineLvl w:val="1"/>
    </w:pPr>
    <w:rPr>
      <w:b/>
      <w:bCs/>
      <w:sz w:val="32"/>
      <w:szCs w:val="32"/>
    </w:rPr>
  </w:style>
  <w:style w:type="paragraph" w:styleId="3">
    <w:name w:val="heading 3"/>
    <w:basedOn w:val="a0"/>
    <w:next w:val="a0"/>
    <w:link w:val="30"/>
    <w:uiPriority w:val="9"/>
    <w:qFormat/>
    <w:rsid w:val="00043CDD"/>
    <w:pPr>
      <w:keepNext/>
      <w:numPr>
        <w:ilvl w:val="3"/>
        <w:numId w:val="6"/>
      </w:numPr>
      <w:outlineLvl w:val="2"/>
    </w:pPr>
    <w:rPr>
      <w:bCs/>
      <w:sz w:val="28"/>
      <w:szCs w:val="36"/>
    </w:rPr>
  </w:style>
  <w:style w:type="paragraph" w:styleId="4">
    <w:name w:val="heading 4"/>
    <w:basedOn w:val="a0"/>
    <w:next w:val="a0"/>
    <w:link w:val="40"/>
    <w:qFormat/>
    <w:rsid w:val="00043CDD"/>
    <w:pPr>
      <w:keepNext/>
      <w:numPr>
        <w:ilvl w:val="4"/>
        <w:numId w:val="6"/>
      </w:numPr>
      <w:spacing w:line="720" w:lineRule="auto"/>
      <w:outlineLvl w:val="3"/>
    </w:pPr>
    <w:rPr>
      <w:rFonts w:ascii="Arial" w:eastAsia="新細明體" w:hAnsi="Arial"/>
      <w:sz w:val="36"/>
      <w:szCs w:val="36"/>
    </w:rPr>
  </w:style>
  <w:style w:type="paragraph" w:styleId="5">
    <w:name w:val="heading 5"/>
    <w:basedOn w:val="a0"/>
    <w:next w:val="a0"/>
    <w:link w:val="50"/>
    <w:qFormat/>
    <w:rsid w:val="00043CDD"/>
    <w:pPr>
      <w:keepNext/>
      <w:numPr>
        <w:ilvl w:val="5"/>
        <w:numId w:val="6"/>
      </w:numPr>
      <w:spacing w:line="720" w:lineRule="auto"/>
      <w:outlineLvl w:val="4"/>
    </w:pPr>
    <w:rPr>
      <w:rFonts w:ascii="Arial" w:eastAsia="新細明體" w:hAnsi="Arial"/>
      <w:b/>
      <w:bCs/>
      <w:sz w:val="36"/>
      <w:szCs w:val="36"/>
    </w:rPr>
  </w:style>
  <w:style w:type="paragraph" w:styleId="6">
    <w:name w:val="heading 6"/>
    <w:basedOn w:val="a0"/>
    <w:next w:val="a0"/>
    <w:link w:val="60"/>
    <w:qFormat/>
    <w:rsid w:val="00043CDD"/>
    <w:pPr>
      <w:keepNext/>
      <w:spacing w:line="720" w:lineRule="auto"/>
      <w:ind w:left="425"/>
      <w:outlineLvl w:val="5"/>
    </w:pPr>
    <w:rPr>
      <w:rFonts w:ascii="Arial" w:eastAsia="新細明體" w:hAnsi="Arial"/>
      <w:sz w:val="36"/>
      <w:szCs w:val="36"/>
    </w:rPr>
  </w:style>
  <w:style w:type="paragraph" w:styleId="7">
    <w:name w:val="heading 7"/>
    <w:basedOn w:val="a0"/>
    <w:next w:val="a0"/>
    <w:link w:val="70"/>
    <w:qFormat/>
    <w:rsid w:val="00043CDD"/>
    <w:pPr>
      <w:keepNext/>
      <w:spacing w:line="720" w:lineRule="auto"/>
      <w:ind w:left="851"/>
      <w:outlineLvl w:val="6"/>
    </w:pPr>
    <w:rPr>
      <w:rFonts w:ascii="Arial" w:eastAsia="新細明體" w:hAnsi="Arial"/>
      <w:b/>
      <w:bCs/>
      <w:sz w:val="36"/>
      <w:szCs w:val="36"/>
    </w:rPr>
  </w:style>
  <w:style w:type="paragraph" w:styleId="8">
    <w:name w:val="heading 8"/>
    <w:basedOn w:val="a0"/>
    <w:next w:val="a0"/>
    <w:link w:val="80"/>
    <w:qFormat/>
    <w:rsid w:val="00043CDD"/>
    <w:pPr>
      <w:keepNext/>
      <w:spacing w:line="720" w:lineRule="auto"/>
      <w:ind w:left="851"/>
      <w:outlineLvl w:val="7"/>
    </w:pPr>
    <w:rPr>
      <w:rFonts w:ascii="Arial" w:eastAsia="新細明體" w:hAnsi="Arial"/>
      <w:sz w:val="36"/>
      <w:szCs w:val="36"/>
    </w:rPr>
  </w:style>
  <w:style w:type="paragraph" w:styleId="9">
    <w:name w:val="heading 9"/>
    <w:basedOn w:val="a0"/>
    <w:next w:val="a0"/>
    <w:link w:val="90"/>
    <w:qFormat/>
    <w:rsid w:val="00043CDD"/>
    <w:pPr>
      <w:keepNext/>
      <w:spacing w:line="720" w:lineRule="auto"/>
      <w:ind w:left="851"/>
      <w:outlineLvl w:val="8"/>
    </w:pPr>
    <w:rPr>
      <w:rFonts w:ascii="Arial" w:eastAsia="新細明體"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B53C0E"/>
    <w:rPr>
      <w:rFonts w:eastAsia="標楷體"/>
      <w:b/>
      <w:bCs/>
      <w:sz w:val="36"/>
      <w:szCs w:val="36"/>
    </w:rPr>
  </w:style>
  <w:style w:type="character" w:customStyle="1" w:styleId="20">
    <w:name w:val="標題 2 字元"/>
    <w:basedOn w:val="a1"/>
    <w:link w:val="2"/>
    <w:uiPriority w:val="9"/>
    <w:rsid w:val="00B53C0E"/>
    <w:rPr>
      <w:rFonts w:eastAsia="標楷體"/>
      <w:b/>
      <w:bCs/>
      <w:kern w:val="2"/>
      <w:sz w:val="32"/>
      <w:szCs w:val="32"/>
    </w:rPr>
  </w:style>
  <w:style w:type="character" w:customStyle="1" w:styleId="30">
    <w:name w:val="標題 3 字元"/>
    <w:basedOn w:val="a1"/>
    <w:link w:val="3"/>
    <w:uiPriority w:val="9"/>
    <w:rsid w:val="00B53C0E"/>
    <w:rPr>
      <w:rFonts w:eastAsia="標楷體"/>
      <w:bCs/>
      <w:kern w:val="2"/>
      <w:sz w:val="28"/>
      <w:szCs w:val="36"/>
    </w:rPr>
  </w:style>
  <w:style w:type="character" w:customStyle="1" w:styleId="40">
    <w:name w:val="標題 4 字元"/>
    <w:basedOn w:val="a1"/>
    <w:link w:val="4"/>
    <w:rsid w:val="00B53C0E"/>
    <w:rPr>
      <w:rFonts w:ascii="Arial" w:hAnsi="Arial"/>
      <w:kern w:val="2"/>
      <w:sz w:val="36"/>
      <w:szCs w:val="36"/>
    </w:rPr>
  </w:style>
  <w:style w:type="character" w:customStyle="1" w:styleId="50">
    <w:name w:val="標題 5 字元"/>
    <w:basedOn w:val="a1"/>
    <w:link w:val="5"/>
    <w:rsid w:val="00B53C0E"/>
    <w:rPr>
      <w:rFonts w:ascii="Arial" w:hAnsi="Arial"/>
      <w:b/>
      <w:bCs/>
      <w:kern w:val="2"/>
      <w:sz w:val="36"/>
      <w:szCs w:val="36"/>
    </w:rPr>
  </w:style>
  <w:style w:type="character" w:customStyle="1" w:styleId="60">
    <w:name w:val="標題 6 字元"/>
    <w:basedOn w:val="a1"/>
    <w:link w:val="6"/>
    <w:rsid w:val="00B53C0E"/>
    <w:rPr>
      <w:rFonts w:ascii="Arial" w:hAnsi="Arial"/>
      <w:kern w:val="2"/>
      <w:sz w:val="36"/>
      <w:szCs w:val="36"/>
    </w:rPr>
  </w:style>
  <w:style w:type="character" w:customStyle="1" w:styleId="70">
    <w:name w:val="標題 7 字元"/>
    <w:basedOn w:val="a1"/>
    <w:link w:val="7"/>
    <w:rsid w:val="00B53C0E"/>
    <w:rPr>
      <w:rFonts w:ascii="Arial" w:hAnsi="Arial"/>
      <w:b/>
      <w:bCs/>
      <w:kern w:val="2"/>
      <w:sz w:val="36"/>
      <w:szCs w:val="36"/>
    </w:rPr>
  </w:style>
  <w:style w:type="character" w:customStyle="1" w:styleId="80">
    <w:name w:val="標題 8 字元"/>
    <w:basedOn w:val="a1"/>
    <w:link w:val="8"/>
    <w:rsid w:val="00B53C0E"/>
    <w:rPr>
      <w:rFonts w:ascii="Arial" w:hAnsi="Arial"/>
      <w:kern w:val="2"/>
      <w:sz w:val="36"/>
      <w:szCs w:val="36"/>
    </w:rPr>
  </w:style>
  <w:style w:type="character" w:customStyle="1" w:styleId="90">
    <w:name w:val="標題 9 字元"/>
    <w:basedOn w:val="a1"/>
    <w:link w:val="9"/>
    <w:rsid w:val="00B53C0E"/>
    <w:rPr>
      <w:rFonts w:ascii="Arial" w:hAnsi="Arial"/>
      <w:kern w:val="2"/>
      <w:sz w:val="36"/>
      <w:szCs w:val="36"/>
    </w:rPr>
  </w:style>
  <w:style w:type="paragraph" w:styleId="a4">
    <w:name w:val="caption"/>
    <w:basedOn w:val="a0"/>
    <w:next w:val="a0"/>
    <w:qFormat/>
    <w:rsid w:val="00043CDD"/>
    <w:pPr>
      <w:jc w:val="center"/>
    </w:pPr>
    <w:rPr>
      <w:szCs w:val="20"/>
    </w:rPr>
  </w:style>
  <w:style w:type="paragraph" w:styleId="a">
    <w:name w:val="Title"/>
    <w:basedOn w:val="a0"/>
    <w:link w:val="a5"/>
    <w:qFormat/>
    <w:rsid w:val="00043CDD"/>
    <w:pPr>
      <w:pageBreakBefore/>
      <w:numPr>
        <w:numId w:val="6"/>
      </w:numPr>
      <w:jc w:val="center"/>
      <w:outlineLvl w:val="0"/>
    </w:pPr>
    <w:rPr>
      <w:rFonts w:cs="Arial"/>
      <w:b/>
      <w:bCs/>
      <w:sz w:val="36"/>
      <w:szCs w:val="32"/>
    </w:rPr>
  </w:style>
  <w:style w:type="character" w:customStyle="1" w:styleId="a5">
    <w:name w:val="標題 字元"/>
    <w:basedOn w:val="a1"/>
    <w:link w:val="a"/>
    <w:rsid w:val="00B53C0E"/>
    <w:rPr>
      <w:rFonts w:eastAsia="標楷體" w:cs="Arial"/>
      <w:b/>
      <w:bCs/>
      <w:kern w:val="2"/>
      <w:sz w:val="36"/>
      <w:szCs w:val="32"/>
    </w:rPr>
  </w:style>
  <w:style w:type="paragraph" w:styleId="a6">
    <w:name w:val="Subtitle"/>
    <w:basedOn w:val="a0"/>
    <w:link w:val="a7"/>
    <w:qFormat/>
    <w:rsid w:val="00043CDD"/>
    <w:pPr>
      <w:spacing w:after="60"/>
      <w:jc w:val="center"/>
      <w:outlineLvl w:val="1"/>
    </w:pPr>
    <w:rPr>
      <w:rFonts w:ascii="Arial" w:eastAsia="新細明體" w:hAnsi="Arial" w:cs="Arial"/>
      <w:i/>
      <w:iCs/>
    </w:rPr>
  </w:style>
  <w:style w:type="character" w:customStyle="1" w:styleId="a7">
    <w:name w:val="副標題 字元"/>
    <w:basedOn w:val="a1"/>
    <w:link w:val="a6"/>
    <w:rsid w:val="00B53C0E"/>
    <w:rPr>
      <w:rFonts w:ascii="Arial" w:hAnsi="Arial" w:cs="Arial"/>
      <w:i/>
      <w:iCs/>
      <w:kern w:val="2"/>
      <w:sz w:val="24"/>
      <w:szCs w:val="24"/>
    </w:rPr>
  </w:style>
  <w:style w:type="paragraph" w:styleId="a8">
    <w:name w:val="List Paragraph"/>
    <w:basedOn w:val="a0"/>
    <w:uiPriority w:val="34"/>
    <w:qFormat/>
    <w:rsid w:val="00043CDD"/>
    <w:pPr>
      <w:spacing w:line="240" w:lineRule="auto"/>
      <w:ind w:leftChars="200" w:left="480"/>
      <w:jc w:val="left"/>
    </w:pPr>
    <w:rPr>
      <w:rFonts w:ascii="Calibri" w:eastAsia="新細明體" w:hAnsi="Calibri"/>
      <w:szCs w:val="22"/>
    </w:rPr>
  </w:style>
  <w:style w:type="character" w:customStyle="1" w:styleId="abscitationtitle">
    <w:name w:val="abs_citation_title"/>
    <w:basedOn w:val="a1"/>
    <w:rsid w:val="000F6189"/>
  </w:style>
  <w:style w:type="character" w:styleId="a9">
    <w:name w:val="Hyperlink"/>
    <w:basedOn w:val="a1"/>
    <w:uiPriority w:val="99"/>
    <w:semiHidden/>
    <w:unhideWhenUsed/>
    <w:rsid w:val="000F6189"/>
    <w:rPr>
      <w:color w:val="0000FF"/>
      <w:u w:val="single"/>
    </w:rPr>
  </w:style>
  <w:style w:type="character" w:customStyle="1" w:styleId="absnonlinkmetadata">
    <w:name w:val="abs_nonlink_metadata"/>
    <w:basedOn w:val="a1"/>
    <w:rsid w:val="000F6189"/>
  </w:style>
  <w:style w:type="character" w:customStyle="1" w:styleId="absmetadatalabel">
    <w:name w:val="abs_metadata_label"/>
    <w:basedOn w:val="a1"/>
    <w:rsid w:val="000F6189"/>
  </w:style>
  <w:style w:type="character" w:customStyle="1" w:styleId="disease">
    <w:name w:val="disease"/>
    <w:basedOn w:val="a1"/>
    <w:rsid w:val="000F6189"/>
  </w:style>
  <w:style w:type="paragraph" w:styleId="aa">
    <w:name w:val="Balloon Text"/>
    <w:basedOn w:val="a0"/>
    <w:link w:val="ab"/>
    <w:uiPriority w:val="99"/>
    <w:semiHidden/>
    <w:unhideWhenUsed/>
    <w:rsid w:val="000F6189"/>
    <w:pPr>
      <w:spacing w:line="240" w:lineRule="auto"/>
    </w:pPr>
    <w:rPr>
      <w:rFonts w:asciiTheme="majorHAnsi" w:eastAsiaTheme="majorEastAsia" w:hAnsiTheme="majorHAnsi" w:cstheme="majorBidi"/>
      <w:sz w:val="18"/>
      <w:szCs w:val="18"/>
    </w:rPr>
  </w:style>
  <w:style w:type="character" w:customStyle="1" w:styleId="ab">
    <w:name w:val="註解方塊文字 字元"/>
    <w:basedOn w:val="a1"/>
    <w:link w:val="aa"/>
    <w:uiPriority w:val="99"/>
    <w:semiHidden/>
    <w:rsid w:val="000F6189"/>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513102930">
      <w:bodyDiv w:val="1"/>
      <w:marLeft w:val="0"/>
      <w:marRight w:val="0"/>
      <w:marTop w:val="0"/>
      <w:marBottom w:val="0"/>
      <w:divBdr>
        <w:top w:val="none" w:sz="0" w:space="0" w:color="auto"/>
        <w:left w:val="none" w:sz="0" w:space="0" w:color="auto"/>
        <w:bottom w:val="none" w:sz="0" w:space="0" w:color="auto"/>
        <w:right w:val="none" w:sz="0" w:space="0" w:color="auto"/>
      </w:divBdr>
      <w:divsChild>
        <w:div w:id="892035984">
          <w:marLeft w:val="0"/>
          <w:marRight w:val="0"/>
          <w:marTop w:val="0"/>
          <w:marBottom w:val="0"/>
          <w:divBdr>
            <w:top w:val="none" w:sz="0" w:space="0" w:color="auto"/>
            <w:left w:val="none" w:sz="0" w:space="0" w:color="auto"/>
            <w:bottom w:val="none" w:sz="0" w:space="0" w:color="auto"/>
            <w:right w:val="none" w:sz="0" w:space="0" w:color="auto"/>
          </w:divBdr>
          <w:divsChild>
            <w:div w:id="1314871313">
              <w:marLeft w:val="0"/>
              <w:marRight w:val="0"/>
              <w:marTop w:val="0"/>
              <w:marBottom w:val="0"/>
              <w:divBdr>
                <w:top w:val="none" w:sz="0" w:space="0" w:color="auto"/>
                <w:left w:val="none" w:sz="0" w:space="0" w:color="auto"/>
                <w:bottom w:val="none" w:sz="0" w:space="0" w:color="auto"/>
                <w:right w:val="none" w:sz="0" w:space="0" w:color="auto"/>
              </w:divBdr>
            </w:div>
          </w:divsChild>
        </w:div>
        <w:div w:id="893543293">
          <w:marLeft w:val="0"/>
          <w:marRight w:val="0"/>
          <w:marTop w:val="0"/>
          <w:marBottom w:val="0"/>
          <w:divBdr>
            <w:top w:val="none" w:sz="0" w:space="0" w:color="auto"/>
            <w:left w:val="none" w:sz="0" w:space="0" w:color="auto"/>
            <w:bottom w:val="none" w:sz="0" w:space="0" w:color="auto"/>
            <w:right w:val="none" w:sz="0" w:space="0" w:color="auto"/>
          </w:divBdr>
          <w:divsChild>
            <w:div w:id="261228596">
              <w:marLeft w:val="0"/>
              <w:marRight w:val="0"/>
              <w:marTop w:val="0"/>
              <w:marBottom w:val="0"/>
              <w:divBdr>
                <w:top w:val="none" w:sz="0" w:space="0" w:color="auto"/>
                <w:left w:val="none" w:sz="0" w:space="0" w:color="auto"/>
                <w:bottom w:val="none" w:sz="0" w:space="0" w:color="auto"/>
                <w:right w:val="none" w:sz="0" w:space="0" w:color="auto"/>
              </w:divBdr>
              <w:divsChild>
                <w:div w:id="831602900">
                  <w:marLeft w:val="0"/>
                  <w:marRight w:val="0"/>
                  <w:marTop w:val="0"/>
                  <w:marBottom w:val="0"/>
                  <w:divBdr>
                    <w:top w:val="none" w:sz="0" w:space="0" w:color="auto"/>
                    <w:left w:val="none" w:sz="0" w:space="0" w:color="auto"/>
                    <w:bottom w:val="none" w:sz="0" w:space="0" w:color="auto"/>
                    <w:right w:val="none" w:sz="0" w:space="0" w:color="auto"/>
                  </w:divBdr>
                  <w:divsChild>
                    <w:div w:id="1473212213">
                      <w:marLeft w:val="0"/>
                      <w:marRight w:val="0"/>
                      <w:marTop w:val="0"/>
                      <w:marBottom w:val="0"/>
                      <w:divBdr>
                        <w:top w:val="none" w:sz="0" w:space="0" w:color="auto"/>
                        <w:left w:val="none" w:sz="0" w:space="0" w:color="auto"/>
                        <w:bottom w:val="none" w:sz="0" w:space="0" w:color="auto"/>
                        <w:right w:val="none" w:sz="0" w:space="0" w:color="auto"/>
                      </w:divBdr>
                    </w:div>
                    <w:div w:id="1757941608">
                      <w:marLeft w:val="0"/>
                      <w:marRight w:val="0"/>
                      <w:marTop w:val="0"/>
                      <w:marBottom w:val="0"/>
                      <w:divBdr>
                        <w:top w:val="none" w:sz="0" w:space="0" w:color="auto"/>
                        <w:left w:val="none" w:sz="0" w:space="0" w:color="auto"/>
                        <w:bottom w:val="none" w:sz="0" w:space="0" w:color="auto"/>
                        <w:right w:val="none" w:sz="0" w:space="0" w:color="auto"/>
                      </w:divBdr>
                    </w:div>
                    <w:div w:id="273444125">
                      <w:marLeft w:val="0"/>
                      <w:marRight w:val="0"/>
                      <w:marTop w:val="0"/>
                      <w:marBottom w:val="0"/>
                      <w:divBdr>
                        <w:top w:val="none" w:sz="0" w:space="0" w:color="auto"/>
                        <w:left w:val="none" w:sz="0" w:space="0" w:color="auto"/>
                        <w:bottom w:val="none" w:sz="0" w:space="0" w:color="auto"/>
                        <w:right w:val="none" w:sz="0" w:space="0" w:color="auto"/>
                      </w:divBdr>
                      <w:divsChild>
                        <w:div w:id="655573184">
                          <w:marLeft w:val="0"/>
                          <w:marRight w:val="0"/>
                          <w:marTop w:val="0"/>
                          <w:marBottom w:val="0"/>
                          <w:divBdr>
                            <w:top w:val="none" w:sz="0" w:space="0" w:color="auto"/>
                            <w:left w:val="none" w:sz="0" w:space="0" w:color="auto"/>
                            <w:bottom w:val="none" w:sz="0" w:space="0" w:color="auto"/>
                            <w:right w:val="none" w:sz="0" w:space="0" w:color="auto"/>
                          </w:divBdr>
                          <w:divsChild>
                            <w:div w:id="4547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506">
                      <w:marLeft w:val="0"/>
                      <w:marRight w:val="0"/>
                      <w:marTop w:val="0"/>
                      <w:marBottom w:val="0"/>
                      <w:divBdr>
                        <w:top w:val="none" w:sz="0" w:space="0" w:color="auto"/>
                        <w:left w:val="none" w:sz="0" w:space="0" w:color="auto"/>
                        <w:bottom w:val="none" w:sz="0" w:space="0" w:color="auto"/>
                        <w:right w:val="none" w:sz="0" w:space="0" w:color="auto"/>
                      </w:divBdr>
                    </w:div>
                  </w:divsChild>
                </w:div>
                <w:div w:id="1905673617">
                  <w:marLeft w:val="0"/>
                  <w:marRight w:val="0"/>
                  <w:marTop w:val="0"/>
                  <w:marBottom w:val="0"/>
                  <w:divBdr>
                    <w:top w:val="none" w:sz="0" w:space="0" w:color="auto"/>
                    <w:left w:val="none" w:sz="0" w:space="0" w:color="auto"/>
                    <w:bottom w:val="none" w:sz="0" w:space="0" w:color="auto"/>
                    <w:right w:val="none" w:sz="0" w:space="0" w:color="auto"/>
                  </w:divBdr>
                  <w:divsChild>
                    <w:div w:id="1757702618">
                      <w:marLeft w:val="0"/>
                      <w:marRight w:val="0"/>
                      <w:marTop w:val="0"/>
                      <w:marBottom w:val="0"/>
                      <w:divBdr>
                        <w:top w:val="none" w:sz="0" w:space="0" w:color="auto"/>
                        <w:left w:val="none" w:sz="0" w:space="0" w:color="auto"/>
                        <w:bottom w:val="none" w:sz="0" w:space="0" w:color="auto"/>
                        <w:right w:val="none" w:sz="0" w:space="0" w:color="auto"/>
                      </w:divBdr>
                      <w:divsChild>
                        <w:div w:id="5161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uropepmc.org/search?page=1&amp;query=AUTH:%22Lin+FC%22" TargetMode="External"/><Relationship Id="rId13" Type="http://schemas.openxmlformats.org/officeDocument/2006/relationships/hyperlink" Target="http://europepmc.org/abstract/med/23619154/?whatizit_url=http://europepmc.org/search/?page=1&amp;query=%22stroke%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uropepmc.org/search?page=1&amp;query=AUTH:%22Hsu+WC%22" TargetMode="External"/><Relationship Id="rId12" Type="http://schemas.openxmlformats.org/officeDocument/2006/relationships/hyperlink" Target="http://europepmc.org/abstract/med/23619154/?whatizit_url=http://europepmc.org/search/?page=1&amp;query=%22stroke%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europepmc.org/search?page=1&amp;query=AUTH:%22Chen+CT%22" TargetMode="External"/><Relationship Id="rId11" Type="http://schemas.openxmlformats.org/officeDocument/2006/relationships/hyperlink" Target="http://europepmc.org/abstract/med/23619154/?whatizit_url=http://europepmc.org/search/?page=1&amp;query=%22Stroke%22" TargetMode="External"/><Relationship Id="rId5" Type="http://schemas.openxmlformats.org/officeDocument/2006/relationships/hyperlink" Target="http://europepmc.org/search?page=1&amp;query=AUTH:%22Hsu+CL%22" TargetMode="External"/><Relationship Id="rId15" Type="http://schemas.openxmlformats.org/officeDocument/2006/relationships/hyperlink" Target="http://europepmc.org/abstract/med/23619154?europe_pmc_extredirect=http://dx.doi.org/10.3233/BIR-13062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uropepmc.org/search?page=1&amp;query=JOURNAL:%22Biorheology%22" TargetMode="External"/><Relationship Id="rId14" Type="http://schemas.openxmlformats.org/officeDocument/2006/relationships/hyperlink" Target="http://europepmc.org/abstract/med/23619154/?whatizit_url=http://europepmc.org/search/?page=1&amp;query=%22stroke%2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1</cp:revision>
  <dcterms:created xsi:type="dcterms:W3CDTF">2016-09-20T01:50:00Z</dcterms:created>
  <dcterms:modified xsi:type="dcterms:W3CDTF">2016-09-20T01:51:00Z</dcterms:modified>
</cp:coreProperties>
</file>