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عناصر تقييم الأداء الوظيفي للمعلمين</w:t>
      </w:r>
    </w:p>
    <w:p>
      <w:pPr>
        <w:pStyle w:val="Heading2"/>
      </w:pPr>
      <w:r>
        <w:t>1. أداء الواجبات الوظيفية (10%)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الأمثلة</w:t>
            </w:r>
          </w:p>
        </w:tc>
        <w:tc>
          <w:tcPr>
            <w:tcW w:type="dxa" w:w="4320"/>
          </w:tcPr>
          <w:p>
            <w:r>
              <w:t>الشواهد</w:t>
            </w:r>
          </w:p>
        </w:tc>
      </w:tr>
      <w:tr>
        <w:tc>
          <w:tcPr>
            <w:tcW w:type="dxa" w:w="4320"/>
          </w:tcPr>
          <w:p>
            <w:r>
              <w:t>التقيد بالدوام الرسمي</w:t>
            </w:r>
          </w:p>
        </w:tc>
        <w:tc>
          <w:tcPr>
            <w:tcW w:type="dxa" w:w="4320"/>
          </w:tcPr>
          <w:p>
            <w:r>
              <w:t>سجل الدوام</w:t>
            </w:r>
          </w:p>
        </w:tc>
      </w:tr>
      <w:tr>
        <w:tc>
          <w:tcPr>
            <w:tcW w:type="dxa" w:w="4320"/>
          </w:tcPr>
          <w:p>
            <w:r>
              <w:t>تأدية الحصص وفق الجدول الدراسي</w:t>
            </w:r>
          </w:p>
        </w:tc>
        <w:tc>
          <w:tcPr>
            <w:tcW w:type="dxa" w:w="4320"/>
          </w:tcPr>
          <w:p>
            <w:r>
              <w:t>سجل المناوبة</w:t>
            </w:r>
          </w:p>
        </w:tc>
      </w:tr>
      <w:tr>
        <w:tc>
          <w:tcPr>
            <w:tcW w:type="dxa" w:w="4320"/>
          </w:tcPr>
          <w:p>
            <w:r>
              <w:t>المشاركة في الإشراف، الانتظار، المناوبة</w:t>
            </w:r>
          </w:p>
        </w:tc>
        <w:tc>
          <w:tcPr>
            <w:tcW w:type="dxa" w:w="4320"/>
          </w:tcPr>
          <w:p>
            <w:r>
              <w:t>سجل الانتظار</w:t>
            </w:r>
          </w:p>
        </w:tc>
      </w:tr>
      <w:tr>
        <w:tc>
          <w:tcPr>
            <w:tcW w:type="dxa" w:w="4320"/>
          </w:tcPr>
          <w:p>
            <w:r>
              <w:t>إعداد الدروس والاختبارات والواجبات</w:t>
            </w:r>
          </w:p>
        </w:tc>
        <w:tc>
          <w:tcPr>
            <w:tcW w:type="dxa" w:w="4320"/>
          </w:tcPr>
          <w:p>
            <w:r>
              <w:t>خطة توزيع المنهج</w:t>
            </w:r>
          </w:p>
        </w:tc>
      </w:tr>
    </w:tbl>
    <w:p>
      <w:pPr>
        <w:pStyle w:val="Heading2"/>
      </w:pPr>
      <w:r>
        <w:t>2. التفاعل مع المجتمع المهني (10%)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الأمثلة</w:t>
            </w:r>
          </w:p>
        </w:tc>
        <w:tc>
          <w:tcPr>
            <w:tcW w:type="dxa" w:w="4320"/>
          </w:tcPr>
          <w:p>
            <w:r>
              <w:t>الشواهد</w:t>
            </w:r>
          </w:p>
        </w:tc>
      </w:tr>
      <w:tr>
        <w:tc>
          <w:tcPr>
            <w:tcW w:type="dxa" w:w="4320"/>
          </w:tcPr>
          <w:p>
            <w:r>
              <w:t>المشاركة في مجتمعات التعلم المهنية</w:t>
            </w:r>
          </w:p>
        </w:tc>
        <w:tc>
          <w:tcPr>
            <w:tcW w:type="dxa" w:w="4320"/>
          </w:tcPr>
          <w:p>
            <w:r>
              <w:t>سجل مجتمعات التعلم المهنية</w:t>
            </w:r>
          </w:p>
        </w:tc>
      </w:tr>
      <w:tr>
        <w:tc>
          <w:tcPr>
            <w:tcW w:type="dxa" w:w="4320"/>
          </w:tcPr>
          <w:p>
            <w:r>
              <w:t>تبادل الزيارات الصفية</w:t>
            </w:r>
          </w:p>
        </w:tc>
        <w:tc>
          <w:tcPr>
            <w:tcW w:type="dxa" w:w="4320"/>
          </w:tcPr>
          <w:p>
            <w:r>
              <w:t>سجل تبادل الزيارات</w:t>
            </w:r>
          </w:p>
        </w:tc>
      </w:tr>
      <w:tr>
        <w:tc>
          <w:tcPr>
            <w:tcW w:type="dxa" w:w="4320"/>
          </w:tcPr>
          <w:p>
            <w:r>
              <w:t>تنفيذ الدروس التطبيقية</w:t>
            </w:r>
          </w:p>
        </w:tc>
        <w:tc>
          <w:tcPr>
            <w:tcW w:type="dxa" w:w="4320"/>
          </w:tcPr>
          <w:p>
            <w:r>
              <w:t>تقرير تنفيذ درس تطبيقي</w:t>
            </w:r>
          </w:p>
        </w:tc>
      </w:tr>
      <w:tr>
        <w:tc>
          <w:tcPr>
            <w:tcW w:type="dxa" w:w="4320"/>
          </w:tcPr>
          <w:p>
            <w:r>
              <w:t>بحث الدرس</w:t>
            </w:r>
          </w:p>
        </w:tc>
        <w:tc>
          <w:tcPr>
            <w:tcW w:type="dxa" w:w="4320"/>
          </w:tcPr>
          <w:p>
            <w:r>
              <w:t>شهادات حضور الدورات</w:t>
            </w:r>
          </w:p>
        </w:tc>
      </w:tr>
      <w:tr>
        <w:tc>
          <w:tcPr>
            <w:tcW w:type="dxa" w:w="4320"/>
          </w:tcPr>
          <w:p>
            <w:r>
              <w:t>حضور الدورات والورش التدريبية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التفاعل مع أولياء الأمور (10%)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الأمثلة</w:t>
            </w:r>
          </w:p>
        </w:tc>
        <w:tc>
          <w:tcPr>
            <w:tcW w:type="dxa" w:w="4320"/>
          </w:tcPr>
          <w:p>
            <w:r>
              <w:t>الشواهد</w:t>
            </w:r>
          </w:p>
        </w:tc>
      </w:tr>
      <w:tr>
        <w:tc>
          <w:tcPr>
            <w:tcW w:type="dxa" w:w="4320"/>
          </w:tcPr>
          <w:p>
            <w:r>
              <w:t>التواصل الفعّال مع أولياء الأمور</w:t>
            </w:r>
          </w:p>
        </w:tc>
        <w:tc>
          <w:tcPr>
            <w:tcW w:type="dxa" w:w="4320"/>
          </w:tcPr>
          <w:p>
            <w:r>
              <w:t>صور من الجمعية العمومية</w:t>
            </w:r>
          </w:p>
        </w:tc>
      </w:tr>
      <w:tr>
        <w:tc>
          <w:tcPr>
            <w:tcW w:type="dxa" w:w="4320"/>
          </w:tcPr>
          <w:p>
            <w:r>
              <w:t>تزويد أولياء الأمور بمستويات الطلاب</w:t>
            </w:r>
          </w:p>
        </w:tc>
        <w:tc>
          <w:tcPr>
            <w:tcW w:type="dxa" w:w="4320"/>
          </w:tcPr>
          <w:p>
            <w:r>
              <w:t>تقرير اجتماع مع ولي أمر</w:t>
            </w:r>
          </w:p>
        </w:tc>
      </w:tr>
      <w:tr>
        <w:tc>
          <w:tcPr>
            <w:tcW w:type="dxa" w:w="4320"/>
          </w:tcPr>
          <w:p>
            <w:r>
              <w:t>إيصال الملاحظات الهامة</w:t>
            </w:r>
          </w:p>
        </w:tc>
        <w:tc>
          <w:tcPr>
            <w:tcW w:type="dxa" w:w="4320"/>
          </w:tcPr>
          <w:p>
            <w:r>
              <w:t>نسخة من الخطة الأسبوعية</w:t>
            </w:r>
          </w:p>
        </w:tc>
      </w:tr>
      <w:tr>
        <w:tc>
          <w:tcPr>
            <w:tcW w:type="dxa" w:w="4320"/>
          </w:tcPr>
          <w:p>
            <w:r>
              <w:t>تفعيل الخطة الأسبوعية للمدرسة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المشاركة في الجمعية العمومية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