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Lessons Milperra</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lessons Milperra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Lessons Milperra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Milperra and surrounding suburbs, including Canterbury Road, Henry Lawson Drive, and the residential and light industrial streets of the Bankstown LGA</w:t>
      </w:r>
    </w:p>
    <w:p>
      <w:pPr>
        <w:pStyle w:val="ListParagraph"/>
        <w:numPr>
          <w:ilvl w:val="0"/>
          <w:numId w:val="2"/>
        </w:numPr>
        <w:spacing w:after="60" w:before="60"/>
      </w:pPr>
      <w:r>
        <w:rPr>
          <w:rFonts w:ascii="Arial" w:cs="Arial" w:eastAsia="Arial" w:hAnsi="Arial"/>
          <w:color w:val="1C1C1E"/>
          <w:sz w:val="22"/>
          <w:szCs w:val="22"/>
        </w:rPr>
        <w:t xml:space="preserve">Test route preparation covering Milperra and the nearest Service NSW test centre. Confirm with the school whether students use Bankstown or Liverpool Service NSW for the test.</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the test centre routes used by Milperra-area students, covering key intersections on Canterbury Road, Henry Lawson Drive, and the approach to the relevant Service NSW test centre.</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from Milperra, Revesby, and surrounding suburbs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in Milperra and nearby Bankstown LGA suburbs arranging lessons for their teenage children</w:t>
      </w:r>
    </w:p>
    <w:p>
      <w:pPr>
        <w:pStyle w:val="ListParagraph"/>
        <w:numPr>
          <w:ilvl w:val="0"/>
          <w:numId w:val="2"/>
        </w:numPr>
        <w:spacing w:after="60" w:before="60"/>
      </w:pPr>
      <w:r>
        <w:rPr>
          <w:rFonts w:ascii="Arial" w:cs="Arial" w:eastAsia="Arial" w:hAnsi="Arial"/>
          <w:color w:val="1C1C1E"/>
          <w:sz w:val="22"/>
          <w:szCs w:val="22"/>
        </w:rPr>
        <w:t xml:space="preserve">Adult learners from Milperra and the surrounding Georges River corridor who never learned to drive or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from the Milperra and Bankstown LGA area preparing for an NSW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that serve Milperra and the surrounding Bankstown LGA area.</w:t>
            </w:r>
          </w:p>
          <w:p>
            <w:pPr>
              <w:spacing w:after="60" w:before="60"/>
            </w:pPr>
            <w:r>
              <w:rPr>
                <w:rFonts w:ascii="Arial" w:cs="Arial" w:eastAsia="Arial" w:hAnsi="Arial"/>
                <w:color w:val="1C1C1E"/>
                <w:sz w:val="22"/>
                <w:szCs w:val="22"/>
              </w:rPr>
              <w:t xml:space="preserve">They are not yet convinced which school to choose. The page must demonstrate local knowledge of Milperra streets and a clear answer on which test centre the school uses for Milperra-area students.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and uncertainty about which school actively serves Milperra, a suburb that sits between the Bankstown and Liverpool school catchments and is often overlooked by both.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overwhelmed by Canterbury Road, Henry Lawson Drive, and the industrial traffic that Milperra students encounter as lessons progress</w:t>
      </w:r>
    </w:p>
    <w:p>
      <w:pPr>
        <w:pStyle w:val="ListParagraph"/>
        <w:numPr>
          <w:ilvl w:val="0"/>
          <w:numId w:val="2"/>
        </w:numPr>
        <w:spacing w:after="60" w:before="60"/>
      </w:pPr>
      <w:r>
        <w:rPr>
          <w:rFonts w:ascii="Arial" w:cs="Arial" w:eastAsia="Arial" w:hAnsi="Arial"/>
          <w:color w:val="1C1C1E"/>
          <w:sz w:val="22"/>
          <w:szCs w:val="22"/>
        </w:rPr>
        <w:t xml:space="preserve">Booking a school whose instructors are unfamiliar with Milperra's mix of residential streets and industrial road conditions</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without preparation on the specific test routes used by Milperra-area students</w:t>
      </w:r>
    </w:p>
    <w:p>
      <w:pPr>
        <w:pStyle w:val="ListParagraph"/>
        <w:numPr>
          <w:ilvl w:val="0"/>
          <w:numId w:val="2"/>
        </w:numPr>
        <w:spacing w:after="60" w:before="60"/>
      </w:pPr>
      <w:r>
        <w:rPr>
          <w:rFonts w:ascii="Arial" w:cs="Arial" w:eastAsia="Arial" w:hAnsi="Arial"/>
          <w:color w:val="1C1C1E"/>
          <w:sz w:val="22"/>
          <w:szCs w:val="22"/>
        </w:rPr>
        <w:t xml:space="preserve">Worrying the school based in Liverpool does not actively serve Milperra or will charge a travel surcharge for pick-up</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work around school, TAFE, or shift work in the industrial estates near Milperra and Revesby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reliance on the bus network in an area where bus connections to Bankstown, Liverpool, and Sydney are available but a car provides significantly more flexibility for work and daily travel</w:t>
      </w:r>
    </w:p>
    <w:p>
      <w:pPr>
        <w:pStyle w:val="ListParagraph"/>
        <w:numPr>
          <w:ilvl w:val="0"/>
          <w:numId w:val="2"/>
        </w:numPr>
        <w:spacing w:after="60" w:before="60"/>
      </w:pPr>
      <w:r>
        <w:rPr>
          <w:rFonts w:ascii="Arial" w:cs="Arial" w:eastAsia="Arial" w:hAnsi="Arial"/>
          <w:color w:val="1C1C1E"/>
          <w:sz w:val="22"/>
          <w:szCs w:val="22"/>
        </w:rPr>
        <w:t xml:space="preserve">Delayed employment opportunities in a suburb surrounded by industrial estates and logistics corridors where a licence is a practical requirement for many roles</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Learner in Milperra with no licence, uncertain about which school genuinely covers the suburb, and not yet comfortable on Canterbury Road and the surrounding arterial network.</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Edmondson Park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 who serve Milperra directly, know Canterbury Road and the local road network, and prepare students for the correct Service NSW test centre for their area</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Structured lesson plans built around Milperra roads, including residential streets, Canterbury Road, Henry Lawson Drive, and the routes to the test centre</w:t>
      </w:r>
    </w:p>
    <w:p>
      <w:pPr>
        <w:pStyle w:val="ListParagraph"/>
        <w:numPr>
          <w:ilvl w:val="0"/>
          <w:numId w:val="2"/>
        </w:numPr>
        <w:spacing w:after="60" w:before="60"/>
      </w:pPr>
      <w:r>
        <w:rPr>
          <w:rFonts w:ascii="Arial" w:cs="Arial" w:eastAsia="Arial" w:hAnsi="Arial"/>
          <w:color w:val="1C1C1E"/>
          <w:sz w:val="22"/>
          <w:szCs w:val="22"/>
        </w:rPr>
        <w:t xml:space="preserve">Patient instructors experienced with learners from the diverse Bankstown LGA community, including multilingual support where available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delivering driving lessons across Milperra, Revesby, and the wider Bankstown and south-western Sydney area</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Milperra and Bankstown LGA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Milperra, Revesby, Padstow, Panania, Picnic Point)</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Milperra with pick-up and drop-off across the surrounding Bankstown LGA suburbs</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Milperra (primary)</w:t>
      </w:r>
    </w:p>
    <w:p>
      <w:pPr>
        <w:pStyle w:val="ListParagraph"/>
        <w:numPr>
          <w:ilvl w:val="0"/>
          <w:numId w:val="2"/>
        </w:numPr>
        <w:spacing w:after="60" w:before="60"/>
      </w:pPr>
      <w:r>
        <w:rPr>
          <w:rFonts w:ascii="Arial" w:cs="Arial" w:eastAsia="Arial" w:hAnsi="Arial"/>
          <w:color w:val="1C1C1E"/>
          <w:sz w:val="22"/>
          <w:szCs w:val="22"/>
        </w:rPr>
        <w:t xml:space="preserve">Revesby</w:t>
      </w:r>
    </w:p>
    <w:p>
      <w:pPr>
        <w:pStyle w:val="ListParagraph"/>
        <w:numPr>
          <w:ilvl w:val="0"/>
          <w:numId w:val="2"/>
        </w:numPr>
        <w:spacing w:after="60" w:before="60"/>
      </w:pPr>
      <w:r>
        <w:rPr>
          <w:rFonts w:ascii="Arial" w:cs="Arial" w:eastAsia="Arial" w:hAnsi="Arial"/>
          <w:color w:val="1C1C1E"/>
          <w:sz w:val="22"/>
          <w:szCs w:val="22"/>
        </w:rPr>
        <w:t xml:space="preserve">Revesby Heights</w:t>
      </w:r>
    </w:p>
    <w:p>
      <w:pPr>
        <w:pStyle w:val="ListParagraph"/>
        <w:numPr>
          <w:ilvl w:val="0"/>
          <w:numId w:val="2"/>
        </w:numPr>
        <w:spacing w:after="60" w:before="60"/>
      </w:pPr>
      <w:r>
        <w:rPr>
          <w:rFonts w:ascii="Arial" w:cs="Arial" w:eastAsia="Arial" w:hAnsi="Arial"/>
          <w:color w:val="1C1C1E"/>
          <w:sz w:val="22"/>
          <w:szCs w:val="22"/>
        </w:rPr>
        <w:t xml:space="preserve">Padstow</w:t>
      </w:r>
    </w:p>
    <w:p>
      <w:pPr>
        <w:pStyle w:val="ListParagraph"/>
        <w:numPr>
          <w:ilvl w:val="0"/>
          <w:numId w:val="2"/>
        </w:numPr>
        <w:spacing w:after="60" w:before="60"/>
      </w:pPr>
      <w:r>
        <w:rPr>
          <w:rFonts w:ascii="Arial" w:cs="Arial" w:eastAsia="Arial" w:hAnsi="Arial"/>
          <w:color w:val="1C1C1E"/>
          <w:sz w:val="22"/>
          <w:szCs w:val="22"/>
        </w:rPr>
        <w:t xml:space="preserve">Padstow Heights</w:t>
      </w:r>
    </w:p>
    <w:p>
      <w:pPr>
        <w:pStyle w:val="ListParagraph"/>
        <w:numPr>
          <w:ilvl w:val="0"/>
          <w:numId w:val="2"/>
        </w:numPr>
        <w:spacing w:after="60" w:before="60"/>
      </w:pPr>
      <w:r>
        <w:rPr>
          <w:rFonts w:ascii="Arial" w:cs="Arial" w:eastAsia="Arial" w:hAnsi="Arial"/>
          <w:color w:val="1C1C1E"/>
          <w:sz w:val="22"/>
          <w:szCs w:val="22"/>
        </w:rPr>
        <w:t xml:space="preserve">Panania</w:t>
      </w:r>
    </w:p>
    <w:p>
      <w:pPr>
        <w:pStyle w:val="ListParagraph"/>
        <w:numPr>
          <w:ilvl w:val="0"/>
          <w:numId w:val="2"/>
        </w:numPr>
        <w:spacing w:after="60" w:before="60"/>
      </w:pPr>
      <w:r>
        <w:rPr>
          <w:rFonts w:ascii="Arial" w:cs="Arial" w:eastAsia="Arial" w:hAnsi="Arial"/>
          <w:color w:val="1C1C1E"/>
          <w:sz w:val="22"/>
          <w:szCs w:val="22"/>
        </w:rPr>
        <w:t xml:space="preserve">Picnic Point</w:t>
      </w:r>
    </w:p>
    <w:p>
      <w:pPr>
        <w:pStyle w:val="ListParagraph"/>
        <w:numPr>
          <w:ilvl w:val="0"/>
          <w:numId w:val="2"/>
        </w:numPr>
        <w:spacing w:after="60" w:before="60"/>
      </w:pPr>
      <w:r>
        <w:rPr>
          <w:rFonts w:ascii="Arial" w:cs="Arial" w:eastAsia="Arial" w:hAnsi="Arial"/>
          <w:color w:val="1C1C1E"/>
          <w:sz w:val="22"/>
          <w:szCs w:val="22"/>
        </w:rPr>
        <w:t xml:space="preserve">East Hills</w:t>
      </w:r>
    </w:p>
    <w:p>
      <w:pPr>
        <w:pStyle w:val="ListParagraph"/>
        <w:numPr>
          <w:ilvl w:val="0"/>
          <w:numId w:val="2"/>
        </w:numPr>
        <w:spacing w:after="60" w:before="60"/>
      </w:pPr>
      <w:r>
        <w:rPr>
          <w:rFonts w:ascii="Arial" w:cs="Arial" w:eastAsia="Arial" w:hAnsi="Arial"/>
          <w:color w:val="1C1C1E"/>
          <w:sz w:val="22"/>
          <w:szCs w:val="22"/>
        </w:rPr>
        <w:t xml:space="preserve">Georges Hall</w:t>
      </w:r>
    </w:p>
    <w:p>
      <w:pPr>
        <w:pStyle w:val="ListParagraph"/>
        <w:numPr>
          <w:ilvl w:val="0"/>
          <w:numId w:val="2"/>
        </w:numPr>
        <w:spacing w:after="60" w:before="60"/>
      </w:pPr>
      <w:r>
        <w:rPr>
          <w:rFonts w:ascii="Arial" w:cs="Arial" w:eastAsia="Arial" w:hAnsi="Arial"/>
          <w:color w:val="1C1C1E"/>
          <w:sz w:val="22"/>
          <w:szCs w:val="22"/>
        </w:rPr>
        <w:t xml:space="preserve">Bankstown</w:t>
      </w:r>
    </w:p>
    <w:p>
      <w:pPr>
        <w:pStyle w:val="ListParagraph"/>
        <w:numPr>
          <w:ilvl w:val="0"/>
          <w:numId w:val="2"/>
        </w:numPr>
        <w:spacing w:after="60" w:before="60"/>
      </w:pPr>
      <w:r>
        <w:rPr>
          <w:rFonts w:ascii="Arial" w:cs="Arial" w:eastAsia="Arial" w:hAnsi="Arial"/>
          <w:color w:val="1C1C1E"/>
          <w:sz w:val="22"/>
          <w:szCs w:val="22"/>
        </w:rPr>
        <w:t xml:space="preserve">Bass Hill</w:t>
      </w:r>
    </w:p>
    <w:p>
      <w:pPr>
        <w:pStyle w:val="ListParagraph"/>
        <w:numPr>
          <w:ilvl w:val="0"/>
          <w:numId w:val="2"/>
        </w:numPr>
        <w:spacing w:after="60" w:before="60"/>
      </w:pPr>
      <w:r>
        <w:rPr>
          <w:rFonts w:ascii="Arial" w:cs="Arial" w:eastAsia="Arial" w:hAnsi="Arial"/>
          <w:color w:val="1C1C1E"/>
          <w:sz w:val="22"/>
          <w:szCs w:val="22"/>
        </w:rPr>
        <w:t xml:space="preserve">Condell Park</w:t>
      </w:r>
    </w:p>
    <w:p>
      <w:pPr>
        <w:pStyle w:val="ListParagraph"/>
        <w:numPr>
          <w:ilvl w:val="0"/>
          <w:numId w:val="2"/>
        </w:numPr>
        <w:spacing w:after="60" w:before="60"/>
      </w:pPr>
      <w:r>
        <w:rPr>
          <w:rFonts w:ascii="Arial" w:cs="Arial" w:eastAsia="Arial" w:hAnsi="Arial"/>
          <w:color w:val="1C1C1E"/>
          <w:sz w:val="22"/>
          <w:szCs w:val="22"/>
        </w:rPr>
        <w:t xml:space="preserve">Chipping Norton</w:t>
      </w:r>
    </w:p>
    <w:p>
      <w:pPr>
        <w:pStyle w:val="ListParagraph"/>
        <w:numPr>
          <w:ilvl w:val="0"/>
          <w:numId w:val="2"/>
        </w:numPr>
        <w:spacing w:after="60" w:before="60"/>
      </w:pPr>
      <w:r>
        <w:rPr>
          <w:rFonts w:ascii="Arial" w:cs="Arial" w:eastAsia="Arial" w:hAnsi="Arial"/>
          <w:color w:val="1C1C1E"/>
          <w:sz w:val="22"/>
          <w:szCs w:val="22"/>
        </w:rPr>
        <w:t xml:space="preserve">Moorebank</w:t>
      </w:r>
    </w:p>
    <w:p>
      <w:pPr>
        <w:spacing w:after="60" w:before="60"/>
      </w:pPr>
      <w:r>
        <w:rPr>
          <w:rFonts w:ascii="Arial" w:cs="Arial" w:eastAsia="Arial" w:hAnsi="Arial"/>
          <w:i/>
          <w:iCs/>
          <w:color w:val="6B7280"/>
          <w:sz w:val="20"/>
          <w:szCs w:val="20"/>
        </w:rPr>
        <w:t xml:space="preserve">📌 Confirm with school which of these suburbs they pick up from directly. Milperra sits in the Bankstown LGA on the Georges River. Confirm which Service NSW test centre the school uses for Milperra-area students (Bankstown or Liverpool) before publishing any test centre references.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serves Milperra directly, with instructors who know Canterbury Road, the local Bankstown LGA road network, and the test routes used by students in this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Confirm the test centre (Bankstown or Liverpool Service NSW) with the school before publishing. Do not state the wrong test centre. Do not claim multilingual instruction without confirming with the school. All service area claims must be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practical. Confident about local knowledge of Milperra and the Bankstown LGA road network. Clear for learners, parents, and adult learners in a mixed residential and industrial suburb.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lessons Milperra</w:t>
      </w:r>
    </w:p>
    <w:p>
      <w:pPr>
        <w:pStyle w:val="ListParagraph"/>
        <w:numPr>
          <w:ilvl w:val="0"/>
          <w:numId w:val="2"/>
        </w:numPr>
        <w:spacing w:after="60" w:before="60"/>
      </w:pPr>
      <w:r>
        <w:rPr>
          <w:rFonts w:ascii="Arial" w:cs="Arial" w:eastAsia="Arial" w:hAnsi="Arial"/>
          <w:color w:val="1C1C1E"/>
          <w:sz w:val="22"/>
          <w:szCs w:val="22"/>
        </w:rPr>
        <w:t xml:space="preserve">Secondary: driving school Milperra, learner driver lessons Milperra, driving lessons near Milperra, driving lessons Bankstown LGA, driving school Revesby</w:t>
      </w:r>
    </w:p>
    <w:p>
      <w:pPr>
        <w:pStyle w:val="ListParagraph"/>
        <w:numPr>
          <w:ilvl w:val="0"/>
          <w:numId w:val="2"/>
        </w:numPr>
        <w:spacing w:after="60" w:before="60"/>
      </w:pPr>
      <w:r>
        <w:rPr>
          <w:rFonts w:ascii="Arial" w:cs="Arial" w:eastAsia="Arial" w:hAnsi="Arial"/>
          <w:color w:val="1C1C1E"/>
          <w:sz w:val="22"/>
          <w:szCs w:val="22"/>
        </w:rPr>
        <w:t xml:space="preserve">Include an FAQ section covering: whether the school picks up from Milperra, cost per lesson, how many lessons a beginner needs, which Service NSW test centre Milperra students use, whether lessons cover Canterbury Road and Henry Lawson Drive, and whether adult learners are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2026-06-05T13:59:54.770Z</dcterms:created>
  <dcterms:modified xsi:type="dcterms:W3CDTF">2026-06-05T13:59:54.770Z</dcterms:modified>
</cp:coreProperties>
</file>

<file path=docProps/custom.xml><?xml version="1.0" encoding="utf-8"?>
<Properties xmlns="http://schemas.openxmlformats.org/officeDocument/2006/custom-properties" xmlns:vt="http://schemas.openxmlformats.org/officeDocument/2006/docPropsVTypes"/>
</file>