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1A4A8A" w:val="clear"/>
            <w:tcMar>
              <w:top w:type="dxa" w:w="200"/>
              <w:left w:type="dxa" w:w="240"/>
              <w:bottom w:type="dxa" w:w="200"/>
              <w:right w:type="dxa" w:w="240"/>
            </w:tcMar>
          </w:tcPr>
          <w:p>
            <w:pPr>
              <w:spacing w:after="80" w:before="0"/>
            </w:pPr>
            <w:r>
              <w:rPr>
                <w:rFonts w:ascii="Arial" w:cs="Arial" w:eastAsia="Arial" w:hAnsi="Arial"/>
                <w:b/>
                <w:bCs/>
                <w:color w:val="C97A1A"/>
                <w:sz w:val="18"/>
                <w:szCs w:val="18"/>
              </w:rPr>
              <w:t xml:space="preserve">SERVICE PAGE BRIEF</w:t>
            </w:r>
          </w:p>
          <w:p>
            <w:pPr>
              <w:spacing w:after="100" w:before="0"/>
            </w:pPr>
            <w:r>
              <w:rPr>
                <w:rFonts w:ascii="Arial" w:cs="Arial" w:eastAsia="Arial" w:hAnsi="Arial"/>
                <w:b/>
                <w:bCs/>
                <w:color w:val="FFFFFF"/>
                <w:sz w:val="40"/>
                <w:szCs w:val="40"/>
              </w:rPr>
              <w:t xml:space="preserve">Driving Test Car Hire Liverpool</w:t>
            </w:r>
          </w:p>
          <w:p>
            <w:pPr>
              <w:spacing w:after="0" w:before="0"/>
            </w:pPr>
            <w:r>
              <w:rPr>
                <w:rFonts w:ascii="Arial" w:cs="Arial" w:eastAsia="Arial" w:hAnsi="Arial"/>
                <w:color w:val="AACCEE"/>
                <w:sz w:val="22"/>
                <w:szCs w:val="22"/>
              </w:rPr>
              <w:t xml:space="preserve">Liverpool Driving School Centre</w:t>
            </w:r>
          </w:p>
        </w:tc>
      </w:tr>
    </w:tbl>
    <w:p>
      <w:pPr>
        <w:spacing w:after="40" w:before="40"/>
      </w:pPr>
      <w:r>
        <w:rPr>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BD5E1" w:sz="1"/>
              <w:left w:val="single" w:color="1A4A8A" w:sz="12"/>
              <w:bottom w:val="single" w:color="CBD5E1" w:sz="1"/>
              <w:right w:val="none" w:color="FFFFFF" w:sz="0"/>
            </w:tcBorders>
            <w:shd w:fill="F5F6F8" w:val="clear"/>
            <w:tcMar>
              <w:top w:type="dxa" w:w="120"/>
              <w:left w:type="dxa" w:w="160"/>
              <w:bottom w:type="dxa" w:w="120"/>
              <w:right w:type="dxa" w:w="120"/>
            </w:tcMar>
          </w:tcPr>
          <w:p>
            <w:pPr>
              <w:spacing w:after="60" w:before="60"/>
            </w:pPr>
            <w:r>
              <w:rPr>
                <w:rFonts w:ascii="Arial" w:cs="Arial" w:eastAsia="Arial" w:hAnsi="Arial"/>
                <w:color w:val="1C1C1E"/>
                <w:sz w:val="22"/>
                <w:szCs w:val="22"/>
              </w:rPr>
              <w:t xml:space="preserve">PURPOSE: This brief is a ready-to-use intake document for generating a premium service page.</w:t>
            </w:r>
          </w:p>
          <w:p>
            <w:pPr>
              <w:spacing w:after="60" w:before="60"/>
            </w:pPr>
            <w:r>
              <w:rPr>
                <w:rFonts w:ascii="Arial" w:cs="Arial" w:eastAsia="Arial" w:hAnsi="Arial"/>
                <w:color w:val="1C1C1E"/>
                <w:sz w:val="22"/>
                <w:szCs w:val="22"/>
              </w:rPr>
              <w:t xml:space="preserve">TARGET: Driving test car hire at Liverpool Service NSW test centre.</w:t>
            </w:r>
          </w:p>
          <w:p>
            <w:pPr>
              <w:spacing w:after="60" w:before="60"/>
            </w:pPr>
            <w:r>
              <w:rPr>
                <w:rFonts w:ascii="Arial" w:cs="Arial" w:eastAsia="Arial" w:hAnsi="Arial"/>
                <w:color w:val="1C1C1E"/>
                <w:sz w:val="22"/>
                <w:szCs w:val="22"/>
              </w:rPr>
              <w:t xml:space="preserve">HAND TO: Copywriter, AI content tool, or paste directly into the service page generator.</w:t>
            </w:r>
          </w:p>
        </w:tc>
      </w:tr>
    </w:tbl>
    <w:p>
      <w:pPr>
        <w:spacing w:after="40" w:before="40"/>
      </w:pPr>
      <w:r>
        <w:rPr>
          <w:sz w:val="22"/>
          <w:szCs w:val="22"/>
        </w:rPr>
        <w:t xml:space="preserve"/>
      </w:r>
    </w:p>
    <w:p>
      <w:pPr>
        <w:spacing w:after="40" w:before="40"/>
      </w:pPr>
      <w:r>
        <w:rPr>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7826"/>
      </w:tblGrid>
      <w:tr>
        <w:tc>
          <w:tcPr>
            <w:tcW w:type="dxa" w:w="1200"/>
            <w:tcBorders>
              <w:top w:val="none" w:color="FFFFFF" w:sz="0"/>
              <w:left w:val="none" w:color="FFFFFF" w:sz="0"/>
              <w:bottom w:val="none" w:color="FFFFFF" w:sz="0"/>
              <w:right w:val="none" w:color="FFFFFF" w:sz="0"/>
            </w:tcBorders>
            <w:shd w:fill="C97A1A" w:val="clear"/>
            <w:tcMar>
              <w:top w:type="dxa" w:w="100"/>
              <w:left w:type="dxa" w:w="140"/>
              <w:bottom w:type="dxa" w:w="100"/>
              <w:right w:type="dxa" w:w="140"/>
            </w:tcMar>
            <w:vAlign w:val="center"/>
          </w:tcPr>
          <w:p>
            <w:pPr>
              <w:jc w:val="center"/>
            </w:pPr>
            <w:r>
              <w:rPr>
                <w:rFonts w:ascii="Arial" w:cs="Arial" w:eastAsia="Arial" w:hAnsi="Arial"/>
                <w:b/>
                <w:bCs/>
                <w:color w:val="FFFFFF"/>
                <w:sz w:val="24"/>
                <w:szCs w:val="24"/>
              </w:rPr>
              <w:t xml:space="preserve">A1</w:t>
            </w:r>
          </w:p>
        </w:tc>
        <w:tc>
          <w:tcPr>
            <w:tcW w:type="dxa" w:w="7826"/>
            <w:tcBorders>
              <w:top w:val="none" w:color="FFFFFF" w:sz="0"/>
              <w:left w:val="none" w:color="FFFFFF" w:sz="0"/>
              <w:bottom w:val="none" w:color="FFFFFF" w:sz="0"/>
              <w:right w:val="none" w:color="FFFFFF" w:sz="0"/>
            </w:tcBorders>
            <w:shd w:fill="1A4A8A" w:val="clear"/>
            <w:tcMar>
              <w:top w:type="dxa" w:w="100"/>
              <w:left w:type="dxa" w:w="200"/>
              <w:bottom w:type="dxa" w:w="100"/>
              <w:right w:type="dxa" w:w="140"/>
            </w:tcMar>
            <w:vAlign w:val="center"/>
          </w:tcPr>
          <w:p>
            <w:r>
              <w:rPr>
                <w:rFonts w:ascii="Arial" w:cs="Arial" w:eastAsia="Arial" w:hAnsi="Arial"/>
                <w:b/>
                <w:bCs/>
                <w:color w:val="FFFFFF"/>
                <w:sz w:val="26"/>
                <w:szCs w:val="26"/>
              </w:rPr>
              <w:t xml:space="preserve">Service</w:t>
            </w:r>
          </w:p>
        </w:tc>
      </w:tr>
    </w:tbl>
    <w:p>
      <w:pPr>
        <w:spacing w:after="40" w:before="40"/>
      </w:pPr>
      <w:r>
        <w:rPr>
          <w:sz w:val="22"/>
          <w:szCs w:val="22"/>
        </w:rPr>
        <w:t xml:space="preserve"/>
      </w:r>
    </w:p>
    <w:p>
      <w:pPr>
        <w:pStyle w:val="Heading2"/>
        <w:spacing w:after="80" w:before="280"/>
      </w:pPr>
      <w:r>
        <w:rPr>
          <w:rFonts w:ascii="Arial" w:cs="Arial" w:eastAsia="Arial" w:hAnsi="Arial"/>
          <w:b/>
          <w:bCs/>
          <w:color w:val="C97A1A"/>
          <w:sz w:val="24"/>
          <w:szCs w:val="24"/>
        </w:rPr>
        <w:t xml:space="preserve">Service Name</w:t>
      </w:r>
    </w:p>
    <w:p>
      <w:pPr>
        <w:spacing w:after="100" w:before="100"/>
      </w:pPr>
      <w:r>
        <w:rPr>
          <w:rFonts w:ascii="Arial" w:cs="Arial" w:eastAsia="Arial" w:hAnsi="Arial"/>
          <w:b/>
          <w:bCs/>
          <w:color w:val="1A4A8A"/>
          <w:sz w:val="22"/>
          <w:szCs w:val="22"/>
        </w:rPr>
        <w:t xml:space="preserve"/>
      </w:r>
      <w:r>
        <w:rPr>
          <w:rFonts w:ascii="Arial" w:cs="Arial" w:eastAsia="Arial" w:hAnsi="Arial"/>
          <w:color w:val="1C1C1E"/>
          <w:sz w:val="22"/>
          <w:szCs w:val="22"/>
        </w:rPr>
        <w:t xml:space="preserve">  Driving Test Car Hire Liverpool</w:t>
      </w:r>
    </w:p>
    <w:p>
      <w:pPr>
        <w:spacing w:after="40" w:before="40"/>
      </w:pPr>
      <w:r>
        <w:rPr>
          <w:sz w:val="22"/>
          <w:szCs w:val="22"/>
        </w:rPr>
        <w:t xml:space="preserve"/>
      </w:r>
    </w:p>
    <w:p>
      <w:pPr>
        <w:pStyle w:val="Heading2"/>
        <w:spacing w:after="80" w:before="280"/>
      </w:pPr>
      <w:r>
        <w:rPr>
          <w:rFonts w:ascii="Arial" w:cs="Arial" w:eastAsia="Arial" w:hAnsi="Arial"/>
          <w:b/>
          <w:bCs/>
          <w:color w:val="C97A1A"/>
          <w:sz w:val="24"/>
          <w:szCs w:val="24"/>
        </w:rPr>
        <w:t xml:space="preserve">Parent Category</w:t>
      </w:r>
    </w:p>
    <w:p>
      <w:pPr>
        <w:spacing w:after="100" w:before="100"/>
      </w:pPr>
      <w:r>
        <w:rPr>
          <w:rFonts w:ascii="Arial" w:cs="Arial" w:eastAsia="Arial" w:hAnsi="Arial"/>
          <w:b/>
          <w:bCs/>
          <w:color w:val="1A4A8A"/>
          <w:sz w:val="22"/>
          <w:szCs w:val="22"/>
        </w:rPr>
        <w:t xml:space="preserve"/>
      </w:r>
      <w:r>
        <w:rPr>
          <w:rFonts w:ascii="Arial" w:cs="Arial" w:eastAsia="Arial" w:hAnsi="Arial"/>
          <w:color w:val="1C1C1E"/>
          <w:sz w:val="22"/>
          <w:szCs w:val="22"/>
        </w:rPr>
        <w:t xml:space="preserve">  Driver Training / Driving Test Vehicle Hire</w:t>
      </w:r>
    </w:p>
    <w:p>
      <w:pPr>
        <w:spacing w:after="40" w:before="40"/>
      </w:pPr>
      <w:r>
        <w:rPr>
          <w:sz w:val="22"/>
          <w:szCs w:val="22"/>
        </w:rPr>
        <w:t xml:space="preserve"/>
      </w:r>
    </w:p>
    <w:p>
      <w:pPr>
        <w:pStyle w:val="Heading2"/>
        <w:spacing w:after="80" w:before="280"/>
      </w:pPr>
      <w:r>
        <w:rPr>
          <w:rFonts w:ascii="Arial" w:cs="Arial" w:eastAsia="Arial" w:hAnsi="Arial"/>
          <w:b/>
          <w:bCs/>
          <w:color w:val="C97A1A"/>
          <w:sz w:val="24"/>
          <w:szCs w:val="24"/>
        </w:rPr>
        <w:t xml:space="preserve">Core Components (what the service includes)</w:t>
      </w:r>
    </w:p>
    <w:p>
      <w:pPr>
        <w:pStyle w:val="ListParagraph"/>
        <w:numPr>
          <w:ilvl w:val="0"/>
          <w:numId w:val="2"/>
        </w:numPr>
        <w:spacing w:after="60" w:before="60"/>
      </w:pPr>
      <w:r>
        <w:rPr>
          <w:rFonts w:ascii="Arial" w:cs="Arial" w:eastAsia="Arial" w:hAnsi="Arial"/>
          <w:color w:val="1C1C1E"/>
          <w:sz w:val="22"/>
          <w:szCs w:val="22"/>
        </w:rPr>
        <w:t xml:space="preserve">Pick-up from home or a nearby location and drop-off after the test, whether the result is a pass or not</w:t>
      </w:r>
    </w:p>
    <w:p>
      <w:pPr>
        <w:pStyle w:val="ListParagraph"/>
        <w:numPr>
          <w:ilvl w:val="0"/>
          <w:numId w:val="2"/>
        </w:numPr>
        <w:spacing w:after="60" w:before="60"/>
      </w:pPr>
      <w:r>
        <w:rPr>
          <w:rFonts w:ascii="Arial" w:cs="Arial" w:eastAsia="Arial" w:hAnsi="Arial"/>
          <w:color w:val="1C1C1E"/>
          <w:sz w:val="22"/>
          <w:szCs w:val="22"/>
        </w:rPr>
        <w:t xml:space="preserve">Instructor accompaniment to the test centre and waiting during the assessment if required</w:t>
      </w:r>
    </w:p>
    <w:p>
      <w:pPr>
        <w:pStyle w:val="ListParagraph"/>
        <w:numPr>
          <w:ilvl w:val="0"/>
          <w:numId w:val="2"/>
        </w:numPr>
        <w:spacing w:after="60" w:before="60"/>
      </w:pPr>
      <w:r>
        <w:rPr>
          <w:rFonts w:ascii="Arial" w:cs="Arial" w:eastAsia="Arial" w:hAnsi="Arial"/>
          <w:color w:val="1C1C1E"/>
          <w:sz w:val="22"/>
          <w:szCs w:val="22"/>
        </w:rPr>
        <w:t xml:space="preserve">Hire of a roadworthy, fully insured dual-control vehicle for use during the driving test at Liverpool Service NSW test centre</w:t>
      </w:r>
    </w:p>
    <w:p>
      <w:pPr>
        <w:pStyle w:val="ListParagraph"/>
        <w:numPr>
          <w:ilvl w:val="0"/>
          <w:numId w:val="2"/>
        </w:numPr>
        <w:spacing w:after="60" w:before="60"/>
      </w:pPr>
      <w:r>
        <w:rPr>
          <w:rFonts w:ascii="Arial" w:cs="Arial" w:eastAsia="Arial" w:hAnsi="Arial"/>
          <w:color w:val="1C1C1E"/>
          <w:sz w:val="22"/>
          <w:szCs w:val="22"/>
        </w:rPr>
        <w:t xml:space="preserve">Optional pre-test warm-up lesson of 30 to 60 minutes before the test to settle nerves and familiarise with the vehicle</w:t>
      </w:r>
    </w:p>
    <w:p>
      <w:pPr>
        <w:pStyle w:val="ListParagraph"/>
        <w:numPr>
          <w:ilvl w:val="0"/>
          <w:numId w:val="2"/>
        </w:numPr>
        <w:spacing w:after="60" w:before="60"/>
      </w:pPr>
      <w:r>
        <w:rPr>
          <w:rFonts w:ascii="Arial" w:cs="Arial" w:eastAsia="Arial" w:hAnsi="Arial"/>
          <w:color w:val="1C1C1E"/>
          <w:sz w:val="22"/>
          <w:szCs w:val="22"/>
        </w:rPr>
        <w:t xml:space="preserve">Manual and automatic vehicle options available to match the licence class being tested</w:t>
      </w:r>
    </w:p>
    <w:p>
      <w:pPr>
        <w:pStyle w:val="ListParagraph"/>
        <w:numPr>
          <w:ilvl w:val="0"/>
          <w:numId w:val="2"/>
        </w:numPr>
        <w:spacing w:after="60" w:before="60"/>
      </w:pPr>
      <w:r>
        <w:rPr>
          <w:rFonts w:ascii="Arial" w:cs="Arial" w:eastAsia="Arial" w:hAnsi="Arial"/>
          <w:color w:val="1C1C1E"/>
          <w:sz w:val="22"/>
          <w:szCs w:val="22"/>
        </w:rPr>
        <w:t xml:space="preserve">Last-minute bookings accepted where availability allows, for candidates whose own vehicle or family car becomes unavailable</w:t>
      </w:r>
    </w:p>
    <w:p>
      <w:pPr>
        <w:spacing w:after="40" w:before="40"/>
      </w:pPr>
      <w:r>
        <w:rPr>
          <w:sz w:val="22"/>
          <w:szCs w:val="22"/>
        </w:rPr>
        <w:t xml:space="preserve"/>
      </w:r>
    </w:p>
    <w:p>
      <w:pPr>
        <w:pStyle w:val="Heading2"/>
        <w:spacing w:after="80" w:before="280"/>
      </w:pPr>
      <w:r>
        <w:rPr>
          <w:rFonts w:ascii="Arial" w:cs="Arial" w:eastAsia="Arial" w:hAnsi="Arial"/>
          <w:b/>
          <w:bCs/>
          <w:color w:val="C97A1A"/>
          <w:sz w:val="24"/>
          <w:szCs w:val="24"/>
        </w:rPr>
        <w:t xml:space="preserve">Stages / Deliverables (what happens, step by step)</w:t>
      </w:r>
    </w:p>
    <w:p>
      <w:pPr>
        <w:pStyle w:val="ListParagraph"/>
        <w:numPr>
          <w:ilvl w:val="0"/>
          <w:numId w:val="2"/>
        </w:numPr>
        <w:spacing w:after="60" w:before="60"/>
      </w:pPr>
      <w:r>
        <w:rPr>
          <w:rFonts w:ascii="Arial" w:cs="Arial" w:eastAsia="Arial" w:hAnsi="Arial"/>
          <w:color w:val="1C1C1E"/>
          <w:sz w:val="22"/>
          <w:szCs w:val="22"/>
        </w:rPr>
        <w:t xml:space="preserve">1. Booking. Client contacts the school, provides their test date, time, and licence class, and confirms the vehicle type required (manual or automatic).</w:t>
      </w:r>
    </w:p>
    <w:p>
      <w:pPr>
        <w:pStyle w:val="ListParagraph"/>
        <w:numPr>
          <w:ilvl w:val="0"/>
          <w:numId w:val="2"/>
        </w:numPr>
        <w:spacing w:after="60" w:before="60"/>
      </w:pPr>
      <w:r>
        <w:rPr>
          <w:rFonts w:ascii="Arial" w:cs="Arial" w:eastAsia="Arial" w:hAnsi="Arial"/>
          <w:color w:val="1C1C1E"/>
          <w:sz w:val="22"/>
          <w:szCs w:val="22"/>
        </w:rPr>
        <w:t xml:space="preserve">2. Confirmation. School confirms vehicle availability, pick-up location, and any pre-test lesson add-on the client wants to include.</w:t>
      </w:r>
    </w:p>
    <w:p>
      <w:pPr>
        <w:pStyle w:val="ListParagraph"/>
        <w:numPr>
          <w:ilvl w:val="0"/>
          <w:numId w:val="2"/>
        </w:numPr>
        <w:spacing w:after="60" w:before="60"/>
      </w:pPr>
      <w:r>
        <w:rPr>
          <w:rFonts w:ascii="Arial" w:cs="Arial" w:eastAsia="Arial" w:hAnsi="Arial"/>
          <w:color w:val="1C1C1E"/>
          <w:sz w:val="22"/>
          <w:szCs w:val="22"/>
        </w:rPr>
        <w:t xml:space="preserve">3. Pre-test lesson (optional). Instructor takes the client through a 30 to 60 minute warm-up covering the test centre area, vehicle familiarisation, and a final confidence check.</w:t>
      </w:r>
    </w:p>
    <w:p>
      <w:pPr>
        <w:pStyle w:val="ListParagraph"/>
        <w:numPr>
          <w:ilvl w:val="0"/>
          <w:numId w:val="2"/>
        </w:numPr>
        <w:spacing w:after="60" w:before="60"/>
      </w:pPr>
      <w:r>
        <w:rPr>
          <w:rFonts w:ascii="Arial" w:cs="Arial" w:eastAsia="Arial" w:hAnsi="Arial"/>
          <w:color w:val="1C1C1E"/>
          <w:sz w:val="22"/>
          <w:szCs w:val="22"/>
        </w:rPr>
        <w:t xml:space="preserve">4. Pick-up and travel to test centre. Instructor picks up the client and drives to or meets them at the Liverpool Service NSW test centre.</w:t>
      </w:r>
    </w:p>
    <w:p>
      <w:pPr>
        <w:pStyle w:val="ListParagraph"/>
        <w:numPr>
          <w:ilvl w:val="0"/>
          <w:numId w:val="2"/>
        </w:numPr>
        <w:spacing w:after="60" w:before="60"/>
      </w:pPr>
      <w:r>
        <w:rPr>
          <w:rFonts w:ascii="Arial" w:cs="Arial" w:eastAsia="Arial" w:hAnsi="Arial"/>
          <w:color w:val="1C1C1E"/>
          <w:sz w:val="22"/>
          <w:szCs w:val="22"/>
        </w:rPr>
        <w:t xml:space="preserve">5. Test. Client uses the hired vehicle for the driving assessment. Instructor waits at the test centre.</w:t>
      </w:r>
    </w:p>
    <w:p>
      <w:pPr>
        <w:pStyle w:val="ListParagraph"/>
        <w:numPr>
          <w:ilvl w:val="0"/>
          <w:numId w:val="2"/>
        </w:numPr>
        <w:spacing w:after="60" w:before="60"/>
      </w:pPr>
      <w:r>
        <w:rPr>
          <w:rFonts w:ascii="Arial" w:cs="Arial" w:eastAsia="Arial" w:hAnsi="Arial"/>
          <w:color w:val="1C1C1E"/>
          <w:sz w:val="22"/>
          <w:szCs w:val="22"/>
        </w:rPr>
        <w:t xml:space="preserve">6. Post-test. Instructor receives the result with the client and arranges drop-off. If the test is passed, the licence application process begins at Service NSW.</w:t>
      </w:r>
    </w:p>
    <w:p>
      <w:pPr>
        <w:spacing w:after="40" w:before="40"/>
      </w:pPr>
      <w:r>
        <w:rPr>
          <w:sz w:val="22"/>
          <w:szCs w:val="22"/>
        </w:rPr>
        <w:t xml:space="preserve"/>
      </w:r>
    </w:p>
    <w:p>
      <w:pPr>
        <w:spacing w:after="40" w:before="40"/>
      </w:pPr>
      <w:r>
        <w:rPr>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7826"/>
      </w:tblGrid>
      <w:tr>
        <w:tc>
          <w:tcPr>
            <w:tcW w:type="dxa" w:w="1200"/>
            <w:tcBorders>
              <w:top w:val="none" w:color="FFFFFF" w:sz="0"/>
              <w:left w:val="none" w:color="FFFFFF" w:sz="0"/>
              <w:bottom w:val="none" w:color="FFFFFF" w:sz="0"/>
              <w:right w:val="none" w:color="FFFFFF" w:sz="0"/>
            </w:tcBorders>
            <w:shd w:fill="C97A1A" w:val="clear"/>
            <w:tcMar>
              <w:top w:type="dxa" w:w="100"/>
              <w:left w:type="dxa" w:w="140"/>
              <w:bottom w:type="dxa" w:w="100"/>
              <w:right w:type="dxa" w:w="140"/>
            </w:tcMar>
            <w:vAlign w:val="center"/>
          </w:tcPr>
          <w:p>
            <w:pPr>
              <w:jc w:val="center"/>
            </w:pPr>
            <w:r>
              <w:rPr>
                <w:rFonts w:ascii="Arial" w:cs="Arial" w:eastAsia="Arial" w:hAnsi="Arial"/>
                <w:b/>
                <w:bCs/>
                <w:color w:val="FFFFFF"/>
                <w:sz w:val="24"/>
                <w:szCs w:val="24"/>
              </w:rPr>
              <w:t xml:space="preserve">A2</w:t>
            </w:r>
          </w:p>
        </w:tc>
        <w:tc>
          <w:tcPr>
            <w:tcW w:type="dxa" w:w="7826"/>
            <w:tcBorders>
              <w:top w:val="none" w:color="FFFFFF" w:sz="0"/>
              <w:left w:val="none" w:color="FFFFFF" w:sz="0"/>
              <w:bottom w:val="none" w:color="FFFFFF" w:sz="0"/>
              <w:right w:val="none" w:color="FFFFFF" w:sz="0"/>
            </w:tcBorders>
            <w:shd w:fill="1A4A8A" w:val="clear"/>
            <w:tcMar>
              <w:top w:type="dxa" w:w="100"/>
              <w:left w:type="dxa" w:w="200"/>
              <w:bottom w:type="dxa" w:w="100"/>
              <w:right w:type="dxa" w:w="140"/>
            </w:tcMar>
            <w:vAlign w:val="center"/>
          </w:tcPr>
          <w:p>
            <w:r>
              <w:rPr>
                <w:rFonts w:ascii="Arial" w:cs="Arial" w:eastAsia="Arial" w:hAnsi="Arial"/>
                <w:b/>
                <w:bCs/>
                <w:color w:val="FFFFFF"/>
                <w:sz w:val="26"/>
                <w:szCs w:val="26"/>
              </w:rPr>
              <w:t xml:space="preserve">Audience</w:t>
            </w:r>
          </w:p>
        </w:tc>
      </w:tr>
    </w:tbl>
    <w:p>
      <w:pPr>
        <w:spacing w:after="40" w:before="40"/>
      </w:pPr>
      <w:r>
        <w:rPr>
          <w:sz w:val="22"/>
          <w:szCs w:val="22"/>
        </w:rPr>
        <w:t xml:space="preserve"/>
      </w:r>
    </w:p>
    <w:p>
      <w:pPr>
        <w:pStyle w:val="Heading2"/>
        <w:spacing w:after="80" w:before="280"/>
      </w:pPr>
      <w:r>
        <w:rPr>
          <w:rFonts w:ascii="Arial" w:cs="Arial" w:eastAsia="Arial" w:hAnsi="Arial"/>
          <w:b/>
          <w:bCs/>
          <w:color w:val="C97A1A"/>
          <w:sz w:val="24"/>
          <w:szCs w:val="24"/>
        </w:rPr>
        <w:t xml:space="preserve">Industry / Niche</w:t>
      </w:r>
    </w:p>
    <w:p>
      <w:pPr>
        <w:spacing w:after="100" w:before="100"/>
      </w:pPr>
      <w:r>
        <w:rPr>
          <w:rFonts w:ascii="Arial" w:cs="Arial" w:eastAsia="Arial" w:hAnsi="Arial"/>
          <w:b/>
          <w:bCs/>
          <w:color w:val="1A4A8A"/>
          <w:sz w:val="22"/>
          <w:szCs w:val="22"/>
        </w:rPr>
        <w:t xml:space="preserve"/>
      </w:r>
      <w:r>
        <w:rPr>
          <w:rFonts w:ascii="Arial" w:cs="Arial" w:eastAsia="Arial" w:hAnsi="Arial"/>
          <w:color w:val="1C1C1E"/>
          <w:sz w:val="22"/>
          <w:szCs w:val="22"/>
        </w:rPr>
        <w:t xml:space="preserve">  Driver training, vehicle hire, transactional service, consumer services, local service area business</w:t>
      </w:r>
    </w:p>
    <w:p>
      <w:pPr>
        <w:spacing w:after="40" w:before="40"/>
      </w:pPr>
      <w:r>
        <w:rPr>
          <w:sz w:val="22"/>
          <w:szCs w:val="22"/>
        </w:rPr>
        <w:t xml:space="preserve"/>
      </w:r>
    </w:p>
    <w:p>
      <w:pPr>
        <w:pStyle w:val="Heading2"/>
        <w:spacing w:after="80" w:before="280"/>
      </w:pPr>
      <w:r>
        <w:rPr>
          <w:rFonts w:ascii="Arial" w:cs="Arial" w:eastAsia="Arial" w:hAnsi="Arial"/>
          <w:b/>
          <w:bCs/>
          <w:color w:val="C97A1A"/>
          <w:sz w:val="24"/>
          <w:szCs w:val="24"/>
        </w:rPr>
        <w:t xml:space="preserve">Primary Buyer / Decision-Maker</w:t>
      </w:r>
    </w:p>
    <w:p>
      <w:pPr>
        <w:pStyle w:val="ListParagraph"/>
        <w:numPr>
          <w:ilvl w:val="0"/>
          <w:numId w:val="2"/>
        </w:numPr>
        <w:spacing w:after="60" w:before="60"/>
      </w:pPr>
      <w:r>
        <w:rPr>
          <w:rFonts w:ascii="Arial" w:cs="Arial" w:eastAsia="Arial" w:hAnsi="Arial"/>
          <w:color w:val="1C1C1E"/>
          <w:sz w:val="22"/>
          <w:szCs w:val="22"/>
        </w:rPr>
        <w:t xml:space="preserve">Learner drivers with a test date booked whose family car is unsuitable, unavailable, or does not have dual controls</w:t>
      </w:r>
    </w:p>
    <w:p>
      <w:pPr>
        <w:pStyle w:val="ListParagraph"/>
        <w:numPr>
          <w:ilvl w:val="0"/>
          <w:numId w:val="2"/>
        </w:numPr>
        <w:spacing w:after="60" w:before="60"/>
      </w:pPr>
      <w:r>
        <w:rPr>
          <w:rFonts w:ascii="Arial" w:cs="Arial" w:eastAsia="Arial" w:hAnsi="Arial"/>
          <w:color w:val="1C1C1E"/>
          <w:sz w:val="22"/>
          <w:szCs w:val="22"/>
        </w:rPr>
        <w:t xml:space="preserve">Parents whose own car is not roadworthy, insured for learner use, or does not meet test vehicle requirements</w:t>
      </w:r>
    </w:p>
    <w:p>
      <w:pPr>
        <w:pStyle w:val="ListParagraph"/>
        <w:numPr>
          <w:ilvl w:val="0"/>
          <w:numId w:val="2"/>
        </w:numPr>
        <w:spacing w:after="60" w:before="60"/>
      </w:pPr>
      <w:r>
        <w:rPr>
          <w:rFonts w:ascii="Arial" w:cs="Arial" w:eastAsia="Arial" w:hAnsi="Arial"/>
          <w:color w:val="1C1C1E"/>
          <w:sz w:val="22"/>
          <w:szCs w:val="22"/>
        </w:rPr>
        <w:t xml:space="preserve">Adult learners who learned in a driving school vehicle and do not own a car suitable for the test</w:t>
      </w:r>
    </w:p>
    <w:p>
      <w:pPr>
        <w:pStyle w:val="ListParagraph"/>
        <w:numPr>
          <w:ilvl w:val="0"/>
          <w:numId w:val="2"/>
        </w:numPr>
        <w:spacing w:after="60" w:before="60"/>
      </w:pPr>
      <w:r>
        <w:rPr>
          <w:rFonts w:ascii="Arial" w:cs="Arial" w:eastAsia="Arial" w:hAnsi="Arial"/>
          <w:color w:val="1C1C1E"/>
          <w:sz w:val="22"/>
          <w:szCs w:val="22"/>
        </w:rPr>
        <w:t xml:space="preserve">Migrants and overseas licence holders sitting the NSW driving test who do not own a local vehicle</w:t>
      </w:r>
    </w:p>
    <w:p>
      <w:pPr>
        <w:spacing w:after="40" w:before="40"/>
      </w:pPr>
      <w:r>
        <w:rPr>
          <w:sz w:val="22"/>
          <w:szCs w:val="22"/>
        </w:rPr>
        <w:t xml:space="preserve"/>
      </w:r>
    </w:p>
    <w:p>
      <w:pPr>
        <w:pStyle w:val="Heading2"/>
        <w:spacing w:after="80" w:before="280"/>
      </w:pPr>
      <w:r>
        <w:rPr>
          <w:rFonts w:ascii="Arial" w:cs="Arial" w:eastAsia="Arial" w:hAnsi="Arial"/>
          <w:b/>
          <w:bCs/>
          <w:color w:val="C97A1A"/>
          <w:sz w:val="24"/>
          <w:szCs w:val="24"/>
        </w:rPr>
        <w:t xml:space="preserve">Awareness Level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BD5E1" w:sz="1"/>
              <w:left w:val="single" w:color="1A4A8A" w:sz="12"/>
              <w:bottom w:val="single" w:color="CBD5E1" w:sz="1"/>
              <w:right w:val="none" w:color="FFFFFF" w:sz="0"/>
            </w:tcBorders>
            <w:shd w:fill="D6E4F7" w:val="clear"/>
            <w:tcMar>
              <w:top w:type="dxa" w:w="120"/>
              <w:left w:type="dxa" w:w="160"/>
              <w:bottom w:type="dxa" w:w="120"/>
              <w:right w:type="dxa" w:w="120"/>
            </w:tcMar>
          </w:tcPr>
          <w:p>
            <w:pPr>
              <w:spacing w:after="60" w:before="60"/>
            </w:pPr>
            <w:r>
              <w:rPr>
                <w:rFonts w:ascii="Arial" w:cs="Arial" w:eastAsia="Arial" w:hAnsi="Arial"/>
                <w:color w:val="1C1C1E"/>
                <w:sz w:val="22"/>
                <w:szCs w:val="22"/>
              </w:rPr>
              <w:t xml:space="preserve">SOLUTION-AWARE</w:t>
            </w:r>
          </w:p>
          <w:p>
            <w:pPr>
              <w:spacing w:after="60" w:before="60"/>
            </w:pPr>
            <w:r>
              <w:rPr>
                <w:rFonts w:ascii="Arial" w:cs="Arial" w:eastAsia="Arial" w:hAnsi="Arial"/>
                <w:color w:val="1C1C1E"/>
                <w:sz w:val="22"/>
                <w:szCs w:val="22"/>
              </w:rPr>
              <w:t xml:space="preserve"/>
            </w:r>
          </w:p>
          <w:p>
            <w:pPr>
              <w:spacing w:after="60" w:before="60"/>
            </w:pPr>
            <w:r>
              <w:rPr>
                <w:rFonts w:ascii="Arial" w:cs="Arial" w:eastAsia="Arial" w:hAnsi="Arial"/>
                <w:color w:val="1C1C1E"/>
                <w:sz w:val="22"/>
                <w:szCs w:val="22"/>
              </w:rPr>
              <w:t xml:space="preserve">The audience has a test date booked and does not have access to a suitable vehicle. They know exactly what they need: a roadworthy car with dual controls and an instructor who can accompany them to the Liverpool Service NSW test centre. This is a high-intent, practical purchase.</w:t>
            </w:r>
          </w:p>
          <w:p>
            <w:pPr>
              <w:spacing w:after="60" w:before="60"/>
            </w:pPr>
            <w:r>
              <w:rPr>
                <w:rFonts w:ascii="Arial" w:cs="Arial" w:eastAsia="Arial" w:hAnsi="Arial"/>
                <w:color w:val="1C1C1E"/>
                <w:sz w:val="22"/>
                <w:szCs w:val="22"/>
              </w:rPr>
              <w:t xml:space="preserve">They are comparing options and need to confirm the vehicle is appropriate, the school is reliable, and the booking process is simple. The page must make the service clear, the vehicle details transparent, and the booking process frictionless.</w:t>
            </w:r>
          </w:p>
        </w:tc>
      </w:tr>
    </w:tbl>
    <w:p>
      <w:pPr>
        <w:spacing w:after="40" w:before="40"/>
      </w:pPr>
      <w:r>
        <w:rPr>
          <w:sz w:val="22"/>
          <w:szCs w:val="22"/>
        </w:rPr>
        <w:t xml:space="preserve"/>
      </w:r>
    </w:p>
    <w:p>
      <w:pPr>
        <w:spacing w:after="40" w:before="40"/>
      </w:pPr>
      <w:r>
        <w:rPr>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7826"/>
      </w:tblGrid>
      <w:tr>
        <w:tc>
          <w:tcPr>
            <w:tcW w:type="dxa" w:w="1200"/>
            <w:tcBorders>
              <w:top w:val="none" w:color="FFFFFF" w:sz="0"/>
              <w:left w:val="none" w:color="FFFFFF" w:sz="0"/>
              <w:bottom w:val="none" w:color="FFFFFF" w:sz="0"/>
              <w:right w:val="none" w:color="FFFFFF" w:sz="0"/>
            </w:tcBorders>
            <w:shd w:fill="C97A1A" w:val="clear"/>
            <w:tcMar>
              <w:top w:type="dxa" w:w="100"/>
              <w:left w:type="dxa" w:w="140"/>
              <w:bottom w:type="dxa" w:w="100"/>
              <w:right w:type="dxa" w:w="140"/>
            </w:tcMar>
            <w:vAlign w:val="center"/>
          </w:tcPr>
          <w:p>
            <w:pPr>
              <w:jc w:val="center"/>
            </w:pPr>
            <w:r>
              <w:rPr>
                <w:rFonts w:ascii="Arial" w:cs="Arial" w:eastAsia="Arial" w:hAnsi="Arial"/>
                <w:b/>
                <w:bCs/>
                <w:color w:val="FFFFFF"/>
                <w:sz w:val="24"/>
                <w:szCs w:val="24"/>
              </w:rPr>
              <w:t xml:space="preserve">A3</w:t>
            </w:r>
          </w:p>
        </w:tc>
        <w:tc>
          <w:tcPr>
            <w:tcW w:type="dxa" w:w="7826"/>
            <w:tcBorders>
              <w:top w:val="none" w:color="FFFFFF" w:sz="0"/>
              <w:left w:val="none" w:color="FFFFFF" w:sz="0"/>
              <w:bottom w:val="none" w:color="FFFFFF" w:sz="0"/>
              <w:right w:val="none" w:color="FFFFFF" w:sz="0"/>
            </w:tcBorders>
            <w:shd w:fill="1A4A8A" w:val="clear"/>
            <w:tcMar>
              <w:top w:type="dxa" w:w="100"/>
              <w:left w:type="dxa" w:w="200"/>
              <w:bottom w:type="dxa" w:w="100"/>
              <w:right w:type="dxa" w:w="140"/>
            </w:tcMar>
            <w:vAlign w:val="center"/>
          </w:tcPr>
          <w:p>
            <w:r>
              <w:rPr>
                <w:rFonts w:ascii="Arial" w:cs="Arial" w:eastAsia="Arial" w:hAnsi="Arial"/>
                <w:b/>
                <w:bCs/>
                <w:color w:val="FFFFFF"/>
                <w:sz w:val="26"/>
                <w:szCs w:val="26"/>
              </w:rPr>
              <w:t xml:space="preserve">Problem</w:t>
            </w:r>
          </w:p>
        </w:tc>
      </w:tr>
    </w:tbl>
    <w:p>
      <w:pPr>
        <w:spacing w:after="40" w:before="40"/>
      </w:pPr>
      <w:r>
        <w:rPr>
          <w:sz w:val="22"/>
          <w:szCs w:val="22"/>
        </w:rPr>
        <w:t xml:space="preserve"/>
      </w:r>
    </w:p>
    <w:p>
      <w:pPr>
        <w:pStyle w:val="Heading2"/>
        <w:spacing w:after="80" w:before="280"/>
      </w:pPr>
      <w:r>
        <w:rPr>
          <w:rFonts w:ascii="Arial" w:cs="Arial" w:eastAsia="Arial" w:hAnsi="Arial"/>
          <w:b/>
          <w:bCs/>
          <w:color w:val="C97A1A"/>
          <w:sz w:val="24"/>
          <w:szCs w:val="24"/>
        </w:rPr>
        <w:t xml:space="preserve">Main Pain the Client Feels</w:t>
      </w:r>
    </w:p>
    <w:p>
      <w:pPr>
        <w:spacing w:after="100" w:before="100"/>
      </w:pPr>
      <w:r>
        <w:rPr>
          <w:rFonts w:ascii="Arial" w:cs="Arial" w:eastAsia="Arial" w:hAnsi="Arial"/>
          <w:b/>
          <w:bCs/>
          <w:color w:val="1A4A8A"/>
          <w:sz w:val="22"/>
          <w:szCs w:val="22"/>
        </w:rPr>
        <w:t xml:space="preserve"/>
      </w:r>
      <w:r>
        <w:rPr>
          <w:rFonts w:ascii="Arial" w:cs="Arial" w:eastAsia="Arial" w:hAnsi="Arial"/>
          <w:color w:val="1C1C1E"/>
          <w:sz w:val="22"/>
          <w:szCs w:val="22"/>
        </w:rPr>
        <w:t xml:space="preserve">  The client has a test date booked but no suitable vehicle to use. They are anxious about the practical logistics of test day and want to confirm arrangements as early as possible.</w:t>
      </w:r>
    </w:p>
    <w:p>
      <w:pPr>
        <w:spacing w:after="40" w:before="40"/>
      </w:pPr>
      <w:r>
        <w:rPr>
          <w:sz w:val="22"/>
          <w:szCs w:val="22"/>
        </w:rPr>
        <w:t xml:space="preserve"/>
      </w:r>
    </w:p>
    <w:p>
      <w:pPr>
        <w:pStyle w:val="Heading2"/>
        <w:spacing w:after="80" w:before="280"/>
      </w:pPr>
      <w:r>
        <w:rPr>
          <w:rFonts w:ascii="Arial" w:cs="Arial" w:eastAsia="Arial" w:hAnsi="Arial"/>
          <w:b/>
          <w:bCs/>
          <w:color w:val="C97A1A"/>
          <w:sz w:val="24"/>
          <w:szCs w:val="24"/>
        </w:rPr>
        <w:t xml:space="preserve">3 to 5 Symptoms They Experience</w:t>
      </w:r>
    </w:p>
    <w:p>
      <w:pPr>
        <w:pStyle w:val="ListParagraph"/>
        <w:numPr>
          <w:ilvl w:val="0"/>
          <w:numId w:val="2"/>
        </w:numPr>
        <w:spacing w:after="60" w:before="60"/>
      </w:pPr>
      <w:r>
        <w:rPr>
          <w:rFonts w:ascii="Arial" w:cs="Arial" w:eastAsia="Arial" w:hAnsi="Arial"/>
          <w:color w:val="1C1C1E"/>
          <w:sz w:val="22"/>
          <w:szCs w:val="22"/>
        </w:rPr>
        <w:t xml:space="preserve">Their family car is not suitable for the test due to insurance, condition, or lack of dual controls</w:t>
      </w:r>
    </w:p>
    <w:p>
      <w:pPr>
        <w:pStyle w:val="ListParagraph"/>
        <w:numPr>
          <w:ilvl w:val="0"/>
          <w:numId w:val="2"/>
        </w:numPr>
        <w:spacing w:after="60" w:before="60"/>
      </w:pPr>
      <w:r>
        <w:rPr>
          <w:rFonts w:ascii="Arial" w:cs="Arial" w:eastAsia="Arial" w:hAnsi="Arial"/>
          <w:color w:val="1C1C1E"/>
          <w:sz w:val="22"/>
          <w:szCs w:val="22"/>
        </w:rPr>
        <w:t xml:space="preserve">They learned in a driving school vehicle and do not have access to a comparable car for the actual test</w:t>
      </w:r>
    </w:p>
    <w:p>
      <w:pPr>
        <w:pStyle w:val="ListParagraph"/>
        <w:numPr>
          <w:ilvl w:val="0"/>
          <w:numId w:val="2"/>
        </w:numPr>
        <w:spacing w:after="60" w:before="60"/>
      </w:pPr>
      <w:r>
        <w:rPr>
          <w:rFonts w:ascii="Arial" w:cs="Arial" w:eastAsia="Arial" w:hAnsi="Arial"/>
          <w:color w:val="1C1C1E"/>
          <w:sz w:val="22"/>
          <w:szCs w:val="22"/>
        </w:rPr>
        <w:t xml:space="preserve">They are worried about being unfamiliar with the test vehicle on the day and making errors caused by the car rather than their driving</w:t>
      </w:r>
    </w:p>
    <w:p>
      <w:pPr>
        <w:pStyle w:val="ListParagraph"/>
        <w:numPr>
          <w:ilvl w:val="0"/>
          <w:numId w:val="2"/>
        </w:numPr>
        <w:spacing w:after="60" w:before="60"/>
      </w:pPr>
      <w:r>
        <w:rPr>
          <w:rFonts w:ascii="Arial" w:cs="Arial" w:eastAsia="Arial" w:hAnsi="Arial"/>
          <w:color w:val="1C1C1E"/>
          <w:sz w:val="22"/>
          <w:szCs w:val="22"/>
        </w:rPr>
        <w:t xml:space="preserve">They are leaving the vehicle search too late and worried about availability close to their test date</w:t>
      </w:r>
    </w:p>
    <w:p>
      <w:pPr>
        <w:pStyle w:val="ListParagraph"/>
        <w:numPr>
          <w:ilvl w:val="0"/>
          <w:numId w:val="2"/>
        </w:numPr>
        <w:spacing w:after="60" w:before="60"/>
      </w:pPr>
      <w:r>
        <w:rPr>
          <w:rFonts w:ascii="Arial" w:cs="Arial" w:eastAsia="Arial" w:hAnsi="Arial"/>
          <w:color w:val="1C1C1E"/>
          <w:sz w:val="22"/>
          <w:szCs w:val="22"/>
        </w:rPr>
        <w:t xml:space="preserve">They are unsure whether the vehicle hire includes an instructor on the day or whether they need to arrange that separately</w:t>
      </w:r>
    </w:p>
    <w:p>
      <w:pPr>
        <w:spacing w:after="40" w:before="40"/>
      </w:pPr>
      <w:r>
        <w:rPr>
          <w:sz w:val="22"/>
          <w:szCs w:val="22"/>
        </w:rPr>
        <w:t xml:space="preserve"/>
      </w:r>
    </w:p>
    <w:p>
      <w:pPr>
        <w:pStyle w:val="Heading2"/>
        <w:spacing w:after="80" w:before="280"/>
      </w:pPr>
      <w:r>
        <w:rPr>
          <w:rFonts w:ascii="Arial" w:cs="Arial" w:eastAsia="Arial" w:hAnsi="Arial"/>
          <w:b/>
          <w:bCs/>
          <w:color w:val="C97A1A"/>
          <w:sz w:val="24"/>
          <w:szCs w:val="24"/>
        </w:rPr>
        <w:t xml:space="preserve">Consequences If They Do Nothing</w:t>
      </w:r>
    </w:p>
    <w:p>
      <w:pPr>
        <w:pStyle w:val="ListParagraph"/>
        <w:numPr>
          <w:ilvl w:val="0"/>
          <w:numId w:val="2"/>
        </w:numPr>
        <w:spacing w:after="60" w:before="60"/>
      </w:pPr>
      <w:r>
        <w:rPr>
          <w:rFonts w:ascii="Arial" w:cs="Arial" w:eastAsia="Arial" w:hAnsi="Arial"/>
          <w:color w:val="1C1C1E"/>
          <w:sz w:val="22"/>
          <w:szCs w:val="22"/>
        </w:rPr>
        <w:t xml:space="preserve">Turning up to the test without a suitable vehicle means the test cannot proceed. The appointment is lost and a new booking must be made, often weeks away</w:t>
      </w:r>
    </w:p>
    <w:p>
      <w:pPr>
        <w:pStyle w:val="ListParagraph"/>
        <w:numPr>
          <w:ilvl w:val="0"/>
          <w:numId w:val="2"/>
        </w:numPr>
        <w:spacing w:after="60" w:before="60"/>
      </w:pPr>
      <w:r>
        <w:rPr>
          <w:rFonts w:ascii="Arial" w:cs="Arial" w:eastAsia="Arial" w:hAnsi="Arial"/>
          <w:color w:val="1C1C1E"/>
          <w:sz w:val="22"/>
          <w:szCs w:val="22"/>
        </w:rPr>
        <w:t xml:space="preserve">Using an unfamiliar or unsuitable vehicle increases the risk of a test fail caused by mechanical unfamiliarity rather than actual driving ability</w:t>
      </w:r>
    </w:p>
    <w:p>
      <w:pPr>
        <w:pStyle w:val="ListParagraph"/>
        <w:numPr>
          <w:ilvl w:val="0"/>
          <w:numId w:val="2"/>
        </w:numPr>
        <w:spacing w:after="60" w:before="60"/>
      </w:pPr>
      <w:r>
        <w:rPr>
          <w:rFonts w:ascii="Arial" w:cs="Arial" w:eastAsia="Arial" w:hAnsi="Arial"/>
          <w:color w:val="1C1C1E"/>
          <w:sz w:val="22"/>
          <w:szCs w:val="22"/>
        </w:rPr>
        <w:t xml:space="preserve">Last-minute vehicle problems on test day create unnecessary stress that carries directly into the assessment and affects performance</w:t>
      </w:r>
    </w:p>
    <w:p>
      <w:pPr>
        <w:spacing w:after="40" w:before="40"/>
      </w:pPr>
      <w:r>
        <w:rPr>
          <w:sz w:val="22"/>
          <w:szCs w:val="22"/>
        </w:rPr>
        <w:t xml:space="preserve"/>
      </w:r>
    </w:p>
    <w:p>
      <w:pPr>
        <w:pStyle w:val="Heading2"/>
        <w:spacing w:after="80" w:before="280"/>
      </w:pPr>
      <w:r>
        <w:rPr>
          <w:rFonts w:ascii="Arial" w:cs="Arial" w:eastAsia="Arial" w:hAnsi="Arial"/>
          <w:b/>
          <w:bCs/>
          <w:color w:val="C97A1A"/>
          <w:sz w:val="24"/>
          <w:szCs w:val="24"/>
        </w:rPr>
        <w:t xml:space="preserve">BEFORE and AFTER Outcome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BD5E1" w:sz="1"/>
              <w:left w:val="single" w:color="1A4A8A" w:sz="12"/>
              <w:bottom w:val="single" w:color="CBD5E1" w:sz="1"/>
              <w:right w:val="none" w:color="FFFFFF" w:sz="0"/>
            </w:tcBorders>
            <w:shd w:fill="F5F6F8" w:val="clear"/>
            <w:tcMar>
              <w:top w:type="dxa" w:w="120"/>
              <w:left w:type="dxa" w:w="160"/>
              <w:bottom w:type="dxa" w:w="120"/>
              <w:right w:type="dxa" w:w="120"/>
            </w:tcMar>
          </w:tcPr>
          <w:p>
            <w:pPr>
              <w:spacing w:after="60" w:before="60"/>
            </w:pPr>
            <w:r>
              <w:rPr>
                <w:rFonts w:ascii="Arial" w:cs="Arial" w:eastAsia="Arial" w:hAnsi="Arial"/>
                <w:color w:val="1C1C1E"/>
                <w:sz w:val="22"/>
                <w:szCs w:val="22"/>
              </w:rPr>
              <w:t xml:space="preserve">BEFORE:  Client with a test date, no suitable vehicle, and uncertainty about how to sort out the car and instructor logistics before the appointment.</w:t>
            </w:r>
          </w:p>
          <w:p>
            <w:pPr>
              <w:spacing w:after="60" w:before="60"/>
            </w:pPr>
            <w:r>
              <w:rPr>
                <w:rFonts w:ascii="Arial" w:cs="Arial" w:eastAsia="Arial" w:hAnsi="Arial"/>
                <w:color w:val="1C1C1E"/>
                <w:sz w:val="22"/>
                <w:szCs w:val="22"/>
              </w:rPr>
              <w:t xml:space="preserve"/>
            </w:r>
          </w:p>
          <w:p>
            <w:pPr>
              <w:spacing w:after="60" w:before="60"/>
            </w:pPr>
            <w:r>
              <w:rPr>
                <w:rFonts w:ascii="Arial" w:cs="Arial" w:eastAsia="Arial" w:hAnsi="Arial"/>
                <w:color w:val="1C1C1E"/>
                <w:sz w:val="22"/>
                <w:szCs w:val="22"/>
              </w:rPr>
              <w:t xml:space="preserve">AFTER:  Confident driver who passed their test using Chipping Norton and south-western Sydney test routes, prepared by a patient and qualified local instructor.</w:t>
            </w:r>
          </w:p>
          <w:p>
            <w:pPr>
              <w:spacing w:after="60" w:before="60"/>
            </w:pPr>
            <w:r>
              <w:rPr>
                <w:rFonts w:ascii="Arial" w:cs="Arial" w:eastAsia="Arial" w:hAnsi="Arial"/>
                <w:color w:val="1C1C1E"/>
                <w:sz w:val="22"/>
                <w:szCs w:val="22"/>
              </w:rPr>
              <w:t xml:space="preserve"/>
            </w:r>
          </w:p>
          <w:p>
            <w:pPr>
              <w:spacing w:after="60" w:before="60"/>
            </w:pPr>
            <w:r>
              <w:rPr>
                <w:rFonts w:ascii="Arial" w:cs="Arial" w:eastAsia="Arial" w:hAnsi="Arial"/>
                <w:color w:val="1C1C1E"/>
                <w:sz w:val="22"/>
                <w:szCs w:val="22"/>
              </w:rPr>
              <w:t xml:space="preserve">Keep practical. Avoid hype. Focus on the licence and the real-world freedom it delivers.</w:t>
            </w:r>
          </w:p>
        </w:tc>
      </w:tr>
    </w:tbl>
    <w:p>
      <w:pPr>
        <w:spacing w:after="40" w:before="40"/>
      </w:pPr>
      <w:r>
        <w:rPr>
          <w:sz w:val="22"/>
          <w:szCs w:val="22"/>
        </w:rPr>
        <w:t xml:space="preserve"/>
      </w:r>
    </w:p>
    <w:p>
      <w:pPr>
        <w:spacing w:after="40" w:before="40"/>
      </w:pPr>
      <w:r>
        <w:rPr>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7826"/>
      </w:tblGrid>
      <w:tr>
        <w:tc>
          <w:tcPr>
            <w:tcW w:type="dxa" w:w="1200"/>
            <w:tcBorders>
              <w:top w:val="none" w:color="FFFFFF" w:sz="0"/>
              <w:left w:val="none" w:color="FFFFFF" w:sz="0"/>
              <w:bottom w:val="none" w:color="FFFFFF" w:sz="0"/>
              <w:right w:val="none" w:color="FFFFFF" w:sz="0"/>
            </w:tcBorders>
            <w:shd w:fill="C97A1A" w:val="clear"/>
            <w:tcMar>
              <w:top w:type="dxa" w:w="100"/>
              <w:left w:type="dxa" w:w="140"/>
              <w:bottom w:type="dxa" w:w="100"/>
              <w:right w:type="dxa" w:w="140"/>
            </w:tcMar>
            <w:vAlign w:val="center"/>
          </w:tcPr>
          <w:p>
            <w:pPr>
              <w:jc w:val="center"/>
            </w:pPr>
            <w:r>
              <w:rPr>
                <w:rFonts w:ascii="Arial" w:cs="Arial" w:eastAsia="Arial" w:hAnsi="Arial"/>
                <w:b/>
                <w:bCs/>
                <w:color w:val="FFFFFF"/>
                <w:sz w:val="24"/>
                <w:szCs w:val="24"/>
              </w:rPr>
              <w:t xml:space="preserve">A4</w:t>
            </w:r>
          </w:p>
        </w:tc>
        <w:tc>
          <w:tcPr>
            <w:tcW w:type="dxa" w:w="7826"/>
            <w:tcBorders>
              <w:top w:val="none" w:color="FFFFFF" w:sz="0"/>
              <w:left w:val="none" w:color="FFFFFF" w:sz="0"/>
              <w:bottom w:val="none" w:color="FFFFFF" w:sz="0"/>
              <w:right w:val="none" w:color="FFFFFF" w:sz="0"/>
            </w:tcBorders>
            <w:shd w:fill="1A4A8A" w:val="clear"/>
            <w:tcMar>
              <w:top w:type="dxa" w:w="100"/>
              <w:left w:type="dxa" w:w="200"/>
              <w:bottom w:type="dxa" w:w="100"/>
              <w:right w:type="dxa" w:w="140"/>
            </w:tcMar>
            <w:vAlign w:val="center"/>
          </w:tcPr>
          <w:p>
            <w:r>
              <w:rPr>
                <w:rFonts w:ascii="Arial" w:cs="Arial" w:eastAsia="Arial" w:hAnsi="Arial"/>
                <w:b/>
                <w:bCs/>
                <w:color w:val="FFFFFF"/>
                <w:sz w:val="26"/>
                <w:szCs w:val="26"/>
              </w:rPr>
              <w:t xml:space="preserve">Proof</w:t>
            </w:r>
          </w:p>
        </w:tc>
      </w:tr>
    </w:tbl>
    <w:p>
      <w:pPr>
        <w:spacing w:after="40" w:before="40"/>
      </w:pPr>
      <w:r>
        <w:rPr>
          <w:sz w:val="22"/>
          <w:szCs w:val="22"/>
        </w:rPr>
        <w:t xml:space="preserve"/>
      </w:r>
    </w:p>
    <w:p>
      <w:pPr>
        <w:pStyle w:val="Heading2"/>
        <w:spacing w:after="80" w:before="280"/>
      </w:pPr>
      <w:r>
        <w:rPr>
          <w:rFonts w:ascii="Arial" w:cs="Arial" w:eastAsia="Arial" w:hAnsi="Arial"/>
          <w:b/>
          <w:bCs/>
          <w:color w:val="C97A1A"/>
          <w:sz w:val="24"/>
          <w:szCs w:val="24"/>
        </w:rPr>
        <w:t xml:space="preserve">Key Differentiator</w:t>
      </w:r>
    </w:p>
    <w:p>
      <w:pPr>
        <w:pStyle w:val="ListParagraph"/>
        <w:numPr>
          <w:ilvl w:val="0"/>
          <w:numId w:val="2"/>
        </w:numPr>
        <w:spacing w:after="60" w:before="60"/>
      </w:pPr>
      <w:r>
        <w:rPr>
          <w:rFonts w:ascii="Arial" w:cs="Arial" w:eastAsia="Arial" w:hAnsi="Arial"/>
          <w:color w:val="1C1C1E"/>
          <w:sz w:val="22"/>
          <w:szCs w:val="22"/>
        </w:rPr>
        <w:t xml:space="preserve">Vehicle hire and instructor accompaniment combined in one booking, so the client does not need to coordinate multiple providers</w:t>
      </w:r>
    </w:p>
    <w:p>
      <w:pPr>
        <w:pStyle w:val="ListParagraph"/>
        <w:numPr>
          <w:ilvl w:val="0"/>
          <w:numId w:val="2"/>
        </w:numPr>
        <w:spacing w:after="60" w:before="60"/>
      </w:pPr>
      <w:r>
        <w:rPr>
          <w:rFonts w:ascii="Arial" w:cs="Arial" w:eastAsia="Arial" w:hAnsi="Arial"/>
          <w:color w:val="1C1C1E"/>
          <w:sz w:val="22"/>
          <w:szCs w:val="22"/>
        </w:rPr>
        <w:t xml:space="preserve">Pre-test warm-up lesson available as an add-on, allowing the client to familiarise with the vehicle before the test begins</w:t>
      </w:r>
    </w:p>
    <w:p>
      <w:pPr>
        <w:pStyle w:val="ListParagraph"/>
        <w:numPr>
          <w:ilvl w:val="0"/>
          <w:numId w:val="2"/>
        </w:numPr>
        <w:spacing w:after="60" w:before="60"/>
      </w:pPr>
      <w:r>
        <w:rPr>
          <w:rFonts w:ascii="Arial" w:cs="Arial" w:eastAsia="Arial" w:hAnsi="Arial"/>
          <w:color w:val="1C1C1E"/>
          <w:sz w:val="22"/>
          <w:szCs w:val="22"/>
        </w:rPr>
        <w:t xml:space="preserve">Fully insured, roadworthy dual-control vehicles that meet all Transport for NSW requirements for driving tests</w:t>
      </w:r>
    </w:p>
    <w:p>
      <w:pPr>
        <w:pStyle w:val="ListParagraph"/>
        <w:numPr>
          <w:ilvl w:val="0"/>
          <w:numId w:val="2"/>
        </w:numPr>
        <w:spacing w:after="60" w:before="60"/>
      </w:pPr>
      <w:r>
        <w:rPr>
          <w:rFonts w:ascii="Arial" w:cs="Arial" w:eastAsia="Arial" w:hAnsi="Arial"/>
          <w:color w:val="1C1C1E"/>
          <w:sz w:val="22"/>
          <w:szCs w:val="22"/>
        </w:rPr>
        <w:t xml:space="preserve">Simple, transparent booking process with confirmation of vehicle, pick-up, and test day logistics in advance</w:t>
      </w:r>
    </w:p>
    <w:p>
      <w:pPr>
        <w:spacing w:after="60" w:before="60"/>
      </w:pPr>
      <w:r>
        <w:rPr>
          <w:rFonts w:ascii="Arial" w:cs="Arial" w:eastAsia="Arial" w:hAnsi="Arial"/>
          <w:i/>
          <w:iCs/>
          <w:color w:val="6B7280"/>
          <w:sz w:val="20"/>
          <w:szCs w:val="20"/>
        </w:rPr>
        <w:t xml:space="preserve">📌 Copywriter to confirm and sharpen with any stats the school can verify, such as pass rates or years operating.</w:t>
      </w:r>
    </w:p>
    <w:p>
      <w:pPr>
        <w:spacing w:after="40" w:before="40"/>
      </w:pPr>
      <w:r>
        <w:rPr>
          <w:sz w:val="22"/>
          <w:szCs w:val="22"/>
        </w:rPr>
        <w:t xml:space="preserve"/>
      </w:r>
    </w:p>
    <w:p>
      <w:pPr>
        <w:pStyle w:val="Heading2"/>
        <w:spacing w:after="80" w:before="280"/>
      </w:pPr>
      <w:r>
        <w:rPr>
          <w:rFonts w:ascii="Arial" w:cs="Arial" w:eastAsia="Arial" w:hAnsi="Arial"/>
          <w:b/>
          <w:bCs/>
          <w:color w:val="C97A1A"/>
          <w:sz w:val="24"/>
          <w:szCs w:val="24"/>
        </w:rPr>
        <w:t xml:space="preserve">Authority Evidence</w:t>
      </w:r>
    </w:p>
    <w:p>
      <w:pPr>
        <w:pStyle w:val="ListParagraph"/>
        <w:numPr>
          <w:ilvl w:val="0"/>
          <w:numId w:val="2"/>
        </w:numPr>
        <w:spacing w:after="60" w:before="60"/>
      </w:pPr>
      <w:r>
        <w:rPr>
          <w:rFonts w:ascii="Arial" w:cs="Arial" w:eastAsia="Arial" w:hAnsi="Arial"/>
          <w:color w:val="1C1C1E"/>
          <w:sz w:val="22"/>
          <w:szCs w:val="22"/>
        </w:rPr>
        <w:t xml:space="preserve">Instructors hold current Transport for NSW-authorised driving instructor accreditation. Vehicles are fully insured, registered, and roadworthy for use in NSW driving tests</w:t>
      </w:r>
    </w:p>
    <w:p>
      <w:pPr>
        <w:pStyle w:val="ListParagraph"/>
        <w:numPr>
          <w:ilvl w:val="0"/>
          <w:numId w:val="2"/>
        </w:numPr>
        <w:spacing w:after="60" w:before="60"/>
      </w:pPr>
      <w:r>
        <w:rPr>
          <w:rFonts w:ascii="Arial" w:cs="Arial" w:eastAsia="Arial" w:hAnsi="Arial"/>
          <w:color w:val="1C1C1E"/>
          <w:sz w:val="22"/>
          <w:szCs w:val="22"/>
        </w:rPr>
        <w:t xml:space="preserve">Fully insured manual and automatic training vehicles with dual controls, meeting all Transport for NSW driving test vehicle requirements</w:t>
      </w:r>
    </w:p>
    <w:p>
      <w:pPr>
        <w:pStyle w:val="ListParagraph"/>
        <w:numPr>
          <w:ilvl w:val="0"/>
          <w:numId w:val="2"/>
        </w:numPr>
        <w:spacing w:after="60" w:before="60"/>
      </w:pPr>
      <w:r>
        <w:rPr>
          <w:rFonts w:ascii="Arial" w:cs="Arial" w:eastAsia="Arial" w:hAnsi="Arial"/>
          <w:color w:val="1C1C1E"/>
          <w:sz w:val="22"/>
          <w:szCs w:val="22"/>
        </w:rPr>
        <w:t xml:space="preserve">Years providing test day vehicle hire and instructor accompaniment at the Liverpool Service NSW test centre</w:t>
      </w:r>
    </w:p>
    <w:p>
      <w:pPr>
        <w:spacing w:after="60" w:before="60"/>
      </w:pPr>
      <w:r>
        <w:rPr>
          <w:rFonts w:ascii="Arial" w:cs="Arial" w:eastAsia="Arial" w:hAnsi="Arial"/>
          <w:i/>
          <w:iCs/>
          <w:color w:val="6B7280"/>
          <w:sz w:val="20"/>
          <w:szCs w:val="20"/>
        </w:rPr>
        <w:t xml:space="preserve">📌 Fill in: exact number of years, any industry memberships (ADTA), instructor qualifications.</w:t>
      </w:r>
    </w:p>
    <w:p>
      <w:pPr>
        <w:spacing w:after="40" w:before="40"/>
      </w:pPr>
      <w:r>
        <w:rPr>
          <w:sz w:val="22"/>
          <w:szCs w:val="22"/>
        </w:rPr>
        <w:t xml:space="preserve"/>
      </w:r>
    </w:p>
    <w:p>
      <w:pPr>
        <w:pStyle w:val="Heading2"/>
        <w:spacing w:after="80" w:before="280"/>
      </w:pPr>
      <w:r>
        <w:rPr>
          <w:rFonts w:ascii="Arial" w:cs="Arial" w:eastAsia="Arial" w:hAnsi="Arial"/>
          <w:b/>
          <w:bCs/>
          <w:color w:val="C97A1A"/>
          <w:sz w:val="24"/>
          <w:szCs w:val="24"/>
        </w:rPr>
        <w:t xml:space="preserve">Social Proof Available</w:t>
      </w:r>
    </w:p>
    <w:p>
      <w:pPr>
        <w:pStyle w:val="ListParagraph"/>
        <w:numPr>
          <w:ilvl w:val="0"/>
          <w:numId w:val="2"/>
        </w:numPr>
        <w:spacing w:after="60" w:before="60"/>
      </w:pPr>
      <w:r>
        <w:rPr>
          <w:rFonts w:ascii="Arial" w:cs="Arial" w:eastAsia="Arial" w:hAnsi="Arial"/>
          <w:color w:val="1C1C1E"/>
          <w:sz w:val="22"/>
          <w:szCs w:val="22"/>
        </w:rPr>
        <w:t xml:space="preserve">Google reviews mentioning smooth test day logistics, reliable vehicle condition, and professional instructor support on test day (include star rating and review count)</w:t>
      </w:r>
    </w:p>
    <w:p>
      <w:pPr>
        <w:pStyle w:val="ListParagraph"/>
        <w:numPr>
          <w:ilvl w:val="0"/>
          <w:numId w:val="2"/>
        </w:numPr>
        <w:spacing w:after="60" w:before="60"/>
      </w:pPr>
      <w:r>
        <w:rPr>
          <w:rFonts w:ascii="Arial" w:cs="Arial" w:eastAsia="Arial" w:hAnsi="Arial"/>
          <w:color w:val="1C1C1E"/>
          <w:sz w:val="22"/>
          <w:szCs w:val="22"/>
        </w:rPr>
        <w:t xml:space="preserve">Testimonials from clients who used the hire vehicle for their test and passed, noting the condition of the car and the instructor's support</w:t>
      </w:r>
    </w:p>
    <w:p>
      <w:pPr>
        <w:pStyle w:val="ListParagraph"/>
        <w:numPr>
          <w:ilvl w:val="0"/>
          <w:numId w:val="2"/>
        </w:numPr>
        <w:spacing w:after="60" w:before="60"/>
      </w:pPr>
      <w:r>
        <w:rPr>
          <w:rFonts w:ascii="Arial" w:cs="Arial" w:eastAsia="Arial" w:hAnsi="Arial"/>
          <w:color w:val="1C1C1E"/>
          <w:sz w:val="22"/>
          <w:szCs w:val="22"/>
        </w:rPr>
        <w:t xml:space="preserve">Feedback mentioning ease of booking, punctual pick-up, vehicle familiarity from the pre-test lesson, and test day confidence</w:t>
      </w:r>
    </w:p>
    <w:p>
      <w:pPr>
        <w:spacing w:after="60" w:before="60"/>
      </w:pPr>
      <w:r>
        <w:rPr>
          <w:rFonts w:ascii="Arial" w:cs="Arial" w:eastAsia="Arial" w:hAnsi="Arial"/>
          <w:i/>
          <w:iCs/>
          <w:color w:val="6B7280"/>
          <w:sz w:val="20"/>
          <w:szCs w:val="20"/>
        </w:rPr>
        <w:t xml:space="preserve">📌 Pull 2 to 3 real quotes. Include first name and suburb at minimum. Do not fabricate.</w:t>
      </w:r>
    </w:p>
    <w:p>
      <w:pPr>
        <w:spacing w:after="40" w:before="40"/>
      </w:pPr>
      <w:r>
        <w:rPr>
          <w:sz w:val="22"/>
          <w:szCs w:val="22"/>
        </w:rPr>
        <w:t xml:space="preserve"/>
      </w:r>
    </w:p>
    <w:p>
      <w:pPr>
        <w:spacing w:after="40" w:before="40"/>
      </w:pPr>
      <w:r>
        <w:rPr>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7826"/>
      </w:tblGrid>
      <w:tr>
        <w:tc>
          <w:tcPr>
            <w:tcW w:type="dxa" w:w="1200"/>
            <w:tcBorders>
              <w:top w:val="none" w:color="FFFFFF" w:sz="0"/>
              <w:left w:val="none" w:color="FFFFFF" w:sz="0"/>
              <w:bottom w:val="none" w:color="FFFFFF" w:sz="0"/>
              <w:right w:val="none" w:color="FFFFFF" w:sz="0"/>
            </w:tcBorders>
            <w:shd w:fill="C97A1A" w:val="clear"/>
            <w:tcMar>
              <w:top w:type="dxa" w:w="100"/>
              <w:left w:type="dxa" w:w="140"/>
              <w:bottom w:type="dxa" w:w="100"/>
              <w:right w:type="dxa" w:w="140"/>
            </w:tcMar>
            <w:vAlign w:val="center"/>
          </w:tcPr>
          <w:p>
            <w:pPr>
              <w:jc w:val="center"/>
            </w:pPr>
            <w:r>
              <w:rPr>
                <w:rFonts w:ascii="Arial" w:cs="Arial" w:eastAsia="Arial" w:hAnsi="Arial"/>
                <w:b/>
                <w:bCs/>
                <w:color w:val="FFFFFF"/>
                <w:sz w:val="24"/>
                <w:szCs w:val="24"/>
              </w:rPr>
              <w:t xml:space="preserve">A5</w:t>
            </w:r>
          </w:p>
        </w:tc>
        <w:tc>
          <w:tcPr>
            <w:tcW w:type="dxa" w:w="7826"/>
            <w:tcBorders>
              <w:top w:val="none" w:color="FFFFFF" w:sz="0"/>
              <w:left w:val="none" w:color="FFFFFF" w:sz="0"/>
              <w:bottom w:val="none" w:color="FFFFFF" w:sz="0"/>
              <w:right w:val="none" w:color="FFFFFF" w:sz="0"/>
            </w:tcBorders>
            <w:shd w:fill="1A4A8A" w:val="clear"/>
            <w:tcMar>
              <w:top w:type="dxa" w:w="100"/>
              <w:left w:type="dxa" w:w="200"/>
              <w:bottom w:type="dxa" w:w="100"/>
              <w:right w:type="dxa" w:w="140"/>
            </w:tcMar>
            <w:vAlign w:val="center"/>
          </w:tcPr>
          <w:p>
            <w:r>
              <w:rPr>
                <w:rFonts w:ascii="Arial" w:cs="Arial" w:eastAsia="Arial" w:hAnsi="Arial"/>
                <w:b/>
                <w:bCs/>
                <w:color w:val="FFFFFF"/>
                <w:sz w:val="26"/>
                <w:szCs w:val="26"/>
              </w:rPr>
              <w:t xml:space="preserve">Commercial Details</w:t>
            </w:r>
          </w:p>
        </w:tc>
      </w:tr>
    </w:tbl>
    <w:p>
      <w:pPr>
        <w:spacing w:after="40" w:before="40"/>
      </w:pPr>
      <w:r>
        <w:rPr>
          <w:sz w:val="22"/>
          <w:szCs w:val="22"/>
        </w:rPr>
        <w:t xml:space="preserve"/>
      </w:r>
    </w:p>
    <w:p>
      <w:pPr>
        <w:pStyle w:val="Heading2"/>
        <w:spacing w:after="80" w:before="280"/>
      </w:pPr>
      <w:r>
        <w:rPr>
          <w:rFonts w:ascii="Arial" w:cs="Arial" w:eastAsia="Arial" w:hAnsi="Arial"/>
          <w:b/>
          <w:bCs/>
          <w:color w:val="C97A1A"/>
          <w:sz w:val="24"/>
          <w:szCs w:val="24"/>
        </w:rPr>
        <w:t xml:space="preserve">Price or Price Range</w:t>
      </w:r>
    </w:p>
    <w:p>
      <w:pPr>
        <w:pStyle w:val="ListParagraph"/>
        <w:numPr>
          <w:ilvl w:val="0"/>
          <w:numId w:val="2"/>
        </w:numPr>
        <w:spacing w:after="60" w:before="60"/>
      </w:pPr>
      <w:r>
        <w:rPr>
          <w:rFonts w:ascii="Arial" w:cs="Arial" w:eastAsia="Arial" w:hAnsi="Arial"/>
          <w:color w:val="1C1C1E"/>
          <w:sz w:val="22"/>
          <w:szCs w:val="22"/>
        </w:rPr>
        <w:t xml:space="preserve">Test car hire with instructor accompaniment: confirm current rate (typically $80 to $120 depending on vehicle type and duration)</w:t>
      </w:r>
    </w:p>
    <w:p>
      <w:pPr>
        <w:pStyle w:val="ListParagraph"/>
        <w:numPr>
          <w:ilvl w:val="0"/>
          <w:numId w:val="2"/>
        </w:numPr>
        <w:spacing w:after="60" w:before="60"/>
      </w:pPr>
      <w:r>
        <w:rPr>
          <w:rFonts w:ascii="Arial" w:cs="Arial" w:eastAsia="Arial" w:hAnsi="Arial"/>
          <w:color w:val="1C1C1E"/>
          <w:sz w:val="22"/>
          <w:szCs w:val="22"/>
        </w:rPr>
        <w:t xml:space="preserve">Pre-test warm-up lesson add-on: confirm current rate (typically $65 to $80 for a 1-hour pre-test session in the same vehicle)</w:t>
      </w:r>
    </w:p>
    <w:p>
      <w:pPr>
        <w:pStyle w:val="ListParagraph"/>
        <w:numPr>
          <w:ilvl w:val="0"/>
          <w:numId w:val="2"/>
        </w:numPr>
        <w:spacing w:after="60" w:before="60"/>
      </w:pPr>
      <w:r>
        <w:rPr>
          <w:rFonts w:ascii="Arial" w:cs="Arial" w:eastAsia="Arial" w:hAnsi="Arial"/>
          <w:color w:val="1C1C1E"/>
          <w:sz w:val="22"/>
          <w:szCs w:val="22"/>
        </w:rPr>
        <w:t xml:space="preserve">Combined package (pre-test lesson plus test car hire): confirm if offered as a bundled rate</w:t>
      </w:r>
    </w:p>
    <w:p>
      <w:pPr>
        <w:spacing w:after="60" w:before="60"/>
      </w:pPr>
      <w:r>
        <w:rPr>
          <w:rFonts w:ascii="Arial" w:cs="Arial" w:eastAsia="Arial" w:hAnsi="Arial"/>
          <w:i/>
          <w:iCs/>
          <w:color w:val="6B7280"/>
          <w:sz w:val="20"/>
          <w:szCs w:val="20"/>
        </w:rPr>
        <w:t xml:space="preserve">📌 Confirm actual prices with the school. Include pricing if the school is comfortable publishing it.</w:t>
      </w:r>
    </w:p>
    <w:p>
      <w:pPr>
        <w:spacing w:after="40" w:before="40"/>
      </w:pPr>
      <w:r>
        <w:rPr>
          <w:sz w:val="22"/>
          <w:szCs w:val="22"/>
        </w:rPr>
        <w:t xml:space="preserve"/>
      </w:r>
    </w:p>
    <w:p>
      <w:pPr>
        <w:pStyle w:val="Heading2"/>
        <w:spacing w:after="80" w:before="280"/>
      </w:pPr>
      <w:r>
        <w:rPr>
          <w:rFonts w:ascii="Arial" w:cs="Arial" w:eastAsia="Arial" w:hAnsi="Arial"/>
          <w:b/>
          <w:bCs/>
          <w:color w:val="C97A1A"/>
          <w:sz w:val="24"/>
          <w:szCs w:val="24"/>
        </w:rPr>
        <w:t xml:space="preserve">Typical Duration</w:t>
      </w:r>
    </w:p>
    <w:p>
      <w:pPr>
        <w:pStyle w:val="ListParagraph"/>
        <w:numPr>
          <w:ilvl w:val="0"/>
          <w:numId w:val="2"/>
        </w:numPr>
        <w:spacing w:after="60" w:before="60"/>
      </w:pPr>
      <w:r>
        <w:rPr>
          <w:rFonts w:ascii="Arial" w:cs="Arial" w:eastAsia="Arial" w:hAnsi="Arial"/>
          <w:color w:val="1C1C1E"/>
          <w:sz w:val="22"/>
          <w:szCs w:val="22"/>
        </w:rPr>
        <w:t xml:space="preserve">Test car hire duration: covers the pre-test lesson (if booked) plus the test itself, typically 1.5 to 2.5 hours total</w:t>
      </w:r>
    </w:p>
    <w:p>
      <w:pPr>
        <w:pStyle w:val="ListParagraph"/>
        <w:numPr>
          <w:ilvl w:val="0"/>
          <w:numId w:val="2"/>
        </w:numPr>
        <w:spacing w:after="60" w:before="60"/>
      </w:pPr>
      <w:r>
        <w:rPr>
          <w:rFonts w:ascii="Arial" w:cs="Arial" w:eastAsia="Arial" w:hAnsi="Arial"/>
          <w:color w:val="1C1C1E"/>
          <w:sz w:val="22"/>
          <w:szCs w:val="22"/>
        </w:rPr>
        <w:t xml:space="preserve">Pre-test lesson: 1 hour recommended, 30 minutes minimum for clients who are already familiar with the vehicle type</w:t>
      </w:r>
    </w:p>
    <w:p>
      <w:pPr>
        <w:pStyle w:val="ListParagraph"/>
        <w:numPr>
          <w:ilvl w:val="0"/>
          <w:numId w:val="2"/>
        </w:numPr>
        <w:spacing w:after="60" w:before="60"/>
      </w:pPr>
      <w:r>
        <w:rPr>
          <w:rFonts w:ascii="Arial" w:cs="Arial" w:eastAsia="Arial" w:hAnsi="Arial"/>
          <w:color w:val="1C1C1E"/>
          <w:sz w:val="22"/>
          <w:szCs w:val="22"/>
        </w:rPr>
        <w:t xml:space="preserve">Booking lead time: confirm minimum notice required. Last-minute bookings subject to availability.</w:t>
      </w:r>
    </w:p>
    <w:p>
      <w:pPr>
        <w:spacing w:after="40" w:before="40"/>
      </w:pPr>
      <w:r>
        <w:rPr>
          <w:sz w:val="22"/>
          <w:szCs w:val="22"/>
        </w:rPr>
        <w:t xml:space="preserve"/>
      </w:r>
    </w:p>
    <w:p>
      <w:pPr>
        <w:pStyle w:val="Heading2"/>
        <w:spacing w:after="80" w:before="280"/>
      </w:pPr>
      <w:r>
        <w:rPr>
          <w:rFonts w:ascii="Arial" w:cs="Arial" w:eastAsia="Arial" w:hAnsi="Arial"/>
          <w:b/>
          <w:bCs/>
          <w:color w:val="C97A1A"/>
          <w:sz w:val="24"/>
          <w:szCs w:val="24"/>
        </w:rPr>
        <w:t xml:space="preserve">Delivery Location</w:t>
      </w:r>
    </w:p>
    <w:p>
      <w:pPr>
        <w:pStyle w:val="ListParagraph"/>
        <w:numPr>
          <w:ilvl w:val="0"/>
          <w:numId w:val="2"/>
        </w:numPr>
        <w:spacing w:after="60" w:before="60"/>
      </w:pPr>
      <w:r>
        <w:rPr>
          <w:rFonts w:ascii="Arial" w:cs="Arial" w:eastAsia="Arial" w:hAnsi="Arial"/>
          <w:color w:val="1C1C1E"/>
          <w:sz w:val="22"/>
          <w:szCs w:val="22"/>
        </w:rPr>
        <w:t xml:space="preserve">Pick-up from the client's home or a nearby location in Liverpool and surrounding suburbs. Vehicle meets the client at or near the Liverpool Service NSW test centre.</w:t>
      </w:r>
    </w:p>
    <w:p>
      <w:pPr>
        <w:pStyle w:val="ListParagraph"/>
        <w:numPr>
          <w:ilvl w:val="0"/>
          <w:numId w:val="2"/>
        </w:numPr>
        <w:spacing w:after="60" w:before="60"/>
      </w:pPr>
      <w:r>
        <w:rPr>
          <w:rFonts w:ascii="Arial" w:cs="Arial" w:eastAsia="Arial" w:hAnsi="Arial"/>
          <w:color w:val="1C1C1E"/>
          <w:sz w:val="22"/>
          <w:szCs w:val="22"/>
        </w:rPr>
        <w:t xml:space="preserve">Pick-up and drop-off from home, school, or TAFE within the service area</w:t>
      </w:r>
    </w:p>
    <w:p>
      <w:pPr>
        <w:spacing w:after="40" w:before="40"/>
      </w:pPr>
      <w:r>
        <w:rPr>
          <w:sz w:val="22"/>
          <w:szCs w:val="22"/>
        </w:rPr>
        <w:t xml:space="preserve"/>
      </w:r>
    </w:p>
    <w:p>
      <w:pPr>
        <w:pStyle w:val="Heading2"/>
        <w:spacing w:after="80" w:before="280"/>
      </w:pPr>
      <w:r>
        <w:rPr>
          <w:rFonts w:ascii="Arial" w:cs="Arial" w:eastAsia="Arial" w:hAnsi="Arial"/>
          <w:b/>
          <w:bCs/>
          <w:color w:val="C97A1A"/>
          <w:sz w:val="24"/>
          <w:szCs w:val="24"/>
        </w:rPr>
        <w:t xml:space="preserve">Surrounding Suburbs to Target</w:t>
      </w:r>
    </w:p>
    <w:p>
      <w:pPr>
        <w:pStyle w:val="ListParagraph"/>
        <w:numPr>
          <w:ilvl w:val="0"/>
          <w:numId w:val="2"/>
        </w:numPr>
        <w:spacing w:after="60" w:before="60"/>
      </w:pPr>
      <w:r>
        <w:rPr>
          <w:rFonts w:ascii="Arial" w:cs="Arial" w:eastAsia="Arial" w:hAnsi="Arial"/>
          <w:color w:val="1C1C1E"/>
          <w:sz w:val="22"/>
          <w:szCs w:val="22"/>
        </w:rPr>
        <w:t xml:space="preserve">Chipping Norton (primary)</w:t>
      </w:r>
    </w:p>
    <w:p>
      <w:pPr>
        <w:pStyle w:val="ListParagraph"/>
        <w:numPr>
          <w:ilvl w:val="0"/>
          <w:numId w:val="2"/>
        </w:numPr>
        <w:spacing w:after="60" w:before="60"/>
      </w:pPr>
      <w:r>
        <w:rPr>
          <w:rFonts w:ascii="Arial" w:cs="Arial" w:eastAsia="Arial" w:hAnsi="Arial"/>
          <w:color w:val="1C1C1E"/>
          <w:sz w:val="22"/>
          <w:szCs w:val="22"/>
        </w:rPr>
        <w:t xml:space="preserve">Cecil Hills</w:t>
      </w:r>
    </w:p>
    <w:p>
      <w:pPr>
        <w:pStyle w:val="ListParagraph"/>
        <w:numPr>
          <w:ilvl w:val="0"/>
          <w:numId w:val="2"/>
        </w:numPr>
        <w:spacing w:after="60" w:before="60"/>
      </w:pPr>
      <w:r>
        <w:rPr>
          <w:rFonts w:ascii="Arial" w:cs="Arial" w:eastAsia="Arial" w:hAnsi="Arial"/>
          <w:color w:val="1C1C1E"/>
          <w:sz w:val="22"/>
          <w:szCs w:val="22"/>
        </w:rPr>
        <w:t xml:space="preserve">Horningsea Park</w:t>
      </w:r>
    </w:p>
    <w:p>
      <w:pPr>
        <w:pStyle w:val="ListParagraph"/>
        <w:numPr>
          <w:ilvl w:val="0"/>
          <w:numId w:val="2"/>
        </w:numPr>
        <w:spacing w:after="60" w:before="60"/>
      </w:pPr>
      <w:r>
        <w:rPr>
          <w:rFonts w:ascii="Arial" w:cs="Arial" w:eastAsia="Arial" w:hAnsi="Arial"/>
          <w:color w:val="1C1C1E"/>
          <w:sz w:val="22"/>
          <w:szCs w:val="22"/>
        </w:rPr>
        <w:t xml:space="preserve">Prestons</w:t>
      </w:r>
    </w:p>
    <w:p>
      <w:pPr>
        <w:pStyle w:val="ListParagraph"/>
        <w:numPr>
          <w:ilvl w:val="0"/>
          <w:numId w:val="2"/>
        </w:numPr>
        <w:spacing w:after="60" w:before="60"/>
      </w:pPr>
      <w:r>
        <w:rPr>
          <w:rFonts w:ascii="Arial" w:cs="Arial" w:eastAsia="Arial" w:hAnsi="Arial"/>
          <w:color w:val="1C1C1E"/>
          <w:sz w:val="22"/>
          <w:szCs w:val="22"/>
        </w:rPr>
        <w:t xml:space="preserve">Austral</w:t>
      </w:r>
    </w:p>
    <w:p>
      <w:pPr>
        <w:pStyle w:val="ListParagraph"/>
        <w:numPr>
          <w:ilvl w:val="0"/>
          <w:numId w:val="2"/>
        </w:numPr>
        <w:spacing w:after="60" w:before="60"/>
      </w:pPr>
      <w:r>
        <w:rPr>
          <w:rFonts w:ascii="Arial" w:cs="Arial" w:eastAsia="Arial" w:hAnsi="Arial"/>
          <w:color w:val="1C1C1E"/>
          <w:sz w:val="22"/>
          <w:szCs w:val="22"/>
        </w:rPr>
        <w:t xml:space="preserve">Leppington</w:t>
      </w:r>
    </w:p>
    <w:p>
      <w:pPr>
        <w:pStyle w:val="ListParagraph"/>
        <w:numPr>
          <w:ilvl w:val="0"/>
          <w:numId w:val="2"/>
        </w:numPr>
        <w:spacing w:after="60" w:before="60"/>
      </w:pPr>
      <w:r>
        <w:rPr>
          <w:rFonts w:ascii="Arial" w:cs="Arial" w:eastAsia="Arial" w:hAnsi="Arial"/>
          <w:color w:val="1C1C1E"/>
          <w:sz w:val="22"/>
          <w:szCs w:val="22"/>
        </w:rPr>
        <w:t xml:space="preserve">Denham Court</w:t>
      </w:r>
    </w:p>
    <w:p>
      <w:pPr>
        <w:pStyle w:val="ListParagraph"/>
        <w:numPr>
          <w:ilvl w:val="0"/>
          <w:numId w:val="2"/>
        </w:numPr>
        <w:spacing w:after="60" w:before="60"/>
      </w:pPr>
      <w:r>
        <w:rPr>
          <w:rFonts w:ascii="Arial" w:cs="Arial" w:eastAsia="Arial" w:hAnsi="Arial"/>
          <w:color w:val="1C1C1E"/>
          <w:sz w:val="22"/>
          <w:szCs w:val="22"/>
        </w:rPr>
        <w:t xml:space="preserve">Catherine Field</w:t>
      </w:r>
    </w:p>
    <w:p>
      <w:pPr>
        <w:pStyle w:val="ListParagraph"/>
        <w:numPr>
          <w:ilvl w:val="0"/>
          <w:numId w:val="2"/>
        </w:numPr>
        <w:spacing w:after="60" w:before="60"/>
      </w:pPr>
      <w:r>
        <w:rPr>
          <w:rFonts w:ascii="Arial" w:cs="Arial" w:eastAsia="Arial" w:hAnsi="Arial"/>
          <w:color w:val="1C1C1E"/>
          <w:sz w:val="22"/>
          <w:szCs w:val="22"/>
        </w:rPr>
        <w:t xml:space="preserve">Oran Park</w:t>
      </w:r>
    </w:p>
    <w:p>
      <w:pPr>
        <w:pStyle w:val="ListParagraph"/>
        <w:numPr>
          <w:ilvl w:val="0"/>
          <w:numId w:val="2"/>
        </w:numPr>
        <w:spacing w:after="60" w:before="60"/>
      </w:pPr>
      <w:r>
        <w:rPr>
          <w:rFonts w:ascii="Arial" w:cs="Arial" w:eastAsia="Arial" w:hAnsi="Arial"/>
          <w:color w:val="1C1C1E"/>
          <w:sz w:val="22"/>
          <w:szCs w:val="22"/>
        </w:rPr>
        <w:t xml:space="preserve">Gregory Hills</w:t>
      </w:r>
    </w:p>
    <w:p>
      <w:pPr>
        <w:pStyle w:val="ListParagraph"/>
        <w:numPr>
          <w:ilvl w:val="0"/>
          <w:numId w:val="2"/>
        </w:numPr>
        <w:spacing w:after="60" w:before="60"/>
      </w:pPr>
      <w:r>
        <w:rPr>
          <w:rFonts w:ascii="Arial" w:cs="Arial" w:eastAsia="Arial" w:hAnsi="Arial"/>
          <w:color w:val="1C1C1E"/>
          <w:sz w:val="22"/>
          <w:szCs w:val="22"/>
        </w:rPr>
        <w:t xml:space="preserve">Harrington Park</w:t>
      </w:r>
    </w:p>
    <w:p>
      <w:pPr>
        <w:pStyle w:val="ListParagraph"/>
        <w:numPr>
          <w:ilvl w:val="0"/>
          <w:numId w:val="2"/>
        </w:numPr>
        <w:spacing w:after="60" w:before="60"/>
      </w:pPr>
      <w:r>
        <w:rPr>
          <w:rFonts w:ascii="Arial" w:cs="Arial" w:eastAsia="Arial" w:hAnsi="Arial"/>
          <w:color w:val="1C1C1E"/>
          <w:sz w:val="22"/>
          <w:szCs w:val="22"/>
        </w:rPr>
        <w:t xml:space="preserve">Narellan</w:t>
      </w:r>
    </w:p>
    <w:p>
      <w:pPr>
        <w:pStyle w:val="ListParagraph"/>
        <w:numPr>
          <w:ilvl w:val="0"/>
          <w:numId w:val="2"/>
        </w:numPr>
        <w:spacing w:after="60" w:before="60"/>
      </w:pPr>
      <w:r>
        <w:rPr>
          <w:rFonts w:ascii="Arial" w:cs="Arial" w:eastAsia="Arial" w:hAnsi="Arial"/>
          <w:color w:val="1C1C1E"/>
          <w:sz w:val="22"/>
          <w:szCs w:val="22"/>
        </w:rPr>
        <w:t xml:space="preserve">Liverpool</w:t>
      </w:r>
    </w:p>
    <w:p>
      <w:pPr>
        <w:pStyle w:val="ListParagraph"/>
        <w:numPr>
          <w:ilvl w:val="0"/>
          <w:numId w:val="2"/>
        </w:numPr>
        <w:spacing w:after="60" w:before="60"/>
      </w:pPr>
      <w:r>
        <w:rPr>
          <w:rFonts w:ascii="Arial" w:cs="Arial" w:eastAsia="Arial" w:hAnsi="Arial"/>
          <w:color w:val="1C1C1E"/>
          <w:sz w:val="22"/>
          <w:szCs w:val="22"/>
        </w:rPr>
        <w:t xml:space="preserve">Casula</w:t>
      </w:r>
    </w:p>
    <w:p>
      <w:pPr>
        <w:spacing w:after="60" w:before="60"/>
      </w:pPr>
      <w:r>
        <w:rPr>
          <w:rFonts w:ascii="Arial" w:cs="Arial" w:eastAsia="Arial" w:hAnsi="Arial"/>
          <w:i/>
          <w:iCs/>
          <w:color w:val="6B7280"/>
          <w:sz w:val="20"/>
          <w:szCs w:val="20"/>
        </w:rPr>
        <w:t xml:space="preserve">📌 Confirm with school which suburbs they actively serve. Add or remove as needed.</w:t>
      </w:r>
    </w:p>
    <w:p>
      <w:pPr>
        <w:spacing w:after="40" w:before="40"/>
      </w:pPr>
      <w:r>
        <w:rPr>
          <w:sz w:val="22"/>
          <w:szCs w:val="22"/>
        </w:rPr>
        <w:t xml:space="preserve"/>
      </w:r>
    </w:p>
    <w:p>
      <w:pPr>
        <w:pStyle w:val="Heading2"/>
        <w:spacing w:after="80" w:before="280"/>
      </w:pPr>
      <w:r>
        <w:rPr>
          <w:rFonts w:ascii="Arial" w:cs="Arial" w:eastAsia="Arial" w:hAnsi="Arial"/>
          <w:b/>
          <w:bCs/>
          <w:color w:val="C97A1A"/>
          <w:sz w:val="24"/>
          <w:szCs w:val="24"/>
        </w:rPr>
        <w:t xml:space="preserve">Guarantee or Risk-Reversal</w:t>
      </w:r>
    </w:p>
    <w:p>
      <w:pPr>
        <w:pStyle w:val="ListParagraph"/>
        <w:numPr>
          <w:ilvl w:val="0"/>
          <w:numId w:val="2"/>
        </w:numPr>
        <w:spacing w:after="60" w:before="60"/>
      </w:pPr>
      <w:r>
        <w:rPr>
          <w:rFonts w:ascii="Arial" w:cs="Arial" w:eastAsia="Arial" w:hAnsi="Arial"/>
          <w:color w:val="1C1C1E"/>
          <w:sz w:val="22"/>
          <w:szCs w:val="22"/>
        </w:rPr>
        <w:t xml:space="preserve">Confirm whether any satisfaction guarantee or free lesson offer is available</w:t>
      </w:r>
    </w:p>
    <w:p>
      <w:pPr>
        <w:pStyle w:val="ListParagraph"/>
        <w:numPr>
          <w:ilvl w:val="0"/>
          <w:numId w:val="2"/>
        </w:numPr>
        <w:spacing w:after="60" w:before="60"/>
      </w:pPr>
      <w:r>
        <w:rPr>
          <w:rFonts w:ascii="Arial" w:cs="Arial" w:eastAsia="Arial" w:hAnsi="Arial"/>
          <w:color w:val="1C1C1E"/>
          <w:sz w:val="22"/>
          <w:szCs w:val="22"/>
        </w:rPr>
        <w:t xml:space="preserve">Note any rescheduling or cancellation policy that works in the student's favour</w:t>
      </w:r>
    </w:p>
    <w:p>
      <w:pPr>
        <w:spacing w:after="40" w:before="40"/>
      </w:pPr>
      <w:r>
        <w:rPr>
          <w:sz w:val="22"/>
          <w:szCs w:val="22"/>
        </w:rPr>
        <w:t xml:space="preserve"/>
      </w:r>
    </w:p>
    <w:p>
      <w:pPr>
        <w:spacing w:after="40" w:before="40"/>
      </w:pPr>
      <w:r>
        <w:rPr>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7826"/>
      </w:tblGrid>
      <w:tr>
        <w:tc>
          <w:tcPr>
            <w:tcW w:type="dxa" w:w="1200"/>
            <w:tcBorders>
              <w:top w:val="none" w:color="FFFFFF" w:sz="0"/>
              <w:left w:val="none" w:color="FFFFFF" w:sz="0"/>
              <w:bottom w:val="none" w:color="FFFFFF" w:sz="0"/>
              <w:right w:val="none" w:color="FFFFFF" w:sz="0"/>
            </w:tcBorders>
            <w:shd w:fill="C97A1A" w:val="clear"/>
            <w:tcMar>
              <w:top w:type="dxa" w:w="100"/>
              <w:left w:type="dxa" w:w="140"/>
              <w:bottom w:type="dxa" w:w="100"/>
              <w:right w:type="dxa" w:w="140"/>
            </w:tcMar>
            <w:vAlign w:val="center"/>
          </w:tcPr>
          <w:p>
            <w:pPr>
              <w:jc w:val="center"/>
            </w:pPr>
            <w:r>
              <w:rPr>
                <w:rFonts w:ascii="Arial" w:cs="Arial" w:eastAsia="Arial" w:hAnsi="Arial"/>
                <w:b/>
                <w:bCs/>
                <w:color w:val="FFFFFF"/>
                <w:sz w:val="24"/>
                <w:szCs w:val="24"/>
              </w:rPr>
              <w:t xml:space="preserve">OPT</w:t>
            </w:r>
          </w:p>
        </w:tc>
        <w:tc>
          <w:tcPr>
            <w:tcW w:type="dxa" w:w="7826"/>
            <w:tcBorders>
              <w:top w:val="none" w:color="FFFFFF" w:sz="0"/>
              <w:left w:val="none" w:color="FFFFFF" w:sz="0"/>
              <w:bottom w:val="none" w:color="FFFFFF" w:sz="0"/>
              <w:right w:val="none" w:color="FFFFFF" w:sz="0"/>
            </w:tcBorders>
            <w:shd w:fill="1A4A8A" w:val="clear"/>
            <w:tcMar>
              <w:top w:type="dxa" w:w="100"/>
              <w:left w:type="dxa" w:w="200"/>
              <w:bottom w:type="dxa" w:w="100"/>
              <w:right w:type="dxa" w:w="140"/>
            </w:tcMar>
            <w:vAlign w:val="center"/>
          </w:tcPr>
          <w:p>
            <w:r>
              <w:rPr>
                <w:rFonts w:ascii="Arial" w:cs="Arial" w:eastAsia="Arial" w:hAnsi="Arial"/>
                <w:b/>
                <w:bCs/>
                <w:color w:val="FFFFFF"/>
                <w:sz w:val="26"/>
                <w:szCs w:val="26"/>
              </w:rPr>
              <w:t xml:space="preserve">Optional Context</w:t>
            </w:r>
          </w:p>
        </w:tc>
      </w:tr>
    </w:tbl>
    <w:p>
      <w:pPr>
        <w:spacing w:after="40" w:before="40"/>
      </w:pPr>
      <w:r>
        <w:rPr>
          <w:sz w:val="22"/>
          <w:szCs w:val="22"/>
        </w:rPr>
        <w:t xml:space="preserve"/>
      </w:r>
    </w:p>
    <w:p>
      <w:pPr>
        <w:pStyle w:val="Heading2"/>
        <w:spacing w:after="80" w:before="280"/>
      </w:pPr>
      <w:r>
        <w:rPr>
          <w:rFonts w:ascii="Arial" w:cs="Arial" w:eastAsia="Arial" w:hAnsi="Arial"/>
          <w:b/>
          <w:bCs/>
          <w:color w:val="C97A1A"/>
          <w:sz w:val="24"/>
          <w:szCs w:val="24"/>
        </w:rPr>
        <w:t xml:space="preserve">Competitors to Differentiate From</w:t>
      </w:r>
    </w:p>
    <w:p>
      <w:pPr>
        <w:pStyle w:val="ListParagraph"/>
        <w:numPr>
          <w:ilvl w:val="0"/>
          <w:numId w:val="2"/>
        </w:numPr>
        <w:spacing w:after="60" w:before="60"/>
      </w:pPr>
      <w:r>
        <w:rPr>
          <w:rFonts w:ascii="Arial" w:cs="Arial" w:eastAsia="Arial" w:hAnsi="Arial"/>
          <w:color w:val="1C1C1E"/>
          <w:sz w:val="22"/>
          <w:szCs w:val="22"/>
        </w:rPr>
        <w:t xml:space="preserve">Private car hire companies that provide a vehicle but no instructor accompaniment</w:t>
      </w:r>
    </w:p>
    <w:p>
      <w:pPr>
        <w:pStyle w:val="ListParagraph"/>
        <w:numPr>
          <w:ilvl w:val="0"/>
          <w:numId w:val="2"/>
        </w:numPr>
        <w:spacing w:after="60" w:before="60"/>
      </w:pPr>
      <w:r>
        <w:rPr>
          <w:rFonts w:ascii="Arial" w:cs="Arial" w:eastAsia="Arial" w:hAnsi="Arial"/>
          <w:color w:val="1C1C1E"/>
          <w:sz w:val="22"/>
          <w:szCs w:val="22"/>
        </w:rPr>
        <w:t xml:space="preserve">Driving schools that offer test day hire only as an afterthought for existing students rather than as a standalone bookable service</w:t>
      </w:r>
    </w:p>
    <w:p>
      <w:pPr>
        <w:spacing w:after="60" w:before="60"/>
      </w:pPr>
      <w:r>
        <w:rPr>
          <w:rFonts w:ascii="Arial" w:cs="Arial" w:eastAsia="Arial" w:hAnsi="Arial"/>
          <w:i/>
          <w:iCs/>
          <w:color w:val="6B7280"/>
          <w:sz w:val="20"/>
          <w:szCs w:val="20"/>
        </w:rPr>
        <w:t xml:space="preserve">📌 Differentiator: Liverpool Driving School Centre offers a complete test day package with a roadworthy dual-control vehicle, optional pre-test warm-up, and instructor accompaniment as a single bookable service open to any candidate regardless of where they learned.</w:t>
      </w:r>
    </w:p>
    <w:p>
      <w:pPr>
        <w:spacing w:after="40" w:before="40"/>
      </w:pPr>
      <w:r>
        <w:rPr>
          <w:sz w:val="22"/>
          <w:szCs w:val="22"/>
        </w:rPr>
        <w:t xml:space="preserve"/>
      </w:r>
    </w:p>
    <w:p>
      <w:pPr>
        <w:pStyle w:val="Heading2"/>
        <w:spacing w:after="80" w:before="280"/>
      </w:pPr>
      <w:r>
        <w:rPr>
          <w:rFonts w:ascii="Arial" w:cs="Arial" w:eastAsia="Arial" w:hAnsi="Arial"/>
          <w:b/>
          <w:bCs/>
          <w:color w:val="C97A1A"/>
          <w:sz w:val="24"/>
          <w:szCs w:val="24"/>
        </w:rPr>
        <w:t xml:space="preserve">Compliance Constraints</w:t>
      </w:r>
    </w:p>
    <w:p>
      <w:pPr>
        <w:pStyle w:val="ListParagraph"/>
        <w:numPr>
          <w:ilvl w:val="0"/>
          <w:numId w:val="2"/>
        </w:numPr>
        <w:spacing w:after="60" w:before="60"/>
      </w:pPr>
      <w:r>
        <w:rPr>
          <w:rFonts w:ascii="Arial" w:cs="Arial" w:eastAsia="Arial" w:hAnsi="Arial"/>
          <w:color w:val="1C1C1E"/>
          <w:sz w:val="22"/>
          <w:szCs w:val="22"/>
        </w:rPr>
        <w:t xml:space="preserve">Do not guarantee a test pass. The vehicle hire service provides a suitable car and support; the test outcome depends on the candidate's performance.</w:t>
      </w:r>
    </w:p>
    <w:p>
      <w:pPr>
        <w:pStyle w:val="ListParagraph"/>
        <w:numPr>
          <w:ilvl w:val="0"/>
          <w:numId w:val="2"/>
        </w:numPr>
        <w:spacing w:after="60" w:before="60"/>
      </w:pPr>
      <w:r>
        <w:rPr>
          <w:rFonts w:ascii="Arial" w:cs="Arial" w:eastAsia="Arial" w:hAnsi="Arial"/>
          <w:color w:val="1C1C1E"/>
          <w:sz w:val="22"/>
          <w:szCs w:val="22"/>
        </w:rPr>
        <w:t xml:space="preserve">Confirm all vehicle compliance details with the school: registration, insurance class, dual control specification, and whether the vehicle meets Transport for NSW test requirements.</w:t>
      </w:r>
    </w:p>
    <w:p>
      <w:pPr>
        <w:pStyle w:val="ListParagraph"/>
        <w:numPr>
          <w:ilvl w:val="0"/>
          <w:numId w:val="2"/>
        </w:numPr>
        <w:spacing w:after="60" w:before="60"/>
      </w:pPr>
      <w:r>
        <w:rPr>
          <w:rFonts w:ascii="Arial" w:cs="Arial" w:eastAsia="Arial" w:hAnsi="Arial"/>
          <w:color w:val="1C1C1E"/>
          <w:sz w:val="22"/>
          <w:szCs w:val="22"/>
        </w:rPr>
        <w:t xml:space="preserve">Transport for NSW and Service NSW vehicle requirements for driving tests apply. Do not overstate vehicle specifications. All claims must be accurate and verifiable.</w:t>
      </w:r>
    </w:p>
    <w:p>
      <w:pPr>
        <w:spacing w:after="40" w:before="40"/>
      </w:pPr>
      <w:r>
        <w:rPr>
          <w:sz w:val="22"/>
          <w:szCs w:val="22"/>
        </w:rPr>
        <w:t xml:space="preserve"/>
      </w:r>
    </w:p>
    <w:p>
      <w:pPr>
        <w:pStyle w:val="Heading2"/>
        <w:spacing w:after="80" w:before="280"/>
      </w:pPr>
      <w:r>
        <w:rPr>
          <w:rFonts w:ascii="Arial" w:cs="Arial" w:eastAsia="Arial" w:hAnsi="Arial"/>
          <w:b/>
          <w:bCs/>
          <w:color w:val="C97A1A"/>
          <w:sz w:val="24"/>
          <w:szCs w:val="24"/>
        </w:rPr>
        <w:t xml:space="preserve">Tone Preference</w:t>
      </w:r>
    </w:p>
    <w:p>
      <w:pPr>
        <w:spacing w:after="100" w:before="100"/>
      </w:pPr>
      <w:r>
        <w:rPr>
          <w:rFonts w:ascii="Arial" w:cs="Arial" w:eastAsia="Arial" w:hAnsi="Arial"/>
          <w:b/>
          <w:bCs/>
          <w:color w:val="1A4A8A"/>
          <w:sz w:val="22"/>
          <w:szCs w:val="22"/>
        </w:rPr>
        <w:t xml:space="preserve"/>
      </w:r>
      <w:r>
        <w:rPr>
          <w:rFonts w:ascii="Arial" w:cs="Arial" w:eastAsia="Arial" w:hAnsi="Arial"/>
          <w:color w:val="1C1C1E"/>
          <w:sz w:val="22"/>
          <w:szCs w:val="22"/>
        </w:rPr>
        <w:t xml:space="preserve">  Direct and reassuring. Calm confidence for anxious students. Practical and outcome-focused for parents and repeat-fail candidates. No hype.</w:t>
      </w:r>
    </w:p>
    <w:p>
      <w:pPr>
        <w:spacing w:after="40" w:before="40"/>
      </w:pPr>
      <w:r>
        <w:rPr>
          <w:sz w:val="22"/>
          <w:szCs w:val="22"/>
        </w:rPr>
        <w:t xml:space="preserve"/>
      </w:r>
    </w:p>
    <w:p>
      <w:pPr>
        <w:spacing w:after="40" w:before="40"/>
      </w:pPr>
      <w:r>
        <w:rPr>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7826"/>
      </w:tblGrid>
      <w:tr>
        <w:tc>
          <w:tcPr>
            <w:tcW w:type="dxa" w:w="1200"/>
            <w:tcBorders>
              <w:top w:val="none" w:color="FFFFFF" w:sz="0"/>
              <w:left w:val="none" w:color="FFFFFF" w:sz="0"/>
              <w:bottom w:val="none" w:color="FFFFFF" w:sz="0"/>
              <w:right w:val="none" w:color="FFFFFF" w:sz="0"/>
            </w:tcBorders>
            <w:shd w:fill="C97A1A" w:val="clear"/>
            <w:tcMar>
              <w:top w:type="dxa" w:w="100"/>
              <w:left w:type="dxa" w:w="140"/>
              <w:bottom w:type="dxa" w:w="100"/>
              <w:right w:type="dxa" w:w="140"/>
            </w:tcMar>
            <w:vAlign w:val="center"/>
          </w:tcPr>
          <w:p>
            <w:pPr>
              <w:jc w:val="center"/>
            </w:pPr>
            <w:r>
              <w:rPr>
                <w:rFonts w:ascii="Arial" w:cs="Arial" w:eastAsia="Arial" w:hAnsi="Arial"/>
                <w:b/>
                <w:bCs/>
                <w:color w:val="FFFFFF"/>
                <w:sz w:val="24"/>
                <w:szCs w:val="24"/>
              </w:rPr>
              <w:t xml:space="preserve">PN</w:t>
            </w:r>
          </w:p>
        </w:tc>
        <w:tc>
          <w:tcPr>
            <w:tcW w:type="dxa" w:w="7826"/>
            <w:tcBorders>
              <w:top w:val="none" w:color="FFFFFF" w:sz="0"/>
              <w:left w:val="none" w:color="FFFFFF" w:sz="0"/>
              <w:bottom w:val="none" w:color="FFFFFF" w:sz="0"/>
              <w:right w:val="none" w:color="FFFFFF" w:sz="0"/>
            </w:tcBorders>
            <w:shd w:fill="1A4A8A" w:val="clear"/>
            <w:tcMar>
              <w:top w:type="dxa" w:w="100"/>
              <w:left w:type="dxa" w:w="200"/>
              <w:bottom w:type="dxa" w:w="100"/>
              <w:right w:type="dxa" w:w="140"/>
            </w:tcMar>
            <w:vAlign w:val="center"/>
          </w:tcPr>
          <w:p>
            <w:r>
              <w:rPr>
                <w:rFonts w:ascii="Arial" w:cs="Arial" w:eastAsia="Arial" w:hAnsi="Arial"/>
                <w:b/>
                <w:bCs/>
                <w:color w:val="FFFFFF"/>
                <w:sz w:val="26"/>
                <w:szCs w:val="26"/>
              </w:rPr>
              <w:t xml:space="preserve">Page Generation Notes</w:t>
            </w:r>
          </w:p>
        </w:tc>
      </w:tr>
    </w:tbl>
    <w:p>
      <w:pPr>
        <w:spacing w:after="40" w:before="40"/>
      </w:pPr>
      <w:r>
        <w:rPr>
          <w:sz w:val="22"/>
          <w:szCs w:val="22"/>
        </w:rPr>
        <w:t xml:space="preserve"/>
      </w:r>
    </w:p>
    <w:p>
      <w:pPr>
        <w:spacing w:after="80" w:before="80"/>
      </w:pPr>
      <w:r>
        <w:rPr>
          <w:rFonts w:ascii="Arial" w:cs="Arial" w:eastAsia="Arial" w:hAnsi="Arial"/>
          <w:color w:val="1C1C1E"/>
          <w:sz w:val="22"/>
          <w:szCs w:val="22"/>
        </w:rPr>
        <w:t xml:space="preserve">When generating the service page from this brief, apply the following rules:</w:t>
      </w:r>
    </w:p>
    <w:p>
      <w:pPr>
        <w:spacing w:after="40" w:before="40"/>
      </w:pPr>
      <w:r>
        <w:rPr>
          <w:sz w:val="22"/>
          <w:szCs w:val="22"/>
        </w:rPr>
        <w:t xml:space="preserve"/>
      </w:r>
    </w:p>
    <w:p>
      <w:pPr>
        <w:pStyle w:val="ListParagraph"/>
        <w:numPr>
          <w:ilvl w:val="0"/>
          <w:numId w:val="2"/>
        </w:numPr>
        <w:spacing w:after="60" w:before="60"/>
      </w:pPr>
      <w:r>
        <w:rPr>
          <w:rFonts w:ascii="Arial" w:cs="Arial" w:eastAsia="Arial" w:hAnsi="Arial"/>
          <w:color w:val="1C1C1E"/>
          <w:sz w:val="22"/>
          <w:szCs w:val="22"/>
        </w:rPr>
        <w:t xml:space="preserve">Word count: 950 to 1,500 words</w:t>
      </w:r>
    </w:p>
    <w:p>
      <w:pPr>
        <w:pStyle w:val="ListParagraph"/>
        <w:numPr>
          <w:ilvl w:val="0"/>
          <w:numId w:val="2"/>
        </w:numPr>
        <w:spacing w:after="60" w:before="60"/>
      </w:pPr>
      <w:r>
        <w:rPr>
          <w:rFonts w:ascii="Arial" w:cs="Arial" w:eastAsia="Arial" w:hAnsi="Arial"/>
          <w:color w:val="1C1C1E"/>
          <w:sz w:val="22"/>
          <w:szCs w:val="22"/>
        </w:rPr>
        <w:t xml:space="preserve">Include qualification signals (who this is for) and disqualification signals (who it is not for)</w:t>
      </w:r>
    </w:p>
    <w:p>
      <w:pPr>
        <w:pStyle w:val="ListParagraph"/>
        <w:numPr>
          <w:ilvl w:val="0"/>
          <w:numId w:val="2"/>
        </w:numPr>
        <w:spacing w:after="60" w:before="60"/>
      </w:pPr>
      <w:r>
        <w:rPr>
          <w:rFonts w:ascii="Arial" w:cs="Arial" w:eastAsia="Arial" w:hAnsi="Arial"/>
          <w:color w:val="1C1C1E"/>
          <w:sz w:val="22"/>
          <w:szCs w:val="22"/>
        </w:rPr>
        <w:t xml:space="preserve">Structure: Hero, Problem, Service overview, Proof, Suburb coverage, FAQ, CTA</w:t>
      </w:r>
    </w:p>
    <w:p>
      <w:pPr>
        <w:pStyle w:val="ListParagraph"/>
        <w:numPr>
          <w:ilvl w:val="0"/>
          <w:numId w:val="2"/>
        </w:numPr>
        <w:spacing w:after="60" w:before="60"/>
      </w:pPr>
      <w:r>
        <w:rPr>
          <w:rFonts w:ascii="Arial" w:cs="Arial" w:eastAsia="Arial" w:hAnsi="Arial"/>
          <w:color w:val="1C1C1E"/>
          <w:sz w:val="22"/>
          <w:szCs w:val="22"/>
        </w:rPr>
        <w:t xml:space="preserve">Apply MUVERA semantic structure: cover the full topic entity, not just keywords</w:t>
      </w:r>
    </w:p>
    <w:p>
      <w:pPr>
        <w:pStyle w:val="ListParagraph"/>
        <w:numPr>
          <w:ilvl w:val="0"/>
          <w:numId w:val="2"/>
        </w:numPr>
        <w:spacing w:after="60" w:before="60"/>
      </w:pPr>
      <w:r>
        <w:rPr>
          <w:rFonts w:ascii="Arial" w:cs="Arial" w:eastAsia="Arial" w:hAnsi="Arial"/>
          <w:color w:val="1C1C1E"/>
          <w:sz w:val="22"/>
          <w:szCs w:val="22"/>
        </w:rPr>
        <w:t xml:space="preserve">Use Gary Provost sentence rhythm variation throughout</w:t>
      </w:r>
    </w:p>
    <w:p>
      <w:pPr>
        <w:pStyle w:val="ListParagraph"/>
        <w:numPr>
          <w:ilvl w:val="0"/>
          <w:numId w:val="2"/>
        </w:numPr>
        <w:spacing w:after="60" w:before="60"/>
      </w:pPr>
      <w:r>
        <w:rPr>
          <w:rFonts w:ascii="Arial" w:cs="Arial" w:eastAsia="Arial" w:hAnsi="Arial"/>
          <w:color w:val="1C1C1E"/>
          <w:sz w:val="22"/>
          <w:szCs w:val="22"/>
        </w:rPr>
        <w:t xml:space="preserve">No pressure tactics. No manufactured urgency. Ethical conversion only.</w:t>
      </w:r>
    </w:p>
    <w:p>
      <w:pPr>
        <w:pStyle w:val="ListParagraph"/>
        <w:numPr>
          <w:ilvl w:val="0"/>
          <w:numId w:val="2"/>
        </w:numPr>
        <w:spacing w:after="60" w:before="60"/>
      </w:pPr>
      <w:r>
        <w:rPr>
          <w:rFonts w:ascii="Arial" w:cs="Arial" w:eastAsia="Arial" w:hAnsi="Arial"/>
          <w:color w:val="1C1C1E"/>
          <w:sz w:val="22"/>
          <w:szCs w:val="22"/>
        </w:rPr>
        <w:t xml:space="preserve">Embed suburb mentions naturally in the body copy and FAQ, not just in a list</w:t>
      </w:r>
    </w:p>
    <w:p>
      <w:pPr>
        <w:pStyle w:val="ListParagraph"/>
        <w:numPr>
          <w:ilvl w:val="0"/>
          <w:numId w:val="2"/>
        </w:numPr>
        <w:spacing w:after="60" w:before="60"/>
      </w:pPr>
      <w:r>
        <w:rPr>
          <w:rFonts w:ascii="Arial" w:cs="Arial" w:eastAsia="Arial" w:hAnsi="Arial"/>
          <w:color w:val="1C1C1E"/>
          <w:sz w:val="22"/>
          <w:szCs w:val="22"/>
        </w:rPr>
        <w:t xml:space="preserve">Primary keyword: driving test car hire Liverpool</w:t>
      </w:r>
    </w:p>
    <w:p>
      <w:pPr>
        <w:pStyle w:val="ListParagraph"/>
        <w:numPr>
          <w:ilvl w:val="0"/>
          <w:numId w:val="2"/>
        </w:numPr>
        <w:spacing w:after="60" w:before="60"/>
      </w:pPr>
      <w:r>
        <w:rPr>
          <w:rFonts w:ascii="Arial" w:cs="Arial" w:eastAsia="Arial" w:hAnsi="Arial"/>
          <w:color w:val="1C1C1E"/>
          <w:sz w:val="22"/>
          <w:szCs w:val="22"/>
        </w:rPr>
        <w:t xml:space="preserve">Secondary: hire a car for driving test Liverpool, driving test vehicle hire Liverpool Service NSW, test car hire Liverpool, driving test car Liverpool, borrow a car for driving test Liverpool</w:t>
      </w:r>
    </w:p>
    <w:p>
      <w:pPr>
        <w:pStyle w:val="ListParagraph"/>
        <w:numPr>
          <w:ilvl w:val="0"/>
          <w:numId w:val="2"/>
        </w:numPr>
        <w:spacing w:after="60" w:before="60"/>
      </w:pPr>
      <w:r>
        <w:rPr>
          <w:rFonts w:ascii="Arial" w:cs="Arial" w:eastAsia="Arial" w:hAnsi="Arial"/>
          <w:color w:val="1C1C1E"/>
          <w:sz w:val="22"/>
          <w:szCs w:val="22"/>
        </w:rPr>
        <w:t xml:space="preserve">Include an FAQ section covering: what is included in the hire, whether the instructor accompanies them into the test, whether they need to have done lessons with this school previously, what vehicle types are available, what happens if the test is cancelled by Service NSW, minimum booking notice required, and whether a pre-test lesson is included or an add-on</w:t>
      </w:r>
    </w:p>
    <w:p>
      <w:pPr>
        <w:spacing w:after="40" w:before="40"/>
      </w:pPr>
      <w:r>
        <w:rPr>
          <w:sz w:val="22"/>
          <w:szCs w:val="22"/>
        </w:rPr>
        <w:t xml:space="preserve"/>
      </w:r>
    </w:p>
    <w:p>
      <w:pPr>
        <w:spacing w:after="40" w:before="40"/>
      </w:pPr>
      <w:r>
        <w:rPr>
          <w:sz w:val="22"/>
          <w:szCs w:val="22"/>
        </w:rPr>
        <w:t xml:space="preserve"/>
      </w:r>
    </w:p>
    <w:p>
      <w:pPr>
        <w:spacing w:after="0" w:before="0"/>
      </w:pPr>
      <w:r>
        <w:br w:type="pag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1A4A8A" w:val="clear"/>
            <w:tcMar>
              <w:top w:type="dxa" w:w="200"/>
              <w:left w:type="dxa" w:w="240"/>
              <w:bottom w:type="dxa" w:w="200"/>
              <w:right w:type="dxa" w:w="240"/>
            </w:tcMar>
          </w:tcPr>
          <w:p>
            <w:pPr>
              <w:spacing w:after="80" w:before="0"/>
            </w:pPr>
            <w:r>
              <w:rPr>
                <w:rFonts w:ascii="Arial" w:cs="Arial" w:eastAsia="Arial" w:hAnsi="Arial"/>
                <w:b/>
                <w:bCs/>
                <w:color w:val="C97A1A"/>
                <w:sz w:val="18"/>
                <w:szCs w:val="18"/>
              </w:rPr>
              <w:t xml:space="preserve">SERVICE PAGE BRIEF</w:t>
            </w:r>
          </w:p>
          <w:p>
            <w:pPr>
              <w:spacing w:after="100" w:before="0"/>
            </w:pPr>
            <w:r>
              <w:rPr>
                <w:rFonts w:ascii="Arial" w:cs="Arial" w:eastAsia="Arial" w:hAnsi="Arial"/>
                <w:b/>
                <w:bCs/>
                <w:color w:val="FFFFFF"/>
                <w:sz w:val="40"/>
                <w:szCs w:val="40"/>
              </w:rPr>
              <w:t xml:space="preserve">Answer Engine Optimisation (AEO)</w:t>
            </w:r>
          </w:p>
          <w:p>
            <w:pPr>
              <w:spacing w:after="0" w:before="0"/>
            </w:pPr>
            <w:r>
              <w:rPr>
                <w:rFonts w:ascii="Arial" w:cs="Arial" w:eastAsia="Arial" w:hAnsi="Arial"/>
                <w:color w:val="AACCEE"/>
                <w:sz w:val="22"/>
                <w:szCs w:val="22"/>
              </w:rPr>
              <w:t xml:space="preserve">Sutherland Shire Website Design</w:t>
            </w:r>
          </w:p>
        </w:tc>
      </w:tr>
    </w:tbl>
    <w:p>
      <w:pPr>
        <w:spacing w:after="40" w:before="40"/>
      </w:pPr>
      <w:r>
        <w:rPr>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BD5E1" w:sz="1"/>
              <w:left w:val="single" w:color="1A4A8A" w:sz="12"/>
              <w:bottom w:val="single" w:color="CBD5E1" w:sz="1"/>
              <w:right w:val="none" w:color="FFFFFF" w:sz="0"/>
            </w:tcBorders>
            <w:shd w:fill="F5F6F8" w:val="clear"/>
            <w:tcMar>
              <w:top w:type="dxa" w:w="120"/>
              <w:left w:type="dxa" w:w="160"/>
              <w:bottom w:type="dxa" w:w="120"/>
              <w:right w:type="dxa" w:w="120"/>
            </w:tcMar>
          </w:tcPr>
          <w:p>
            <w:pPr>
              <w:spacing w:after="60" w:before="60"/>
            </w:pPr>
            <w:r>
              <w:rPr>
                <w:rFonts w:ascii="Arial" w:cs="Arial" w:eastAsia="Arial" w:hAnsi="Arial"/>
                <w:color w:val="1C1C1E"/>
                <w:sz w:val="22"/>
                <w:szCs w:val="22"/>
              </w:rPr>
              <w:t xml:space="preserve">PURPOSE: This brief is a ready-to-use intake document for generating a premium AEO service page.</w:t>
            </w:r>
          </w:p>
          <w:p>
            <w:pPr>
              <w:spacing w:after="60" w:before="60"/>
            </w:pPr>
            <w:r>
              <w:rPr>
                <w:rFonts w:ascii="Arial" w:cs="Arial" w:eastAsia="Arial" w:hAnsi="Arial"/>
                <w:color w:val="1C1C1E"/>
                <w:sz w:val="22"/>
                <w:szCs w:val="22"/>
              </w:rPr>
              <w:t xml:space="preserve">TARGET: Small business owners across the Sutherland Shire, St George, and wider Sydney area.</w:t>
            </w:r>
          </w:p>
          <w:p>
            <w:pPr>
              <w:spacing w:after="60" w:before="60"/>
            </w:pPr>
            <w:r>
              <w:rPr>
                <w:rFonts w:ascii="Arial" w:cs="Arial" w:eastAsia="Arial" w:hAnsi="Arial"/>
                <w:color w:val="1C1C1E"/>
                <w:sz w:val="22"/>
                <w:szCs w:val="22"/>
              </w:rPr>
              <w:t xml:space="preserve">HAND TO: Copywriter, AI content tool, or paste directly into the service page generator.</w:t>
            </w:r>
          </w:p>
        </w:tc>
      </w:tr>
    </w:tbl>
    <w:p>
      <w:pPr>
        <w:spacing w:after="40" w:before="40"/>
      </w:pPr>
      <w:r>
        <w:rPr>
          <w:sz w:val="22"/>
          <w:szCs w:val="22"/>
        </w:rPr>
        <w:t xml:space="preserve"/>
      </w:r>
    </w:p>
    <w:p>
      <w:pPr>
        <w:spacing w:after="40" w:before="40"/>
      </w:pPr>
      <w:r>
        <w:rPr>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7826"/>
      </w:tblGrid>
      <w:tr>
        <w:tc>
          <w:tcPr>
            <w:tcW w:type="dxa" w:w="1200"/>
            <w:tcBorders>
              <w:top w:val="none" w:color="FFFFFF" w:sz="0"/>
              <w:left w:val="none" w:color="FFFFFF" w:sz="0"/>
              <w:bottom w:val="none" w:color="FFFFFF" w:sz="0"/>
              <w:right w:val="none" w:color="FFFFFF" w:sz="0"/>
            </w:tcBorders>
            <w:shd w:fill="C97A1A" w:val="clear"/>
            <w:tcMar>
              <w:top w:type="dxa" w:w="100"/>
              <w:left w:type="dxa" w:w="140"/>
              <w:bottom w:type="dxa" w:w="100"/>
              <w:right w:type="dxa" w:w="140"/>
            </w:tcMar>
            <w:vAlign w:val="center"/>
          </w:tcPr>
          <w:p>
            <w:pPr>
              <w:jc w:val="center"/>
            </w:pPr>
            <w:r>
              <w:rPr>
                <w:rFonts w:ascii="Arial" w:cs="Arial" w:eastAsia="Arial" w:hAnsi="Arial"/>
                <w:b/>
                <w:bCs/>
                <w:color w:val="FFFFFF"/>
                <w:sz w:val="24"/>
                <w:szCs w:val="24"/>
              </w:rPr>
              <w:t xml:space="preserve">A1</w:t>
            </w:r>
          </w:p>
        </w:tc>
        <w:tc>
          <w:tcPr>
            <w:tcW w:type="dxa" w:w="7826"/>
            <w:tcBorders>
              <w:top w:val="none" w:color="FFFFFF" w:sz="0"/>
              <w:left w:val="none" w:color="FFFFFF" w:sz="0"/>
              <w:bottom w:val="none" w:color="FFFFFF" w:sz="0"/>
              <w:right w:val="none" w:color="FFFFFF" w:sz="0"/>
            </w:tcBorders>
            <w:shd w:fill="1A4A8A" w:val="clear"/>
            <w:tcMar>
              <w:top w:type="dxa" w:w="100"/>
              <w:left w:type="dxa" w:w="200"/>
              <w:bottom w:type="dxa" w:w="100"/>
              <w:right w:type="dxa" w:w="140"/>
            </w:tcMar>
            <w:vAlign w:val="center"/>
          </w:tcPr>
          <w:p>
            <w:r>
              <w:rPr>
                <w:rFonts w:ascii="Arial" w:cs="Arial" w:eastAsia="Arial" w:hAnsi="Arial"/>
                <w:b/>
                <w:bCs/>
                <w:color w:val="FFFFFF"/>
                <w:sz w:val="26"/>
                <w:szCs w:val="26"/>
              </w:rPr>
              <w:t xml:space="preserve">Service</w:t>
            </w:r>
          </w:p>
        </w:tc>
      </w:tr>
    </w:tbl>
    <w:p>
      <w:pPr>
        <w:spacing w:after="40" w:before="40"/>
      </w:pPr>
      <w:r>
        <w:rPr>
          <w:sz w:val="22"/>
          <w:szCs w:val="22"/>
        </w:rPr>
        <w:t xml:space="preserve"/>
      </w:r>
    </w:p>
    <w:p>
      <w:pPr>
        <w:pStyle w:val="Heading2"/>
        <w:spacing w:after="80" w:before="280"/>
      </w:pPr>
      <w:r>
        <w:rPr>
          <w:rFonts w:ascii="Arial" w:cs="Arial" w:eastAsia="Arial" w:hAnsi="Arial"/>
          <w:b/>
          <w:bCs/>
          <w:color w:val="C97A1A"/>
          <w:sz w:val="24"/>
          <w:szCs w:val="24"/>
        </w:rPr>
        <w:t xml:space="preserve">Service Name</w:t>
      </w:r>
    </w:p>
    <w:p>
      <w:pPr>
        <w:spacing w:after="100" w:before="100"/>
      </w:pPr>
      <w:r>
        <w:rPr>
          <w:rFonts w:ascii="Arial" w:cs="Arial" w:eastAsia="Arial" w:hAnsi="Arial"/>
          <w:b/>
          <w:bCs/>
          <w:color w:val="1A4A8A"/>
          <w:sz w:val="22"/>
          <w:szCs w:val="22"/>
        </w:rPr>
        <w:t xml:space="preserve"/>
      </w:r>
      <w:r>
        <w:rPr>
          <w:rFonts w:ascii="Arial" w:cs="Arial" w:eastAsia="Arial" w:hAnsi="Arial"/>
          <w:color w:val="1C1C1E"/>
          <w:sz w:val="22"/>
          <w:szCs w:val="22"/>
        </w:rPr>
        <w:t xml:space="preserve">  Answer Engine Optimisation (AEO)</w:t>
      </w:r>
    </w:p>
    <w:p>
      <w:pPr>
        <w:spacing w:after="40" w:before="40"/>
      </w:pPr>
      <w:r>
        <w:rPr>
          <w:sz w:val="22"/>
          <w:szCs w:val="22"/>
        </w:rPr>
        <w:t xml:space="preserve"/>
      </w:r>
    </w:p>
    <w:p>
      <w:pPr>
        <w:pStyle w:val="Heading2"/>
        <w:spacing w:after="80" w:before="280"/>
      </w:pPr>
      <w:r>
        <w:rPr>
          <w:rFonts w:ascii="Arial" w:cs="Arial" w:eastAsia="Arial" w:hAnsi="Arial"/>
          <w:b/>
          <w:bCs/>
          <w:color w:val="C97A1A"/>
          <w:sz w:val="24"/>
          <w:szCs w:val="24"/>
        </w:rPr>
        <w:t xml:space="preserve">Parent Category</w:t>
      </w:r>
    </w:p>
    <w:p>
      <w:pPr>
        <w:spacing w:after="100" w:before="100"/>
      </w:pPr>
      <w:r>
        <w:rPr>
          <w:rFonts w:ascii="Arial" w:cs="Arial" w:eastAsia="Arial" w:hAnsi="Arial"/>
          <w:b/>
          <w:bCs/>
          <w:color w:val="1A4A8A"/>
          <w:sz w:val="22"/>
          <w:szCs w:val="22"/>
        </w:rPr>
        <w:t xml:space="preserve"/>
      </w:r>
      <w:r>
        <w:rPr>
          <w:rFonts w:ascii="Arial" w:cs="Arial" w:eastAsia="Arial" w:hAnsi="Arial"/>
          <w:color w:val="1C1C1E"/>
          <w:sz w:val="22"/>
          <w:szCs w:val="22"/>
        </w:rPr>
        <w:t xml:space="preserve">  Digital Marketing Service / SEO Advisory</w:t>
      </w:r>
    </w:p>
    <w:p>
      <w:pPr>
        <w:spacing w:after="40" w:before="40"/>
      </w:pPr>
      <w:r>
        <w:rPr>
          <w:sz w:val="22"/>
          <w:szCs w:val="22"/>
        </w:rPr>
        <w:t xml:space="preserve"/>
      </w:r>
    </w:p>
    <w:p>
      <w:pPr>
        <w:pStyle w:val="Heading2"/>
        <w:spacing w:after="80" w:before="280"/>
      </w:pPr>
      <w:r>
        <w:rPr>
          <w:rFonts w:ascii="Arial" w:cs="Arial" w:eastAsia="Arial" w:hAnsi="Arial"/>
          <w:b/>
          <w:bCs/>
          <w:color w:val="C97A1A"/>
          <w:sz w:val="24"/>
          <w:szCs w:val="24"/>
        </w:rPr>
        <w:t xml:space="preserve">Core Components (what the service includes)</w:t>
      </w:r>
    </w:p>
    <w:p>
      <w:pPr>
        <w:pStyle w:val="ListParagraph"/>
        <w:numPr>
          <w:ilvl w:val="0"/>
          <w:numId w:val="2"/>
        </w:numPr>
        <w:spacing w:after="60" w:before="60"/>
      </w:pPr>
      <w:r>
        <w:rPr>
          <w:rFonts w:ascii="Arial" w:cs="Arial" w:eastAsia="Arial" w:hAnsi="Arial"/>
          <w:color w:val="1C1C1E"/>
          <w:sz w:val="22"/>
          <w:szCs w:val="22"/>
        </w:rPr>
        <w:t xml:space="preserve">Authoritative content creation that AI models can understand, trust, and cite as a reference</w:t>
      </w:r>
    </w:p>
    <w:p>
      <w:pPr>
        <w:pStyle w:val="ListParagraph"/>
        <w:numPr>
          <w:ilvl w:val="0"/>
          <w:numId w:val="2"/>
        </w:numPr>
        <w:spacing w:after="60" w:before="60"/>
      </w:pPr>
      <w:r>
        <w:rPr>
          <w:rFonts w:ascii="Arial" w:cs="Arial" w:eastAsia="Arial" w:hAnsi="Arial"/>
          <w:color w:val="1C1C1E"/>
          <w:sz w:val="22"/>
          <w:szCs w:val="22"/>
        </w:rPr>
        <w:t xml:space="preserve">Structured data markup and schema implementation so business details are machine-readable</w:t>
      </w:r>
    </w:p>
    <w:p>
      <w:pPr>
        <w:pStyle w:val="ListParagraph"/>
        <w:numPr>
          <w:ilvl w:val="0"/>
          <w:numId w:val="2"/>
        </w:numPr>
        <w:spacing w:after="60" w:before="60"/>
      </w:pPr>
      <w:r>
        <w:rPr>
          <w:rFonts w:ascii="Arial" w:cs="Arial" w:eastAsia="Arial" w:hAnsi="Arial"/>
          <w:color w:val="1C1C1E"/>
          <w:sz w:val="22"/>
          <w:szCs w:val="22"/>
        </w:rPr>
        <w:t xml:space="preserve">NAP (Name, Address, Phone) consistency audit and correction across directories, citations, and local listings</w:t>
      </w:r>
    </w:p>
    <w:p>
      <w:pPr>
        <w:pStyle w:val="ListParagraph"/>
        <w:numPr>
          <w:ilvl w:val="0"/>
          <w:numId w:val="2"/>
        </w:numPr>
        <w:spacing w:after="60" w:before="60"/>
      </w:pPr>
      <w:r>
        <w:rPr>
          <w:rFonts w:ascii="Arial" w:cs="Arial" w:eastAsia="Arial" w:hAnsi="Arial"/>
          <w:color w:val="1C1C1E"/>
          <w:sz w:val="22"/>
          <w:szCs w:val="22"/>
        </w:rPr>
        <w:t xml:space="preserve">Conversational query optimisation targeting the questions real customers ask AI tools</w:t>
      </w:r>
    </w:p>
    <w:p>
      <w:pPr>
        <w:pStyle w:val="ListParagraph"/>
        <w:numPr>
          <w:ilvl w:val="0"/>
          <w:numId w:val="2"/>
        </w:numPr>
        <w:spacing w:after="60" w:before="60"/>
      </w:pPr>
      <w:r>
        <w:rPr>
          <w:rFonts w:ascii="Arial" w:cs="Arial" w:eastAsia="Arial" w:hAnsi="Arial"/>
          <w:color w:val="1C1C1E"/>
          <w:sz w:val="22"/>
          <w:szCs w:val="22"/>
        </w:rPr>
        <w:t xml:space="preserve">Content that answers comparison, trust, cost, location, and service-intent questions</w:t>
      </w:r>
    </w:p>
    <w:p>
      <w:pPr>
        <w:pStyle w:val="ListParagraph"/>
        <w:numPr>
          <w:ilvl w:val="0"/>
          <w:numId w:val="2"/>
        </w:numPr>
        <w:spacing w:after="60" w:before="60"/>
      </w:pPr>
      <w:r>
        <w:rPr>
          <w:rFonts w:ascii="Arial" w:cs="Arial" w:eastAsia="Arial" w:hAnsi="Arial"/>
          <w:color w:val="1C1C1E"/>
          <w:sz w:val="22"/>
          <w:szCs w:val="22"/>
        </w:rPr>
        <w:t xml:space="preserve">Local authority building through trusted mentions, links, and references from credible local sources</w:t>
      </w:r>
    </w:p>
    <w:p>
      <w:pPr>
        <w:pStyle w:val="ListParagraph"/>
        <w:numPr>
          <w:ilvl w:val="0"/>
          <w:numId w:val="2"/>
        </w:numPr>
        <w:spacing w:after="60" w:before="60"/>
      </w:pPr>
      <w:r>
        <w:rPr>
          <w:rFonts w:ascii="Arial" w:cs="Arial" w:eastAsia="Arial" w:hAnsi="Arial"/>
          <w:color w:val="1C1C1E"/>
          <w:sz w:val="22"/>
          <w:szCs w:val="22"/>
        </w:rPr>
        <w:t xml:space="preserve">AI-readiness audit of existing website content, schema gaps, and entity coverage</w:t>
      </w:r>
    </w:p>
    <w:p>
      <w:pPr>
        <w:spacing w:after="40" w:before="40"/>
      </w:pPr>
      <w:r>
        <w:rPr>
          <w:sz w:val="22"/>
          <w:szCs w:val="22"/>
        </w:rPr>
        <w:t xml:space="preserve"/>
      </w:r>
    </w:p>
    <w:p>
      <w:pPr>
        <w:pStyle w:val="Heading2"/>
        <w:spacing w:after="80" w:before="280"/>
      </w:pPr>
      <w:r>
        <w:rPr>
          <w:rFonts w:ascii="Arial" w:cs="Arial" w:eastAsia="Arial" w:hAnsi="Arial"/>
          <w:b/>
          <w:bCs/>
          <w:color w:val="C97A1A"/>
          <w:sz w:val="24"/>
          <w:szCs w:val="24"/>
        </w:rPr>
        <w:t xml:space="preserve">Stages / Deliverables (what happens, step by step)</w:t>
      </w:r>
    </w:p>
    <w:p>
      <w:pPr>
        <w:pStyle w:val="ListParagraph"/>
        <w:numPr>
          <w:ilvl w:val="0"/>
          <w:numId w:val="2"/>
        </w:numPr>
        <w:spacing w:after="60" w:before="60"/>
      </w:pPr>
      <w:r>
        <w:rPr>
          <w:rFonts w:ascii="Arial" w:cs="Arial" w:eastAsia="Arial" w:hAnsi="Arial"/>
          <w:color w:val="1C1C1E"/>
          <w:sz w:val="22"/>
          <w:szCs w:val="22"/>
        </w:rPr>
        <w:t xml:space="preserve">1. Discovery and audit. Review existing website, Google Business Profile, citation footprint, and schema status.</w:t>
      </w:r>
    </w:p>
    <w:p>
      <w:pPr>
        <w:pStyle w:val="ListParagraph"/>
        <w:numPr>
          <w:ilvl w:val="0"/>
          <w:numId w:val="2"/>
        </w:numPr>
        <w:spacing w:after="60" w:before="60"/>
      </w:pPr>
      <w:r>
        <w:rPr>
          <w:rFonts w:ascii="Arial" w:cs="Arial" w:eastAsia="Arial" w:hAnsi="Arial"/>
          <w:color w:val="1C1C1E"/>
          <w:sz w:val="22"/>
          <w:szCs w:val="22"/>
        </w:rPr>
        <w:t xml:space="preserve">2. Entity mapping. Identify how AI systems currently understand (or misunderstand) the business.</w:t>
      </w:r>
    </w:p>
    <w:p>
      <w:pPr>
        <w:pStyle w:val="ListParagraph"/>
        <w:numPr>
          <w:ilvl w:val="0"/>
          <w:numId w:val="2"/>
        </w:numPr>
        <w:spacing w:after="60" w:before="60"/>
      </w:pPr>
      <w:r>
        <w:rPr>
          <w:rFonts w:ascii="Arial" w:cs="Arial" w:eastAsia="Arial" w:hAnsi="Arial"/>
          <w:color w:val="1C1C1E"/>
          <w:sz w:val="22"/>
          <w:szCs w:val="22"/>
        </w:rPr>
        <w:t xml:space="preserve">3. Content gap analysis. Find the conversational queries the business is not answering.</w:t>
      </w:r>
    </w:p>
    <w:p>
      <w:pPr>
        <w:pStyle w:val="ListParagraph"/>
        <w:numPr>
          <w:ilvl w:val="0"/>
          <w:numId w:val="2"/>
        </w:numPr>
        <w:spacing w:after="60" w:before="60"/>
      </w:pPr>
      <w:r>
        <w:rPr>
          <w:rFonts w:ascii="Arial" w:cs="Arial" w:eastAsia="Arial" w:hAnsi="Arial"/>
          <w:color w:val="1C1C1E"/>
          <w:sz w:val="22"/>
          <w:szCs w:val="22"/>
        </w:rPr>
        <w:t xml:space="preserve">4. Schema and structured data implementation. Add or fix markup so AI can read key business details.</w:t>
      </w:r>
    </w:p>
    <w:p>
      <w:pPr>
        <w:pStyle w:val="ListParagraph"/>
        <w:numPr>
          <w:ilvl w:val="0"/>
          <w:numId w:val="2"/>
        </w:numPr>
        <w:spacing w:after="60" w:before="60"/>
      </w:pPr>
      <w:r>
        <w:rPr>
          <w:rFonts w:ascii="Arial" w:cs="Arial" w:eastAsia="Arial" w:hAnsi="Arial"/>
          <w:color w:val="1C1C1E"/>
          <w:sz w:val="22"/>
          <w:szCs w:val="22"/>
        </w:rPr>
        <w:t xml:space="preserve">5. Citation and NAP correction. Bring all online listings into alignment.</w:t>
      </w:r>
    </w:p>
    <w:p>
      <w:pPr>
        <w:pStyle w:val="ListParagraph"/>
        <w:numPr>
          <w:ilvl w:val="0"/>
          <w:numId w:val="2"/>
        </w:numPr>
        <w:spacing w:after="60" w:before="60"/>
      </w:pPr>
      <w:r>
        <w:rPr>
          <w:rFonts w:ascii="Arial" w:cs="Arial" w:eastAsia="Arial" w:hAnsi="Arial"/>
          <w:color w:val="1C1C1E"/>
          <w:sz w:val="22"/>
          <w:szCs w:val="22"/>
        </w:rPr>
        <w:t xml:space="preserve">6. Content production. Write or rewrite pages and FAQs to answer priority AI-search queries.</w:t>
      </w:r>
    </w:p>
    <w:p>
      <w:pPr>
        <w:pStyle w:val="ListParagraph"/>
        <w:numPr>
          <w:ilvl w:val="0"/>
          <w:numId w:val="2"/>
        </w:numPr>
        <w:spacing w:after="60" w:before="60"/>
      </w:pPr>
      <w:r>
        <w:rPr>
          <w:rFonts w:ascii="Arial" w:cs="Arial" w:eastAsia="Arial" w:hAnsi="Arial"/>
          <w:color w:val="1C1C1E"/>
          <w:sz w:val="22"/>
          <w:szCs w:val="22"/>
        </w:rPr>
        <w:t xml:space="preserve">7. Local authority signals. Build or improve references from trusted local sources.</w:t>
      </w:r>
    </w:p>
    <w:p>
      <w:pPr>
        <w:pStyle w:val="ListParagraph"/>
        <w:numPr>
          <w:ilvl w:val="0"/>
          <w:numId w:val="2"/>
        </w:numPr>
        <w:spacing w:after="60" w:before="60"/>
      </w:pPr>
      <w:r>
        <w:rPr>
          <w:rFonts w:ascii="Arial" w:cs="Arial" w:eastAsia="Arial" w:hAnsi="Arial"/>
          <w:color w:val="1C1C1E"/>
          <w:sz w:val="22"/>
          <w:szCs w:val="22"/>
        </w:rPr>
        <w:t xml:space="preserve">8. Reporting. Monthly visibility report showing AI mention tracking and citation improvements.</w:t>
      </w:r>
    </w:p>
    <w:p>
      <w:pPr>
        <w:spacing w:after="40" w:before="40"/>
      </w:pPr>
      <w:r>
        <w:rPr>
          <w:sz w:val="22"/>
          <w:szCs w:val="22"/>
        </w:rPr>
        <w:t xml:space="preserve"/>
      </w:r>
    </w:p>
    <w:p>
      <w:pPr>
        <w:spacing w:after="40" w:before="40"/>
      </w:pPr>
      <w:r>
        <w:rPr>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7826"/>
      </w:tblGrid>
      <w:tr>
        <w:tc>
          <w:tcPr>
            <w:tcW w:type="dxa" w:w="1200"/>
            <w:tcBorders>
              <w:top w:val="none" w:color="FFFFFF" w:sz="0"/>
              <w:left w:val="none" w:color="FFFFFF" w:sz="0"/>
              <w:bottom w:val="none" w:color="FFFFFF" w:sz="0"/>
              <w:right w:val="none" w:color="FFFFFF" w:sz="0"/>
            </w:tcBorders>
            <w:shd w:fill="C97A1A" w:val="clear"/>
            <w:tcMar>
              <w:top w:type="dxa" w:w="100"/>
              <w:left w:type="dxa" w:w="140"/>
              <w:bottom w:type="dxa" w:w="100"/>
              <w:right w:type="dxa" w:w="140"/>
            </w:tcMar>
            <w:vAlign w:val="center"/>
          </w:tcPr>
          <w:p>
            <w:pPr>
              <w:jc w:val="center"/>
            </w:pPr>
            <w:r>
              <w:rPr>
                <w:rFonts w:ascii="Arial" w:cs="Arial" w:eastAsia="Arial" w:hAnsi="Arial"/>
                <w:b/>
                <w:bCs/>
                <w:color w:val="FFFFFF"/>
                <w:sz w:val="24"/>
                <w:szCs w:val="24"/>
              </w:rPr>
              <w:t xml:space="preserve">A2</w:t>
            </w:r>
          </w:p>
        </w:tc>
        <w:tc>
          <w:tcPr>
            <w:tcW w:type="dxa" w:w="7826"/>
            <w:tcBorders>
              <w:top w:val="none" w:color="FFFFFF" w:sz="0"/>
              <w:left w:val="none" w:color="FFFFFF" w:sz="0"/>
              <w:bottom w:val="none" w:color="FFFFFF" w:sz="0"/>
              <w:right w:val="none" w:color="FFFFFF" w:sz="0"/>
            </w:tcBorders>
            <w:shd w:fill="1A4A8A" w:val="clear"/>
            <w:tcMar>
              <w:top w:type="dxa" w:w="100"/>
              <w:left w:type="dxa" w:w="200"/>
              <w:bottom w:type="dxa" w:w="100"/>
              <w:right w:type="dxa" w:w="140"/>
            </w:tcMar>
            <w:vAlign w:val="center"/>
          </w:tcPr>
          <w:p>
            <w:r>
              <w:rPr>
                <w:rFonts w:ascii="Arial" w:cs="Arial" w:eastAsia="Arial" w:hAnsi="Arial"/>
                <w:b/>
                <w:bCs/>
                <w:color w:val="FFFFFF"/>
                <w:sz w:val="26"/>
                <w:szCs w:val="26"/>
              </w:rPr>
              <w:t xml:space="preserve">Audience</w:t>
            </w:r>
          </w:p>
        </w:tc>
      </w:tr>
    </w:tbl>
    <w:p>
      <w:pPr>
        <w:spacing w:after="40" w:before="40"/>
      </w:pPr>
      <w:r>
        <w:rPr>
          <w:sz w:val="22"/>
          <w:szCs w:val="22"/>
        </w:rPr>
        <w:t xml:space="preserve"/>
      </w:r>
    </w:p>
    <w:p>
      <w:pPr>
        <w:pStyle w:val="Heading2"/>
        <w:spacing w:after="80" w:before="280"/>
      </w:pPr>
      <w:r>
        <w:rPr>
          <w:rFonts w:ascii="Arial" w:cs="Arial" w:eastAsia="Arial" w:hAnsi="Arial"/>
          <w:b/>
          <w:bCs/>
          <w:color w:val="C97A1A"/>
          <w:sz w:val="24"/>
          <w:szCs w:val="24"/>
        </w:rPr>
        <w:t xml:space="preserve">Industry / Niche</w:t>
      </w:r>
    </w:p>
    <w:p>
      <w:pPr>
        <w:spacing w:after="100" w:before="100"/>
      </w:pPr>
      <w:r>
        <w:rPr>
          <w:rFonts w:ascii="Arial" w:cs="Arial" w:eastAsia="Arial" w:hAnsi="Arial"/>
          <w:b/>
          <w:bCs/>
          <w:color w:val="1A4A8A"/>
          <w:sz w:val="22"/>
          <w:szCs w:val="22"/>
        </w:rPr>
        <w:t xml:space="preserve"/>
      </w:r>
      <w:r>
        <w:rPr>
          <w:rFonts w:ascii="Arial" w:cs="Arial" w:eastAsia="Arial" w:hAnsi="Arial"/>
          <w:color w:val="1C1C1E"/>
          <w:sz w:val="22"/>
          <w:szCs w:val="22"/>
        </w:rPr>
        <w:t xml:space="preserve">  Small business owners, tradespeople, local service businesses, professional services across Sydney</w:t>
      </w:r>
    </w:p>
    <w:p>
      <w:pPr>
        <w:spacing w:after="40" w:before="40"/>
      </w:pPr>
      <w:r>
        <w:rPr>
          <w:sz w:val="22"/>
          <w:szCs w:val="22"/>
        </w:rPr>
        <w:t xml:space="preserve"/>
      </w:r>
    </w:p>
    <w:p>
      <w:pPr>
        <w:pStyle w:val="Heading2"/>
        <w:spacing w:after="80" w:before="280"/>
      </w:pPr>
      <w:r>
        <w:rPr>
          <w:rFonts w:ascii="Arial" w:cs="Arial" w:eastAsia="Arial" w:hAnsi="Arial"/>
          <w:b/>
          <w:bCs/>
          <w:color w:val="C97A1A"/>
          <w:sz w:val="24"/>
          <w:szCs w:val="24"/>
        </w:rPr>
        <w:t xml:space="preserve">Primary Buyer / Decision-Maker</w:t>
      </w:r>
    </w:p>
    <w:p>
      <w:pPr>
        <w:pStyle w:val="ListParagraph"/>
        <w:numPr>
          <w:ilvl w:val="0"/>
          <w:numId w:val="2"/>
        </w:numPr>
        <w:spacing w:after="60" w:before="60"/>
      </w:pPr>
      <w:r>
        <w:rPr>
          <w:rFonts w:ascii="Arial" w:cs="Arial" w:eastAsia="Arial" w:hAnsi="Arial"/>
          <w:color w:val="1C1C1E"/>
          <w:sz w:val="22"/>
          <w:szCs w:val="22"/>
        </w:rPr>
        <w:t xml:space="preserve">Business owner who handles their own marketing decisions</w:t>
      </w:r>
    </w:p>
    <w:p>
      <w:pPr>
        <w:pStyle w:val="ListParagraph"/>
        <w:numPr>
          <w:ilvl w:val="0"/>
          <w:numId w:val="2"/>
        </w:numPr>
        <w:spacing w:after="60" w:before="60"/>
      </w:pPr>
      <w:r>
        <w:rPr>
          <w:rFonts w:ascii="Arial" w:cs="Arial" w:eastAsia="Arial" w:hAnsi="Arial"/>
          <w:color w:val="1C1C1E"/>
          <w:sz w:val="22"/>
          <w:szCs w:val="22"/>
        </w:rPr>
        <w:t xml:space="preserve">Operator who has invested in SEO before and wants to stay ahead of search changes</w:t>
      </w:r>
    </w:p>
    <w:p>
      <w:pPr>
        <w:pStyle w:val="ListParagraph"/>
        <w:numPr>
          <w:ilvl w:val="0"/>
          <w:numId w:val="2"/>
        </w:numPr>
        <w:spacing w:after="60" w:before="60"/>
      </w:pPr>
      <w:r>
        <w:rPr>
          <w:rFonts w:ascii="Arial" w:cs="Arial" w:eastAsia="Arial" w:hAnsi="Arial"/>
          <w:color w:val="1C1C1E"/>
          <w:sz w:val="22"/>
          <w:szCs w:val="22"/>
        </w:rPr>
        <w:t xml:space="preserve">Trade business owner (plumber, electrician, builder, landscaper) relying on local search leads</w:t>
      </w:r>
    </w:p>
    <w:p>
      <w:pPr>
        <w:pStyle w:val="ListParagraph"/>
        <w:numPr>
          <w:ilvl w:val="0"/>
          <w:numId w:val="2"/>
        </w:numPr>
        <w:spacing w:after="60" w:before="60"/>
      </w:pPr>
      <w:r>
        <w:rPr>
          <w:rFonts w:ascii="Arial" w:cs="Arial" w:eastAsia="Arial" w:hAnsi="Arial"/>
          <w:color w:val="1C1C1E"/>
          <w:sz w:val="22"/>
          <w:szCs w:val="22"/>
        </w:rPr>
        <w:t xml:space="preserve">Professional services provider (accountant, physio, solicitor) who depends on reputation and visibility</w:t>
      </w:r>
    </w:p>
    <w:p>
      <w:pPr>
        <w:spacing w:after="40" w:before="40"/>
      </w:pPr>
      <w:r>
        <w:rPr>
          <w:sz w:val="22"/>
          <w:szCs w:val="22"/>
        </w:rPr>
        <w:t xml:space="preserve"/>
      </w:r>
    </w:p>
    <w:p>
      <w:pPr>
        <w:pStyle w:val="Heading2"/>
        <w:spacing w:after="80" w:before="280"/>
      </w:pPr>
      <w:r>
        <w:rPr>
          <w:rFonts w:ascii="Arial" w:cs="Arial" w:eastAsia="Arial" w:hAnsi="Arial"/>
          <w:b/>
          <w:bCs/>
          <w:color w:val="C97A1A"/>
          <w:sz w:val="24"/>
          <w:szCs w:val="24"/>
        </w:rPr>
        <w:t xml:space="preserve">Awareness Level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BD5E1" w:sz="1"/>
              <w:left w:val="single" w:color="1A4A8A" w:sz="12"/>
              <w:bottom w:val="single" w:color="CBD5E1" w:sz="1"/>
              <w:right w:val="none" w:color="FFFFFF" w:sz="0"/>
            </w:tcBorders>
            <w:shd w:fill="D6E4F7" w:val="clear"/>
            <w:tcMar>
              <w:top w:type="dxa" w:w="120"/>
              <w:left w:type="dxa" w:w="160"/>
              <w:bottom w:type="dxa" w:w="120"/>
              <w:right w:type="dxa" w:w="120"/>
            </w:tcMar>
          </w:tcPr>
          <w:p>
            <w:pPr>
              <w:spacing w:after="60" w:before="60"/>
            </w:pPr>
            <w:r>
              <w:rPr>
                <w:rFonts w:ascii="Arial" w:cs="Arial" w:eastAsia="Arial" w:hAnsi="Arial"/>
                <w:color w:val="1C1C1E"/>
                <w:sz w:val="22"/>
                <w:szCs w:val="22"/>
              </w:rPr>
              <w:t xml:space="preserve">SOLUTION-AWARE</w:t>
            </w:r>
          </w:p>
          <w:p>
            <w:pPr>
              <w:spacing w:after="60" w:before="60"/>
            </w:pPr>
            <w:r>
              <w:rPr>
                <w:rFonts w:ascii="Arial" w:cs="Arial" w:eastAsia="Arial" w:hAnsi="Arial"/>
                <w:color w:val="1C1C1E"/>
                <w:sz w:val="22"/>
                <w:szCs w:val="22"/>
              </w:rPr>
              <w:t xml:space="preserve"/>
            </w:r>
          </w:p>
          <w:p>
            <w:pPr>
              <w:spacing w:after="60" w:before="60"/>
            </w:pPr>
            <w:r>
              <w:rPr>
                <w:rFonts w:ascii="Arial" w:cs="Arial" w:eastAsia="Arial" w:hAnsi="Arial"/>
                <w:color w:val="1C1C1E"/>
                <w:sz w:val="22"/>
                <w:szCs w:val="22"/>
              </w:rPr>
              <w:t xml:space="preserve">The audience has heard about AI search and senses their old SEO approach may not be enough.</w:t>
            </w:r>
          </w:p>
          <w:p>
            <w:pPr>
              <w:spacing w:after="60" w:before="60"/>
            </w:pPr>
            <w:r>
              <w:rPr>
                <w:rFonts w:ascii="Arial" w:cs="Arial" w:eastAsia="Arial" w:hAnsi="Arial"/>
                <w:color w:val="1C1C1E"/>
                <w:sz w:val="22"/>
                <w:szCs w:val="22"/>
              </w:rPr>
              <w:t xml:space="preserve">They are not yet sure what AEO is or whether it applies to them.</w:t>
            </w:r>
          </w:p>
          <w:p>
            <w:pPr>
              <w:spacing w:after="60" w:before="60"/>
            </w:pPr>
            <w:r>
              <w:rPr>
                <w:rFonts w:ascii="Arial" w:cs="Arial" w:eastAsia="Arial" w:hAnsi="Arial"/>
                <w:color w:val="1C1C1E"/>
                <w:sz w:val="22"/>
                <w:szCs w:val="22"/>
              </w:rPr>
              <w:t xml:space="preserve">The page must educate briefly, then demonstrate why this service is the right next step.</w:t>
            </w:r>
          </w:p>
        </w:tc>
      </w:tr>
    </w:tbl>
    <w:p>
      <w:pPr>
        <w:spacing w:after="40" w:before="40"/>
      </w:pPr>
      <w:r>
        <w:rPr>
          <w:sz w:val="22"/>
          <w:szCs w:val="22"/>
        </w:rPr>
        <w:t xml:space="preserve"/>
      </w:r>
    </w:p>
    <w:p>
      <w:pPr>
        <w:spacing w:after="40" w:before="40"/>
      </w:pPr>
      <w:r>
        <w:rPr>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7826"/>
      </w:tblGrid>
      <w:tr>
        <w:tc>
          <w:tcPr>
            <w:tcW w:type="dxa" w:w="1200"/>
            <w:tcBorders>
              <w:top w:val="none" w:color="FFFFFF" w:sz="0"/>
              <w:left w:val="none" w:color="FFFFFF" w:sz="0"/>
              <w:bottom w:val="none" w:color="FFFFFF" w:sz="0"/>
              <w:right w:val="none" w:color="FFFFFF" w:sz="0"/>
            </w:tcBorders>
            <w:shd w:fill="C97A1A" w:val="clear"/>
            <w:tcMar>
              <w:top w:type="dxa" w:w="100"/>
              <w:left w:type="dxa" w:w="140"/>
              <w:bottom w:type="dxa" w:w="100"/>
              <w:right w:type="dxa" w:w="140"/>
            </w:tcMar>
            <w:vAlign w:val="center"/>
          </w:tcPr>
          <w:p>
            <w:pPr>
              <w:jc w:val="center"/>
            </w:pPr>
            <w:r>
              <w:rPr>
                <w:rFonts w:ascii="Arial" w:cs="Arial" w:eastAsia="Arial" w:hAnsi="Arial"/>
                <w:b/>
                <w:bCs/>
                <w:color w:val="FFFFFF"/>
                <w:sz w:val="24"/>
                <w:szCs w:val="24"/>
              </w:rPr>
              <w:t xml:space="preserve">A3</w:t>
            </w:r>
          </w:p>
        </w:tc>
        <w:tc>
          <w:tcPr>
            <w:tcW w:type="dxa" w:w="7826"/>
            <w:tcBorders>
              <w:top w:val="none" w:color="FFFFFF" w:sz="0"/>
              <w:left w:val="none" w:color="FFFFFF" w:sz="0"/>
              <w:bottom w:val="none" w:color="FFFFFF" w:sz="0"/>
              <w:right w:val="none" w:color="FFFFFF" w:sz="0"/>
            </w:tcBorders>
            <w:shd w:fill="1A4A8A" w:val="clear"/>
            <w:tcMar>
              <w:top w:type="dxa" w:w="100"/>
              <w:left w:type="dxa" w:w="200"/>
              <w:bottom w:type="dxa" w:w="100"/>
              <w:right w:type="dxa" w:w="140"/>
            </w:tcMar>
            <w:vAlign w:val="center"/>
          </w:tcPr>
          <w:p>
            <w:r>
              <w:rPr>
                <w:rFonts w:ascii="Arial" w:cs="Arial" w:eastAsia="Arial" w:hAnsi="Arial"/>
                <w:b/>
                <w:bCs/>
                <w:color w:val="FFFFFF"/>
                <w:sz w:val="26"/>
                <w:szCs w:val="26"/>
              </w:rPr>
              <w:t xml:space="preserve">Problem</w:t>
            </w:r>
          </w:p>
        </w:tc>
      </w:tr>
    </w:tbl>
    <w:p>
      <w:pPr>
        <w:spacing w:after="40" w:before="40"/>
      </w:pPr>
      <w:r>
        <w:rPr>
          <w:sz w:val="22"/>
          <w:szCs w:val="22"/>
        </w:rPr>
        <w:t xml:space="preserve"/>
      </w:r>
    </w:p>
    <w:p>
      <w:pPr>
        <w:pStyle w:val="Heading2"/>
        <w:spacing w:after="80" w:before="280"/>
      </w:pPr>
      <w:r>
        <w:rPr>
          <w:rFonts w:ascii="Arial" w:cs="Arial" w:eastAsia="Arial" w:hAnsi="Arial"/>
          <w:b/>
          <w:bCs/>
          <w:color w:val="C97A1A"/>
          <w:sz w:val="24"/>
          <w:szCs w:val="24"/>
        </w:rPr>
        <w:t xml:space="preserve">Main Pain the Client Feels</w:t>
      </w:r>
    </w:p>
    <w:p>
      <w:pPr>
        <w:spacing w:after="100" w:before="100"/>
      </w:pPr>
      <w:r>
        <w:rPr>
          <w:rFonts w:ascii="Arial" w:cs="Arial" w:eastAsia="Arial" w:hAnsi="Arial"/>
          <w:b/>
          <w:bCs/>
          <w:color w:val="1A4A8A"/>
          <w:sz w:val="22"/>
          <w:szCs w:val="22"/>
        </w:rPr>
        <w:t xml:space="preserve"/>
      </w:r>
      <w:r>
        <w:rPr>
          <w:rFonts w:ascii="Arial" w:cs="Arial" w:eastAsia="Arial" w:hAnsi="Arial"/>
          <w:color w:val="1C1C1E"/>
          <w:sz w:val="22"/>
          <w:szCs w:val="22"/>
        </w:rPr>
        <w:t xml:space="preserve">  Their business is not showing up when potential customers ask AI tools like ChatGPT, Gemini, or Perplexity for recommendations in their area. Traditional SEO rankings are no longer the full picture.</w:t>
      </w:r>
    </w:p>
    <w:p>
      <w:pPr>
        <w:spacing w:after="40" w:before="40"/>
      </w:pPr>
      <w:r>
        <w:rPr>
          <w:sz w:val="22"/>
          <w:szCs w:val="22"/>
        </w:rPr>
        <w:t xml:space="preserve"/>
      </w:r>
    </w:p>
    <w:p>
      <w:pPr>
        <w:pStyle w:val="Heading2"/>
        <w:spacing w:after="80" w:before="280"/>
      </w:pPr>
      <w:r>
        <w:rPr>
          <w:rFonts w:ascii="Arial" w:cs="Arial" w:eastAsia="Arial" w:hAnsi="Arial"/>
          <w:b/>
          <w:bCs/>
          <w:color w:val="C97A1A"/>
          <w:sz w:val="24"/>
          <w:szCs w:val="24"/>
        </w:rPr>
        <w:t xml:space="preserve">3 to 5 Symptoms They Experience</w:t>
      </w:r>
    </w:p>
    <w:p>
      <w:pPr>
        <w:pStyle w:val="ListParagraph"/>
        <w:numPr>
          <w:ilvl w:val="0"/>
          <w:numId w:val="2"/>
        </w:numPr>
        <w:spacing w:after="60" w:before="60"/>
      </w:pPr>
      <w:r>
        <w:rPr>
          <w:rFonts w:ascii="Arial" w:cs="Arial" w:eastAsia="Arial" w:hAnsi="Arial"/>
          <w:color w:val="1C1C1E"/>
          <w:sz w:val="22"/>
          <w:szCs w:val="22"/>
        </w:rPr>
        <w:t xml:space="preserve">They do not appear when someone asks an AI assistant 'who is the best [trade] in [suburb]'</w:t>
      </w:r>
    </w:p>
    <w:p>
      <w:pPr>
        <w:pStyle w:val="ListParagraph"/>
        <w:numPr>
          <w:ilvl w:val="0"/>
          <w:numId w:val="2"/>
        </w:numPr>
        <w:spacing w:after="60" w:before="60"/>
      </w:pPr>
      <w:r>
        <w:rPr>
          <w:rFonts w:ascii="Arial" w:cs="Arial" w:eastAsia="Arial" w:hAnsi="Arial"/>
          <w:color w:val="1C1C1E"/>
          <w:sz w:val="22"/>
          <w:szCs w:val="22"/>
        </w:rPr>
        <w:t xml:space="preserve">Competitors are being named by AI tools while their business is invisible</w:t>
      </w:r>
    </w:p>
    <w:p>
      <w:pPr>
        <w:pStyle w:val="ListParagraph"/>
        <w:numPr>
          <w:ilvl w:val="0"/>
          <w:numId w:val="2"/>
        </w:numPr>
        <w:spacing w:after="60" w:before="60"/>
      </w:pPr>
      <w:r>
        <w:rPr>
          <w:rFonts w:ascii="Arial" w:cs="Arial" w:eastAsia="Arial" w:hAnsi="Arial"/>
          <w:color w:val="1C1C1E"/>
          <w:sz w:val="22"/>
          <w:szCs w:val="22"/>
        </w:rPr>
        <w:t xml:space="preserve">Enquiry volume has flattened despite maintaining the same SEO investment</w:t>
      </w:r>
    </w:p>
    <w:p>
      <w:pPr>
        <w:pStyle w:val="ListParagraph"/>
        <w:numPr>
          <w:ilvl w:val="0"/>
          <w:numId w:val="2"/>
        </w:numPr>
        <w:spacing w:after="60" w:before="60"/>
      </w:pPr>
      <w:r>
        <w:rPr>
          <w:rFonts w:ascii="Arial" w:cs="Arial" w:eastAsia="Arial" w:hAnsi="Arial"/>
          <w:color w:val="1C1C1E"/>
          <w:sz w:val="22"/>
          <w:szCs w:val="22"/>
        </w:rPr>
        <w:t xml:space="preserve">Their Google Business Profile and website information is inconsistent across directories</w:t>
      </w:r>
    </w:p>
    <w:p>
      <w:pPr>
        <w:pStyle w:val="ListParagraph"/>
        <w:numPr>
          <w:ilvl w:val="0"/>
          <w:numId w:val="2"/>
        </w:numPr>
        <w:spacing w:after="60" w:before="60"/>
      </w:pPr>
      <w:r>
        <w:rPr>
          <w:rFonts w:ascii="Arial" w:cs="Arial" w:eastAsia="Arial" w:hAnsi="Arial"/>
          <w:color w:val="1C1C1E"/>
          <w:sz w:val="22"/>
          <w:szCs w:val="22"/>
        </w:rPr>
        <w:t xml:space="preserve">Their website content does not directly answer the questions customers are asking AI search tools</w:t>
      </w:r>
    </w:p>
    <w:p>
      <w:pPr>
        <w:spacing w:after="40" w:before="40"/>
      </w:pPr>
      <w:r>
        <w:rPr>
          <w:sz w:val="22"/>
          <w:szCs w:val="22"/>
        </w:rPr>
        <w:t xml:space="preserve"/>
      </w:r>
    </w:p>
    <w:p>
      <w:pPr>
        <w:pStyle w:val="Heading2"/>
        <w:spacing w:after="80" w:before="280"/>
      </w:pPr>
      <w:r>
        <w:rPr>
          <w:rFonts w:ascii="Arial" w:cs="Arial" w:eastAsia="Arial" w:hAnsi="Arial"/>
          <w:b/>
          <w:bCs/>
          <w:color w:val="C97A1A"/>
          <w:sz w:val="24"/>
          <w:szCs w:val="24"/>
        </w:rPr>
        <w:t xml:space="preserve">Consequences If They Do Nothing</w:t>
      </w:r>
    </w:p>
    <w:p>
      <w:pPr>
        <w:pStyle w:val="ListParagraph"/>
        <w:numPr>
          <w:ilvl w:val="0"/>
          <w:numId w:val="2"/>
        </w:numPr>
        <w:spacing w:after="60" w:before="60"/>
      </w:pPr>
      <w:r>
        <w:rPr>
          <w:rFonts w:ascii="Arial" w:cs="Arial" w:eastAsia="Arial" w:hAnsi="Arial"/>
          <w:color w:val="1C1C1E"/>
          <w:sz w:val="22"/>
          <w:szCs w:val="22"/>
        </w:rPr>
        <w:t xml:space="preserve">AI search will become a dominant discovery channel and they will be absent from it</w:t>
      </w:r>
    </w:p>
    <w:p>
      <w:pPr>
        <w:pStyle w:val="ListParagraph"/>
        <w:numPr>
          <w:ilvl w:val="0"/>
          <w:numId w:val="2"/>
        </w:numPr>
        <w:spacing w:after="60" w:before="60"/>
      </w:pPr>
      <w:r>
        <w:rPr>
          <w:rFonts w:ascii="Arial" w:cs="Arial" w:eastAsia="Arial" w:hAnsi="Arial"/>
          <w:color w:val="1C1C1E"/>
          <w:sz w:val="22"/>
          <w:szCs w:val="22"/>
        </w:rPr>
        <w:t xml:space="preserve">Competitors who invest in AEO now will build AI-trust signals that are difficult to displace later</w:t>
      </w:r>
    </w:p>
    <w:p>
      <w:pPr>
        <w:pStyle w:val="ListParagraph"/>
        <w:numPr>
          <w:ilvl w:val="0"/>
          <w:numId w:val="2"/>
        </w:numPr>
        <w:spacing w:after="60" w:before="60"/>
      </w:pPr>
      <w:r>
        <w:rPr>
          <w:rFonts w:ascii="Arial" w:cs="Arial" w:eastAsia="Arial" w:hAnsi="Arial"/>
          <w:color w:val="1C1C1E"/>
          <w:sz w:val="22"/>
          <w:szCs w:val="22"/>
        </w:rPr>
        <w:t xml:space="preserve">Lead quality and volume will decline as more customers shift to AI-first searches</w:t>
      </w:r>
    </w:p>
    <w:p>
      <w:pPr>
        <w:spacing w:after="40" w:before="40"/>
      </w:pPr>
      <w:r>
        <w:rPr>
          <w:sz w:val="22"/>
          <w:szCs w:val="22"/>
        </w:rPr>
        <w:t xml:space="preserve"/>
      </w:r>
    </w:p>
    <w:p>
      <w:pPr>
        <w:pStyle w:val="Heading2"/>
        <w:spacing w:after="80" w:before="280"/>
      </w:pPr>
      <w:r>
        <w:rPr>
          <w:rFonts w:ascii="Arial" w:cs="Arial" w:eastAsia="Arial" w:hAnsi="Arial"/>
          <w:b/>
          <w:bCs/>
          <w:color w:val="C97A1A"/>
          <w:sz w:val="24"/>
          <w:szCs w:val="24"/>
        </w:rPr>
        <w:t xml:space="preserve">BEFORE and AFTER Outcome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BD5E1" w:sz="1"/>
              <w:left w:val="single" w:color="1A4A8A" w:sz="12"/>
              <w:bottom w:val="single" w:color="CBD5E1" w:sz="1"/>
              <w:right w:val="none" w:color="FFFFFF" w:sz="0"/>
            </w:tcBorders>
            <w:shd w:fill="F5F6F8" w:val="clear"/>
            <w:tcMar>
              <w:top w:type="dxa" w:w="120"/>
              <w:left w:type="dxa" w:w="160"/>
              <w:bottom w:type="dxa" w:w="120"/>
              <w:right w:type="dxa" w:w="120"/>
            </w:tcMar>
          </w:tcPr>
          <w:p>
            <w:pPr>
              <w:spacing w:after="60" w:before="60"/>
            </w:pPr>
            <w:r>
              <w:rPr>
                <w:rFonts w:ascii="Arial" w:cs="Arial" w:eastAsia="Arial" w:hAnsi="Arial"/>
                <w:color w:val="1C1C1E"/>
                <w:sz w:val="22"/>
                <w:szCs w:val="22"/>
              </w:rPr>
              <w:t xml:space="preserve">BEFORE:  Business owner with a decent website and some SEO, invisible to AI tools, watching competitors get named instead.</w:t>
            </w:r>
          </w:p>
          <w:p>
            <w:pPr>
              <w:spacing w:after="60" w:before="60"/>
            </w:pPr>
            <w:r>
              <w:rPr>
                <w:rFonts w:ascii="Arial" w:cs="Arial" w:eastAsia="Arial" w:hAnsi="Arial"/>
                <w:color w:val="1C1C1E"/>
                <w:sz w:val="22"/>
                <w:szCs w:val="22"/>
              </w:rPr>
              <w:t xml:space="preserve"/>
            </w:r>
          </w:p>
          <w:p>
            <w:pPr>
              <w:spacing w:after="60" w:before="60"/>
            </w:pPr>
            <w:r>
              <w:rPr>
                <w:rFonts w:ascii="Arial" w:cs="Arial" w:eastAsia="Arial" w:hAnsi="Arial"/>
                <w:color w:val="1C1C1E"/>
                <w:sz w:val="22"/>
                <w:szCs w:val="22"/>
              </w:rPr>
              <w:t xml:space="preserve">AFTER:  Business with clear entity presence, consistent citations, schema in place, and content AI tools can confidently recommend.</w:t>
            </w:r>
          </w:p>
          <w:p>
            <w:pPr>
              <w:spacing w:after="60" w:before="60"/>
            </w:pPr>
            <w:r>
              <w:rPr>
                <w:rFonts w:ascii="Arial" w:cs="Arial" w:eastAsia="Arial" w:hAnsi="Arial"/>
                <w:color w:val="1C1C1E"/>
                <w:sz w:val="22"/>
                <w:szCs w:val="22"/>
              </w:rPr>
              <w:t xml:space="preserve"/>
            </w:r>
          </w:p>
          <w:p>
            <w:pPr>
              <w:spacing w:after="60" w:before="60"/>
            </w:pPr>
            <w:r>
              <w:rPr>
                <w:rFonts w:ascii="Arial" w:cs="Arial" w:eastAsia="Arial" w:hAnsi="Arial"/>
                <w:color w:val="1C1C1E"/>
                <w:sz w:val="22"/>
                <w:szCs w:val="22"/>
              </w:rPr>
              <w:t xml:space="preserve">Keep practical. Focus on local visibility, not abstract technology. Avoid hype around AI.</w:t>
            </w:r>
          </w:p>
        </w:tc>
      </w:tr>
    </w:tbl>
    <w:p>
      <w:pPr>
        <w:spacing w:after="40" w:before="40"/>
      </w:pPr>
      <w:r>
        <w:rPr>
          <w:sz w:val="22"/>
          <w:szCs w:val="22"/>
        </w:rPr>
        <w:t xml:space="preserve"/>
      </w:r>
    </w:p>
    <w:p>
      <w:pPr>
        <w:spacing w:after="40" w:before="40"/>
      </w:pPr>
      <w:r>
        <w:rPr>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7826"/>
      </w:tblGrid>
      <w:tr>
        <w:tc>
          <w:tcPr>
            <w:tcW w:type="dxa" w:w="1200"/>
            <w:tcBorders>
              <w:top w:val="none" w:color="FFFFFF" w:sz="0"/>
              <w:left w:val="none" w:color="FFFFFF" w:sz="0"/>
              <w:bottom w:val="none" w:color="FFFFFF" w:sz="0"/>
              <w:right w:val="none" w:color="FFFFFF" w:sz="0"/>
            </w:tcBorders>
            <w:shd w:fill="C97A1A" w:val="clear"/>
            <w:tcMar>
              <w:top w:type="dxa" w:w="100"/>
              <w:left w:type="dxa" w:w="140"/>
              <w:bottom w:type="dxa" w:w="100"/>
              <w:right w:type="dxa" w:w="140"/>
            </w:tcMar>
            <w:vAlign w:val="center"/>
          </w:tcPr>
          <w:p>
            <w:pPr>
              <w:jc w:val="center"/>
            </w:pPr>
            <w:r>
              <w:rPr>
                <w:rFonts w:ascii="Arial" w:cs="Arial" w:eastAsia="Arial" w:hAnsi="Arial"/>
                <w:b/>
                <w:bCs/>
                <w:color w:val="FFFFFF"/>
                <w:sz w:val="24"/>
                <w:szCs w:val="24"/>
              </w:rPr>
              <w:t xml:space="preserve">A4</w:t>
            </w:r>
          </w:p>
        </w:tc>
        <w:tc>
          <w:tcPr>
            <w:tcW w:type="dxa" w:w="7826"/>
            <w:tcBorders>
              <w:top w:val="none" w:color="FFFFFF" w:sz="0"/>
              <w:left w:val="none" w:color="FFFFFF" w:sz="0"/>
              <w:bottom w:val="none" w:color="FFFFFF" w:sz="0"/>
              <w:right w:val="none" w:color="FFFFFF" w:sz="0"/>
            </w:tcBorders>
            <w:shd w:fill="1A4A8A" w:val="clear"/>
            <w:tcMar>
              <w:top w:type="dxa" w:w="100"/>
              <w:left w:type="dxa" w:w="200"/>
              <w:bottom w:type="dxa" w:w="100"/>
              <w:right w:type="dxa" w:w="140"/>
            </w:tcMar>
            <w:vAlign w:val="center"/>
          </w:tcPr>
          <w:p>
            <w:r>
              <w:rPr>
                <w:rFonts w:ascii="Arial" w:cs="Arial" w:eastAsia="Arial" w:hAnsi="Arial"/>
                <w:b/>
                <w:bCs/>
                <w:color w:val="FFFFFF"/>
                <w:sz w:val="26"/>
                <w:szCs w:val="26"/>
              </w:rPr>
              <w:t xml:space="preserve">Proof</w:t>
            </w:r>
          </w:p>
        </w:tc>
      </w:tr>
    </w:tbl>
    <w:p>
      <w:pPr>
        <w:spacing w:after="40" w:before="40"/>
      </w:pPr>
      <w:r>
        <w:rPr>
          <w:sz w:val="22"/>
          <w:szCs w:val="22"/>
        </w:rPr>
        <w:t xml:space="preserve"/>
      </w:r>
    </w:p>
    <w:p>
      <w:pPr>
        <w:pStyle w:val="Heading2"/>
        <w:spacing w:after="80" w:before="280"/>
      </w:pPr>
      <w:r>
        <w:rPr>
          <w:rFonts w:ascii="Arial" w:cs="Arial" w:eastAsia="Arial" w:hAnsi="Arial"/>
          <w:b/>
          <w:bCs/>
          <w:color w:val="C97A1A"/>
          <w:sz w:val="24"/>
          <w:szCs w:val="24"/>
        </w:rPr>
        <w:t xml:space="preserve">Key Differentiator</w:t>
      </w:r>
    </w:p>
    <w:p>
      <w:pPr>
        <w:pStyle w:val="ListParagraph"/>
        <w:numPr>
          <w:ilvl w:val="0"/>
          <w:numId w:val="2"/>
        </w:numPr>
        <w:spacing w:after="60" w:before="60"/>
      </w:pPr>
      <w:r>
        <w:rPr>
          <w:rFonts w:ascii="Arial" w:cs="Arial" w:eastAsia="Arial" w:hAnsi="Arial"/>
          <w:color w:val="1C1C1E"/>
          <w:sz w:val="22"/>
          <w:szCs w:val="22"/>
        </w:rPr>
        <w:t xml:space="preserve">Deep knowledge of the Sutherland Shire and Sydney local market, not a generic national agency</w:t>
      </w:r>
    </w:p>
    <w:p>
      <w:pPr>
        <w:pStyle w:val="ListParagraph"/>
        <w:numPr>
          <w:ilvl w:val="0"/>
          <w:numId w:val="2"/>
        </w:numPr>
        <w:spacing w:after="60" w:before="60"/>
      </w:pPr>
      <w:r>
        <w:rPr>
          <w:rFonts w:ascii="Arial" w:cs="Arial" w:eastAsia="Arial" w:hAnsi="Arial"/>
          <w:color w:val="1C1C1E"/>
          <w:sz w:val="22"/>
          <w:szCs w:val="22"/>
        </w:rPr>
        <w:t xml:space="preserve">Combines traditional local SEO with emerging AEO, so the business is covered across both search paradigms</w:t>
      </w:r>
    </w:p>
    <w:p>
      <w:pPr>
        <w:pStyle w:val="ListParagraph"/>
        <w:numPr>
          <w:ilvl w:val="0"/>
          <w:numId w:val="2"/>
        </w:numPr>
        <w:spacing w:after="60" w:before="60"/>
      </w:pPr>
      <w:r>
        <w:rPr>
          <w:rFonts w:ascii="Arial" w:cs="Arial" w:eastAsia="Arial" w:hAnsi="Arial"/>
          <w:color w:val="1C1C1E"/>
          <w:sz w:val="22"/>
          <w:szCs w:val="22"/>
        </w:rPr>
        <w:t xml:space="preserve">Small-business focus: no corporate jargon, plain-language reporting, direct contact with the person doing the work</w:t>
      </w:r>
    </w:p>
    <w:p>
      <w:pPr>
        <w:pStyle w:val="ListParagraph"/>
        <w:numPr>
          <w:ilvl w:val="0"/>
          <w:numId w:val="2"/>
        </w:numPr>
        <w:spacing w:after="60" w:before="60"/>
      </w:pPr>
      <w:r>
        <w:rPr>
          <w:rFonts w:ascii="Arial" w:cs="Arial" w:eastAsia="Arial" w:hAnsi="Arial"/>
          <w:color w:val="1C1C1E"/>
          <w:sz w:val="22"/>
          <w:szCs w:val="22"/>
        </w:rPr>
        <w:t xml:space="preserve">Already working with trade businesses, small operators, and service companies who rely on local search leads</w:t>
      </w:r>
    </w:p>
    <w:p>
      <w:pPr>
        <w:spacing w:after="40" w:before="40"/>
      </w:pPr>
      <w:r>
        <w:rPr>
          <w:sz w:val="22"/>
          <w:szCs w:val="22"/>
        </w:rPr>
        <w:t xml:space="preserve"/>
      </w:r>
    </w:p>
    <w:p>
      <w:pPr>
        <w:pStyle w:val="Heading2"/>
        <w:spacing w:after="80" w:before="280"/>
      </w:pPr>
      <w:r>
        <w:rPr>
          <w:rFonts w:ascii="Arial" w:cs="Arial" w:eastAsia="Arial" w:hAnsi="Arial"/>
          <w:b/>
          <w:bCs/>
          <w:color w:val="C97A1A"/>
          <w:sz w:val="24"/>
          <w:szCs w:val="24"/>
        </w:rPr>
        <w:t xml:space="preserve">Authority Evidence</w:t>
      </w:r>
    </w:p>
    <w:p>
      <w:pPr>
        <w:pStyle w:val="ListParagraph"/>
        <w:numPr>
          <w:ilvl w:val="0"/>
          <w:numId w:val="2"/>
        </w:numPr>
        <w:spacing w:after="60" w:before="60"/>
      </w:pPr>
      <w:r>
        <w:rPr>
          <w:rFonts w:ascii="Arial" w:cs="Arial" w:eastAsia="Arial" w:hAnsi="Arial"/>
          <w:color w:val="1C1C1E"/>
          <w:sz w:val="22"/>
          <w:szCs w:val="22"/>
        </w:rPr>
        <w:t xml:space="preserve">Years operating in the Sutherland Shire and St George digital marketing market</w:t>
      </w:r>
    </w:p>
    <w:p>
      <w:pPr>
        <w:pStyle w:val="ListParagraph"/>
        <w:numPr>
          <w:ilvl w:val="0"/>
          <w:numId w:val="2"/>
        </w:numPr>
        <w:spacing w:after="60" w:before="60"/>
      </w:pPr>
      <w:r>
        <w:rPr>
          <w:rFonts w:ascii="Arial" w:cs="Arial" w:eastAsia="Arial" w:hAnsi="Arial"/>
          <w:color w:val="1C1C1E"/>
          <w:sz w:val="22"/>
          <w:szCs w:val="22"/>
        </w:rPr>
        <w:t xml:space="preserve">Demonstrated experience with Google Ads, local SEO, CRO, and schema implementation</w:t>
      </w:r>
    </w:p>
    <w:p>
      <w:pPr>
        <w:pStyle w:val="ListParagraph"/>
        <w:numPr>
          <w:ilvl w:val="0"/>
          <w:numId w:val="2"/>
        </w:numPr>
        <w:spacing w:after="60" w:before="60"/>
      </w:pPr>
      <w:r>
        <w:rPr>
          <w:rFonts w:ascii="Arial" w:cs="Arial" w:eastAsia="Arial" w:hAnsi="Arial"/>
          <w:color w:val="1C1C1E"/>
          <w:sz w:val="22"/>
          <w:szCs w:val="22"/>
        </w:rPr>
        <w:t xml:space="preserve">Active work across trade, construction, professional services, and retail clients in Sydney</w:t>
      </w:r>
    </w:p>
    <w:p>
      <w:pPr>
        <w:spacing w:after="60" w:before="60"/>
      </w:pPr>
      <w:r>
        <w:rPr>
          <w:rFonts w:ascii="Arial" w:cs="Arial" w:eastAsia="Arial" w:hAnsi="Arial"/>
          <w:i/>
          <w:iCs/>
          <w:color w:val="6B7280"/>
          <w:sz w:val="20"/>
          <w:szCs w:val="20"/>
        </w:rPr>
        <w:t xml:space="preserve">📌 Fill in: exact years in business, any relevant certifications (Google Ads, etc.), number of clients served.</w:t>
      </w:r>
    </w:p>
    <w:p>
      <w:pPr>
        <w:spacing w:after="40" w:before="40"/>
      </w:pPr>
      <w:r>
        <w:rPr>
          <w:sz w:val="22"/>
          <w:szCs w:val="22"/>
        </w:rPr>
        <w:t xml:space="preserve"/>
      </w:r>
    </w:p>
    <w:p>
      <w:pPr>
        <w:pStyle w:val="Heading2"/>
        <w:spacing w:after="80" w:before="280"/>
      </w:pPr>
      <w:r>
        <w:rPr>
          <w:rFonts w:ascii="Arial" w:cs="Arial" w:eastAsia="Arial" w:hAnsi="Arial"/>
          <w:b/>
          <w:bCs/>
          <w:color w:val="C97A1A"/>
          <w:sz w:val="24"/>
          <w:szCs w:val="24"/>
        </w:rPr>
        <w:t xml:space="preserve">Social Proof Available</w:t>
      </w:r>
    </w:p>
    <w:p>
      <w:pPr>
        <w:pStyle w:val="ListParagraph"/>
        <w:numPr>
          <w:ilvl w:val="0"/>
          <w:numId w:val="2"/>
        </w:numPr>
        <w:spacing w:after="60" w:before="60"/>
      </w:pPr>
      <w:r>
        <w:rPr>
          <w:rFonts w:ascii="Arial" w:cs="Arial" w:eastAsia="Arial" w:hAnsi="Arial"/>
          <w:color w:val="1C1C1E"/>
          <w:sz w:val="22"/>
          <w:szCs w:val="22"/>
        </w:rPr>
        <w:t xml:space="preserve">Testimonials from existing clients in trades and small business (include first name, business type, suburb)</w:t>
      </w:r>
    </w:p>
    <w:p>
      <w:pPr>
        <w:pStyle w:val="ListParagraph"/>
        <w:numPr>
          <w:ilvl w:val="0"/>
          <w:numId w:val="2"/>
        </w:numPr>
        <w:spacing w:after="60" w:before="60"/>
      </w:pPr>
      <w:r>
        <w:rPr>
          <w:rFonts w:ascii="Arial" w:cs="Arial" w:eastAsia="Arial" w:hAnsi="Arial"/>
          <w:color w:val="1C1C1E"/>
          <w:sz w:val="22"/>
          <w:szCs w:val="22"/>
        </w:rPr>
        <w:t xml:space="preserve">Before and after examples of visibility improvements (Google rankings, citation corrections, schema additions)</w:t>
      </w:r>
    </w:p>
    <w:p>
      <w:pPr>
        <w:pStyle w:val="ListParagraph"/>
        <w:numPr>
          <w:ilvl w:val="0"/>
          <w:numId w:val="2"/>
        </w:numPr>
        <w:spacing w:after="60" w:before="60"/>
      </w:pPr>
      <w:r>
        <w:rPr>
          <w:rFonts w:ascii="Arial" w:cs="Arial" w:eastAsia="Arial" w:hAnsi="Arial"/>
          <w:color w:val="1C1C1E"/>
          <w:sz w:val="22"/>
          <w:szCs w:val="22"/>
        </w:rPr>
        <w:t xml:space="preserve">Named client businesses if permission is granted</w:t>
      </w:r>
    </w:p>
    <w:p>
      <w:pPr>
        <w:spacing w:after="60" w:before="60"/>
      </w:pPr>
      <w:r>
        <w:rPr>
          <w:rFonts w:ascii="Arial" w:cs="Arial" w:eastAsia="Arial" w:hAnsi="Arial"/>
          <w:i/>
          <w:iCs/>
          <w:color w:val="6B7280"/>
          <w:sz w:val="20"/>
          <w:szCs w:val="20"/>
        </w:rPr>
        <w:t xml:space="preserve">📌 Pull 2 to 3 real quotes. First name and business type at minimum. Do not fabricate.</w:t>
      </w:r>
    </w:p>
    <w:p>
      <w:pPr>
        <w:spacing w:after="40" w:before="40"/>
      </w:pPr>
      <w:r>
        <w:rPr>
          <w:sz w:val="22"/>
          <w:szCs w:val="22"/>
        </w:rPr>
        <w:t xml:space="preserve"/>
      </w:r>
    </w:p>
    <w:p>
      <w:pPr>
        <w:spacing w:after="40" w:before="40"/>
      </w:pPr>
      <w:r>
        <w:rPr>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7826"/>
      </w:tblGrid>
      <w:tr>
        <w:tc>
          <w:tcPr>
            <w:tcW w:type="dxa" w:w="1200"/>
            <w:tcBorders>
              <w:top w:val="none" w:color="FFFFFF" w:sz="0"/>
              <w:left w:val="none" w:color="FFFFFF" w:sz="0"/>
              <w:bottom w:val="none" w:color="FFFFFF" w:sz="0"/>
              <w:right w:val="none" w:color="FFFFFF" w:sz="0"/>
            </w:tcBorders>
            <w:shd w:fill="C97A1A" w:val="clear"/>
            <w:tcMar>
              <w:top w:type="dxa" w:w="100"/>
              <w:left w:type="dxa" w:w="140"/>
              <w:bottom w:type="dxa" w:w="100"/>
              <w:right w:type="dxa" w:w="140"/>
            </w:tcMar>
            <w:vAlign w:val="center"/>
          </w:tcPr>
          <w:p>
            <w:pPr>
              <w:jc w:val="center"/>
            </w:pPr>
            <w:r>
              <w:rPr>
                <w:rFonts w:ascii="Arial" w:cs="Arial" w:eastAsia="Arial" w:hAnsi="Arial"/>
                <w:b/>
                <w:bCs/>
                <w:color w:val="FFFFFF"/>
                <w:sz w:val="24"/>
                <w:szCs w:val="24"/>
              </w:rPr>
              <w:t xml:space="preserve">A5</w:t>
            </w:r>
          </w:p>
        </w:tc>
        <w:tc>
          <w:tcPr>
            <w:tcW w:type="dxa" w:w="7826"/>
            <w:tcBorders>
              <w:top w:val="none" w:color="FFFFFF" w:sz="0"/>
              <w:left w:val="none" w:color="FFFFFF" w:sz="0"/>
              <w:bottom w:val="none" w:color="FFFFFF" w:sz="0"/>
              <w:right w:val="none" w:color="FFFFFF" w:sz="0"/>
            </w:tcBorders>
            <w:shd w:fill="1A4A8A" w:val="clear"/>
            <w:tcMar>
              <w:top w:type="dxa" w:w="100"/>
              <w:left w:type="dxa" w:w="200"/>
              <w:bottom w:type="dxa" w:w="100"/>
              <w:right w:type="dxa" w:w="140"/>
            </w:tcMar>
            <w:vAlign w:val="center"/>
          </w:tcPr>
          <w:p>
            <w:r>
              <w:rPr>
                <w:rFonts w:ascii="Arial" w:cs="Arial" w:eastAsia="Arial" w:hAnsi="Arial"/>
                <w:b/>
                <w:bCs/>
                <w:color w:val="FFFFFF"/>
                <w:sz w:val="26"/>
                <w:szCs w:val="26"/>
              </w:rPr>
              <w:t xml:space="preserve">Commercial Details</w:t>
            </w:r>
          </w:p>
        </w:tc>
      </w:tr>
    </w:tbl>
    <w:p>
      <w:pPr>
        <w:spacing w:after="40" w:before="40"/>
      </w:pPr>
      <w:r>
        <w:rPr>
          <w:sz w:val="22"/>
          <w:szCs w:val="22"/>
        </w:rPr>
        <w:t xml:space="preserve"/>
      </w:r>
    </w:p>
    <w:p>
      <w:pPr>
        <w:pStyle w:val="Heading2"/>
        <w:spacing w:after="80" w:before="280"/>
      </w:pPr>
      <w:r>
        <w:rPr>
          <w:rFonts w:ascii="Arial" w:cs="Arial" w:eastAsia="Arial" w:hAnsi="Arial"/>
          <w:b/>
          <w:bCs/>
          <w:color w:val="C97A1A"/>
          <w:sz w:val="24"/>
          <w:szCs w:val="24"/>
        </w:rPr>
        <w:t xml:space="preserve">Price or Price Range</w:t>
      </w:r>
    </w:p>
    <w:p>
      <w:pPr>
        <w:pStyle w:val="ListParagraph"/>
        <w:numPr>
          <w:ilvl w:val="0"/>
          <w:numId w:val="2"/>
        </w:numPr>
        <w:spacing w:after="60" w:before="60"/>
      </w:pPr>
      <w:r>
        <w:rPr>
          <w:rFonts w:ascii="Arial" w:cs="Arial" w:eastAsia="Arial" w:hAnsi="Arial"/>
          <w:color w:val="1C1C1E"/>
          <w:sz w:val="22"/>
          <w:szCs w:val="22"/>
        </w:rPr>
        <w:t xml:space="preserve">AEO Audit (one-off): confirm current rate</w:t>
      </w:r>
    </w:p>
    <w:p>
      <w:pPr>
        <w:pStyle w:val="ListParagraph"/>
        <w:numPr>
          <w:ilvl w:val="0"/>
          <w:numId w:val="2"/>
        </w:numPr>
        <w:spacing w:after="60" w:before="60"/>
      </w:pPr>
      <w:r>
        <w:rPr>
          <w:rFonts w:ascii="Arial" w:cs="Arial" w:eastAsia="Arial" w:hAnsi="Arial"/>
          <w:color w:val="1C1C1E"/>
          <w:sz w:val="22"/>
          <w:szCs w:val="22"/>
        </w:rPr>
        <w:t xml:space="preserve">Ongoing AEO Management: confirm monthly retainer range</w:t>
      </w:r>
    </w:p>
    <w:p>
      <w:pPr>
        <w:pStyle w:val="ListParagraph"/>
        <w:numPr>
          <w:ilvl w:val="0"/>
          <w:numId w:val="2"/>
        </w:numPr>
        <w:spacing w:after="60" w:before="60"/>
      </w:pPr>
      <w:r>
        <w:rPr>
          <w:rFonts w:ascii="Arial" w:cs="Arial" w:eastAsia="Arial" w:hAnsi="Arial"/>
          <w:color w:val="1C1C1E"/>
          <w:sz w:val="22"/>
          <w:szCs w:val="22"/>
        </w:rPr>
        <w:t xml:space="preserve">Bundled SEO + AEO packages: confirm if offered</w:t>
      </w:r>
    </w:p>
    <w:p>
      <w:pPr>
        <w:spacing w:after="60" w:before="60"/>
      </w:pPr>
      <w:r>
        <w:rPr>
          <w:rFonts w:ascii="Arial" w:cs="Arial" w:eastAsia="Arial" w:hAnsi="Arial"/>
          <w:i/>
          <w:iCs/>
          <w:color w:val="6B7280"/>
          <w:sz w:val="20"/>
          <w:szCs w:val="20"/>
        </w:rPr>
        <w:t xml:space="preserve">📌 Confirm whether to publish pricing or use 'contact for a quote' approach.</w:t>
      </w:r>
    </w:p>
    <w:p>
      <w:pPr>
        <w:spacing w:after="40" w:before="40"/>
      </w:pPr>
      <w:r>
        <w:rPr>
          <w:sz w:val="22"/>
          <w:szCs w:val="22"/>
        </w:rPr>
        <w:t xml:space="preserve"/>
      </w:r>
    </w:p>
    <w:p>
      <w:pPr>
        <w:pStyle w:val="Heading2"/>
        <w:spacing w:after="80" w:before="280"/>
      </w:pPr>
      <w:r>
        <w:rPr>
          <w:rFonts w:ascii="Arial" w:cs="Arial" w:eastAsia="Arial" w:hAnsi="Arial"/>
          <w:b/>
          <w:bCs/>
          <w:color w:val="C97A1A"/>
          <w:sz w:val="24"/>
          <w:szCs w:val="24"/>
        </w:rPr>
        <w:t xml:space="preserve">Typical Duration</w:t>
      </w:r>
    </w:p>
    <w:p>
      <w:pPr>
        <w:pStyle w:val="ListParagraph"/>
        <w:numPr>
          <w:ilvl w:val="0"/>
          <w:numId w:val="2"/>
        </w:numPr>
        <w:spacing w:after="60" w:before="60"/>
      </w:pPr>
      <w:r>
        <w:rPr>
          <w:rFonts w:ascii="Arial" w:cs="Arial" w:eastAsia="Arial" w:hAnsi="Arial"/>
          <w:color w:val="1C1C1E"/>
          <w:sz w:val="22"/>
          <w:szCs w:val="22"/>
        </w:rPr>
        <w:t xml:space="preserve">Initial audit and implementation: 4 to 6 weeks</w:t>
      </w:r>
    </w:p>
    <w:p>
      <w:pPr>
        <w:pStyle w:val="ListParagraph"/>
        <w:numPr>
          <w:ilvl w:val="0"/>
          <w:numId w:val="2"/>
        </w:numPr>
        <w:spacing w:after="60" w:before="60"/>
      </w:pPr>
      <w:r>
        <w:rPr>
          <w:rFonts w:ascii="Arial" w:cs="Arial" w:eastAsia="Arial" w:hAnsi="Arial"/>
          <w:color w:val="1C1C1E"/>
          <w:sz w:val="22"/>
          <w:szCs w:val="22"/>
        </w:rPr>
        <w:t xml:space="preserve">Ongoing management: monthly retainer with quarterly reviews</w:t>
      </w:r>
    </w:p>
    <w:p>
      <w:pPr>
        <w:pStyle w:val="ListParagraph"/>
        <w:numPr>
          <w:ilvl w:val="0"/>
          <w:numId w:val="2"/>
        </w:numPr>
        <w:spacing w:after="60" w:before="60"/>
      </w:pPr>
      <w:r>
        <w:rPr>
          <w:rFonts w:ascii="Arial" w:cs="Arial" w:eastAsia="Arial" w:hAnsi="Arial"/>
          <w:color w:val="1C1C1E"/>
          <w:sz w:val="22"/>
          <w:szCs w:val="22"/>
        </w:rPr>
        <w:t xml:space="preserve">Results visibility: AI mention tracking typically shows early movement within 60 to 90 days</w:t>
      </w:r>
    </w:p>
    <w:p>
      <w:pPr>
        <w:spacing w:after="40" w:before="40"/>
      </w:pPr>
      <w:r>
        <w:rPr>
          <w:sz w:val="22"/>
          <w:szCs w:val="22"/>
        </w:rPr>
        <w:t xml:space="preserve"/>
      </w:r>
    </w:p>
    <w:p>
      <w:pPr>
        <w:pStyle w:val="Heading2"/>
        <w:spacing w:after="80" w:before="280"/>
      </w:pPr>
      <w:r>
        <w:rPr>
          <w:rFonts w:ascii="Arial" w:cs="Arial" w:eastAsia="Arial" w:hAnsi="Arial"/>
          <w:b/>
          <w:bCs/>
          <w:color w:val="C97A1A"/>
          <w:sz w:val="24"/>
          <w:szCs w:val="24"/>
        </w:rPr>
        <w:t xml:space="preserve">Delivery Location</w:t>
      </w:r>
    </w:p>
    <w:p>
      <w:pPr>
        <w:spacing w:after="100" w:before="100"/>
      </w:pPr>
      <w:r>
        <w:rPr>
          <w:rFonts w:ascii="Arial" w:cs="Arial" w:eastAsia="Arial" w:hAnsi="Arial"/>
          <w:b/>
          <w:bCs/>
          <w:color w:val="1A4A8A"/>
          <w:sz w:val="22"/>
          <w:szCs w:val="22"/>
        </w:rPr>
        <w:t xml:space="preserve"/>
      </w:r>
      <w:r>
        <w:rPr>
          <w:rFonts w:ascii="Arial" w:cs="Arial" w:eastAsia="Arial" w:hAnsi="Arial"/>
          <w:color w:val="1C1C1E"/>
          <w:sz w:val="22"/>
          <w:szCs w:val="22"/>
        </w:rPr>
        <w:t xml:space="preserve">  Remote delivery across Australia. In-person meetings available for Sutherland Shire and St George clients.</w:t>
      </w:r>
    </w:p>
    <w:p>
      <w:pPr>
        <w:spacing w:after="40" w:before="40"/>
      </w:pPr>
      <w:r>
        <w:rPr>
          <w:sz w:val="22"/>
          <w:szCs w:val="22"/>
        </w:rPr>
        <w:t xml:space="preserve"/>
      </w:r>
    </w:p>
    <w:p>
      <w:pPr>
        <w:pStyle w:val="Heading2"/>
        <w:spacing w:after="80" w:before="280"/>
      </w:pPr>
      <w:r>
        <w:rPr>
          <w:rFonts w:ascii="Arial" w:cs="Arial" w:eastAsia="Arial" w:hAnsi="Arial"/>
          <w:b/>
          <w:bCs/>
          <w:color w:val="C97A1A"/>
          <w:sz w:val="24"/>
          <w:szCs w:val="24"/>
        </w:rPr>
        <w:t xml:space="preserve">Guarantee or Risk-Reversal</w:t>
      </w:r>
    </w:p>
    <w:p>
      <w:pPr>
        <w:pStyle w:val="ListParagraph"/>
        <w:numPr>
          <w:ilvl w:val="0"/>
          <w:numId w:val="2"/>
        </w:numPr>
        <w:spacing w:after="60" w:before="60"/>
      </w:pPr>
      <w:r>
        <w:rPr>
          <w:rFonts w:ascii="Arial" w:cs="Arial" w:eastAsia="Arial" w:hAnsi="Arial"/>
          <w:color w:val="1C1C1E"/>
          <w:sz w:val="22"/>
          <w:szCs w:val="22"/>
        </w:rPr>
        <w:t xml:space="preserve">Confirm whether any satisfaction guarantee or trial period applies</w:t>
      </w:r>
    </w:p>
    <w:p>
      <w:pPr>
        <w:pStyle w:val="ListParagraph"/>
        <w:numPr>
          <w:ilvl w:val="0"/>
          <w:numId w:val="2"/>
        </w:numPr>
        <w:spacing w:after="60" w:before="60"/>
      </w:pPr>
      <w:r>
        <w:rPr>
          <w:rFonts w:ascii="Arial" w:cs="Arial" w:eastAsia="Arial" w:hAnsi="Arial"/>
          <w:color w:val="1C1C1E"/>
          <w:sz w:val="22"/>
          <w:szCs w:val="22"/>
        </w:rPr>
        <w:t xml:space="preserve">No guaranteed AI ranking claims. Position as a trust-building and visibility service, not a guaranteed result.</w:t>
      </w:r>
    </w:p>
    <w:p>
      <w:pPr>
        <w:spacing w:after="40" w:before="40"/>
      </w:pPr>
      <w:r>
        <w:rPr>
          <w:sz w:val="22"/>
          <w:szCs w:val="22"/>
        </w:rPr>
        <w:t xml:space="preserve"/>
      </w:r>
    </w:p>
    <w:p>
      <w:pPr>
        <w:spacing w:after="40" w:before="40"/>
      </w:pPr>
      <w:r>
        <w:rPr>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7826"/>
      </w:tblGrid>
      <w:tr>
        <w:tc>
          <w:tcPr>
            <w:tcW w:type="dxa" w:w="1200"/>
            <w:tcBorders>
              <w:top w:val="none" w:color="FFFFFF" w:sz="0"/>
              <w:left w:val="none" w:color="FFFFFF" w:sz="0"/>
              <w:bottom w:val="none" w:color="FFFFFF" w:sz="0"/>
              <w:right w:val="none" w:color="FFFFFF" w:sz="0"/>
            </w:tcBorders>
            <w:shd w:fill="C97A1A" w:val="clear"/>
            <w:tcMar>
              <w:top w:type="dxa" w:w="100"/>
              <w:left w:type="dxa" w:w="140"/>
              <w:bottom w:type="dxa" w:w="100"/>
              <w:right w:type="dxa" w:w="140"/>
            </w:tcMar>
            <w:vAlign w:val="center"/>
          </w:tcPr>
          <w:p>
            <w:pPr>
              <w:jc w:val="center"/>
            </w:pPr>
            <w:r>
              <w:rPr>
                <w:rFonts w:ascii="Arial" w:cs="Arial" w:eastAsia="Arial" w:hAnsi="Arial"/>
                <w:b/>
                <w:bCs/>
                <w:color w:val="FFFFFF"/>
                <w:sz w:val="24"/>
                <w:szCs w:val="24"/>
              </w:rPr>
              <w:t xml:space="preserve">OPT</w:t>
            </w:r>
          </w:p>
        </w:tc>
        <w:tc>
          <w:tcPr>
            <w:tcW w:type="dxa" w:w="7826"/>
            <w:tcBorders>
              <w:top w:val="none" w:color="FFFFFF" w:sz="0"/>
              <w:left w:val="none" w:color="FFFFFF" w:sz="0"/>
              <w:bottom w:val="none" w:color="FFFFFF" w:sz="0"/>
              <w:right w:val="none" w:color="FFFFFF" w:sz="0"/>
            </w:tcBorders>
            <w:shd w:fill="1A4A8A" w:val="clear"/>
            <w:tcMar>
              <w:top w:type="dxa" w:w="100"/>
              <w:left w:type="dxa" w:w="200"/>
              <w:bottom w:type="dxa" w:w="100"/>
              <w:right w:type="dxa" w:w="140"/>
            </w:tcMar>
            <w:vAlign w:val="center"/>
          </w:tcPr>
          <w:p>
            <w:r>
              <w:rPr>
                <w:rFonts w:ascii="Arial" w:cs="Arial" w:eastAsia="Arial" w:hAnsi="Arial"/>
                <w:b/>
                <w:bCs/>
                <w:color w:val="FFFFFF"/>
                <w:sz w:val="26"/>
                <w:szCs w:val="26"/>
              </w:rPr>
              <w:t xml:space="preserve">Optional Context</w:t>
            </w:r>
          </w:p>
        </w:tc>
      </w:tr>
    </w:tbl>
    <w:p>
      <w:pPr>
        <w:spacing w:after="40" w:before="40"/>
      </w:pPr>
      <w:r>
        <w:rPr>
          <w:sz w:val="22"/>
          <w:szCs w:val="22"/>
        </w:rPr>
        <w:t xml:space="preserve"/>
      </w:r>
    </w:p>
    <w:p>
      <w:pPr>
        <w:pStyle w:val="Heading2"/>
        <w:spacing w:after="80" w:before="280"/>
      </w:pPr>
      <w:r>
        <w:rPr>
          <w:rFonts w:ascii="Arial" w:cs="Arial" w:eastAsia="Arial" w:hAnsi="Arial"/>
          <w:b/>
          <w:bCs/>
          <w:color w:val="C97A1A"/>
          <w:sz w:val="24"/>
          <w:szCs w:val="24"/>
        </w:rPr>
        <w:t xml:space="preserve">Competitors to Differentiate From</w:t>
      </w:r>
    </w:p>
    <w:p>
      <w:pPr>
        <w:pStyle w:val="ListParagraph"/>
        <w:numPr>
          <w:ilvl w:val="0"/>
          <w:numId w:val="2"/>
        </w:numPr>
        <w:spacing w:after="60" w:before="60"/>
      </w:pPr>
      <w:r>
        <w:rPr>
          <w:rFonts w:ascii="Arial" w:cs="Arial" w:eastAsia="Arial" w:hAnsi="Arial"/>
          <w:color w:val="1C1C1E"/>
          <w:sz w:val="22"/>
          <w:szCs w:val="22"/>
        </w:rPr>
        <w:t xml:space="preserve">National digital agencies offering AEO as a bolt-on to SEO retainers</w:t>
      </w:r>
    </w:p>
    <w:p>
      <w:pPr>
        <w:pStyle w:val="ListParagraph"/>
        <w:numPr>
          <w:ilvl w:val="0"/>
          <w:numId w:val="2"/>
        </w:numPr>
        <w:spacing w:after="60" w:before="60"/>
      </w:pPr>
      <w:r>
        <w:rPr>
          <w:rFonts w:ascii="Arial" w:cs="Arial" w:eastAsia="Arial" w:hAnsi="Arial"/>
          <w:color w:val="1C1C1E"/>
          <w:sz w:val="22"/>
          <w:szCs w:val="22"/>
        </w:rPr>
        <w:t xml:space="preserve">Overseas content mills producing generic AI-optimised content without local market knowledge</w:t>
      </w:r>
    </w:p>
    <w:p>
      <w:pPr>
        <w:spacing w:after="60" w:before="60"/>
      </w:pPr>
      <w:r>
        <w:rPr>
          <w:rFonts w:ascii="Arial" w:cs="Arial" w:eastAsia="Arial" w:hAnsi="Arial"/>
          <w:i/>
          <w:iCs/>
          <w:color w:val="6B7280"/>
          <w:sz w:val="20"/>
          <w:szCs w:val="20"/>
        </w:rPr>
        <w:t xml:space="preserve">📌 Differentiator: local operator, trade-client experience, combines SEO and AEO, plain-language reporting.</w:t>
      </w:r>
    </w:p>
    <w:p>
      <w:pPr>
        <w:spacing w:after="40" w:before="40"/>
      </w:pPr>
      <w:r>
        <w:rPr>
          <w:sz w:val="22"/>
          <w:szCs w:val="22"/>
        </w:rPr>
        <w:t xml:space="preserve"/>
      </w:r>
    </w:p>
    <w:p>
      <w:pPr>
        <w:pStyle w:val="Heading2"/>
        <w:spacing w:after="80" w:before="280"/>
      </w:pPr>
      <w:r>
        <w:rPr>
          <w:rFonts w:ascii="Arial" w:cs="Arial" w:eastAsia="Arial" w:hAnsi="Arial"/>
          <w:b/>
          <w:bCs/>
          <w:color w:val="C97A1A"/>
          <w:sz w:val="24"/>
          <w:szCs w:val="24"/>
        </w:rPr>
        <w:t xml:space="preserve">Compliance Constraints</w:t>
      </w:r>
    </w:p>
    <w:p>
      <w:pPr>
        <w:pStyle w:val="ListParagraph"/>
        <w:numPr>
          <w:ilvl w:val="0"/>
          <w:numId w:val="2"/>
        </w:numPr>
        <w:spacing w:after="60" w:before="60"/>
      </w:pPr>
      <w:r>
        <w:rPr>
          <w:rFonts w:ascii="Arial" w:cs="Arial" w:eastAsia="Arial" w:hAnsi="Arial"/>
          <w:color w:val="1C1C1E"/>
          <w:sz w:val="22"/>
          <w:szCs w:val="22"/>
        </w:rPr>
        <w:t xml:space="preserve">Do not guarantee specific AI rankings or mention placements. AI systems are not deterministic.</w:t>
      </w:r>
    </w:p>
    <w:p>
      <w:pPr>
        <w:pStyle w:val="ListParagraph"/>
        <w:numPr>
          <w:ilvl w:val="0"/>
          <w:numId w:val="2"/>
        </w:numPr>
        <w:spacing w:after="60" w:before="60"/>
      </w:pPr>
      <w:r>
        <w:rPr>
          <w:rFonts w:ascii="Arial" w:cs="Arial" w:eastAsia="Arial" w:hAnsi="Arial"/>
          <w:color w:val="1C1C1E"/>
          <w:sz w:val="22"/>
          <w:szCs w:val="22"/>
        </w:rPr>
        <w:t xml:space="preserve">Do not overstate what AEO can deliver in a short timeframe.</w:t>
      </w:r>
    </w:p>
    <w:p>
      <w:pPr>
        <w:pStyle w:val="ListParagraph"/>
        <w:numPr>
          <w:ilvl w:val="0"/>
          <w:numId w:val="2"/>
        </w:numPr>
        <w:spacing w:after="60" w:before="60"/>
      </w:pPr>
      <w:r>
        <w:rPr>
          <w:rFonts w:ascii="Arial" w:cs="Arial" w:eastAsia="Arial" w:hAnsi="Arial"/>
          <w:color w:val="1C1C1E"/>
          <w:sz w:val="22"/>
          <w:szCs w:val="22"/>
        </w:rPr>
        <w:t xml:space="preserve">Position as a trust and visibility service with realistic timelines.</w:t>
      </w:r>
    </w:p>
    <w:p>
      <w:pPr>
        <w:spacing w:after="40" w:before="40"/>
      </w:pPr>
      <w:r>
        <w:rPr>
          <w:sz w:val="22"/>
          <w:szCs w:val="22"/>
        </w:rPr>
        <w:t xml:space="preserve"/>
      </w:r>
    </w:p>
    <w:p>
      <w:pPr>
        <w:pStyle w:val="Heading2"/>
        <w:spacing w:after="80" w:before="280"/>
      </w:pPr>
      <w:r>
        <w:rPr>
          <w:rFonts w:ascii="Arial" w:cs="Arial" w:eastAsia="Arial" w:hAnsi="Arial"/>
          <w:b/>
          <w:bCs/>
          <w:color w:val="C97A1A"/>
          <w:sz w:val="24"/>
          <w:szCs w:val="24"/>
        </w:rPr>
        <w:t xml:space="preserve">Tone Preference</w:t>
      </w:r>
    </w:p>
    <w:p>
      <w:pPr>
        <w:spacing w:after="100" w:before="100"/>
      </w:pPr>
      <w:r>
        <w:rPr>
          <w:rFonts w:ascii="Arial" w:cs="Arial" w:eastAsia="Arial" w:hAnsi="Arial"/>
          <w:b/>
          <w:bCs/>
          <w:color w:val="1A4A8A"/>
          <w:sz w:val="22"/>
          <w:szCs w:val="22"/>
        </w:rPr>
        <w:t xml:space="preserve"/>
      </w:r>
      <w:r>
        <w:rPr>
          <w:rFonts w:ascii="Arial" w:cs="Arial" w:eastAsia="Arial" w:hAnsi="Arial"/>
          <w:color w:val="1C1C1E"/>
          <w:sz w:val="22"/>
          <w:szCs w:val="22"/>
        </w:rPr>
        <w:t xml:space="preserve">  Direct and commercial. Confident without hype. Accessible to non-technical business owners. Sutherland Shire voice: plain, practical, no corporate fluff.</w:t>
      </w:r>
    </w:p>
    <w:p>
      <w:pPr>
        <w:spacing w:after="40" w:before="40"/>
      </w:pPr>
      <w:r>
        <w:rPr>
          <w:sz w:val="22"/>
          <w:szCs w:val="22"/>
        </w:rPr>
        <w:t xml:space="preserve"/>
      </w:r>
    </w:p>
    <w:p>
      <w:pPr>
        <w:spacing w:after="40" w:before="40"/>
      </w:pPr>
      <w:r>
        <w:rPr>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7826"/>
      </w:tblGrid>
      <w:tr>
        <w:tc>
          <w:tcPr>
            <w:tcW w:type="dxa" w:w="1200"/>
            <w:tcBorders>
              <w:top w:val="none" w:color="FFFFFF" w:sz="0"/>
              <w:left w:val="none" w:color="FFFFFF" w:sz="0"/>
              <w:bottom w:val="none" w:color="FFFFFF" w:sz="0"/>
              <w:right w:val="none" w:color="FFFFFF" w:sz="0"/>
            </w:tcBorders>
            <w:shd w:fill="C97A1A" w:val="clear"/>
            <w:tcMar>
              <w:top w:type="dxa" w:w="100"/>
              <w:left w:type="dxa" w:w="140"/>
              <w:bottom w:type="dxa" w:w="100"/>
              <w:right w:type="dxa" w:w="140"/>
            </w:tcMar>
            <w:vAlign w:val="center"/>
          </w:tcPr>
          <w:p>
            <w:pPr>
              <w:jc w:val="center"/>
            </w:pPr>
            <w:r>
              <w:rPr>
                <w:rFonts w:ascii="Arial" w:cs="Arial" w:eastAsia="Arial" w:hAnsi="Arial"/>
                <w:b/>
                <w:bCs/>
                <w:color w:val="FFFFFF"/>
                <w:sz w:val="24"/>
                <w:szCs w:val="24"/>
              </w:rPr>
              <w:t xml:space="preserve">PN</w:t>
            </w:r>
          </w:p>
        </w:tc>
        <w:tc>
          <w:tcPr>
            <w:tcW w:type="dxa" w:w="7826"/>
            <w:tcBorders>
              <w:top w:val="none" w:color="FFFFFF" w:sz="0"/>
              <w:left w:val="none" w:color="FFFFFF" w:sz="0"/>
              <w:bottom w:val="none" w:color="FFFFFF" w:sz="0"/>
              <w:right w:val="none" w:color="FFFFFF" w:sz="0"/>
            </w:tcBorders>
            <w:shd w:fill="1A4A8A" w:val="clear"/>
            <w:tcMar>
              <w:top w:type="dxa" w:w="100"/>
              <w:left w:type="dxa" w:w="200"/>
              <w:bottom w:type="dxa" w:w="100"/>
              <w:right w:type="dxa" w:w="140"/>
            </w:tcMar>
            <w:vAlign w:val="center"/>
          </w:tcPr>
          <w:p>
            <w:r>
              <w:rPr>
                <w:rFonts w:ascii="Arial" w:cs="Arial" w:eastAsia="Arial" w:hAnsi="Arial"/>
                <w:b/>
                <w:bCs/>
                <w:color w:val="FFFFFF"/>
                <w:sz w:val="26"/>
                <w:szCs w:val="26"/>
              </w:rPr>
              <w:t xml:space="preserve">Page Generation Notes</w:t>
            </w:r>
          </w:p>
        </w:tc>
      </w:tr>
    </w:tbl>
    <w:p>
      <w:pPr>
        <w:spacing w:after="40" w:before="40"/>
      </w:pPr>
      <w:r>
        <w:rPr>
          <w:sz w:val="22"/>
          <w:szCs w:val="22"/>
        </w:rPr>
        <w:t xml:space="preserve"/>
      </w:r>
    </w:p>
    <w:p>
      <w:pPr>
        <w:spacing w:after="80" w:before="80"/>
      </w:pPr>
      <w:r>
        <w:rPr>
          <w:rFonts w:ascii="Arial" w:cs="Arial" w:eastAsia="Arial" w:hAnsi="Arial"/>
          <w:color w:val="1C1C1E"/>
          <w:sz w:val="22"/>
          <w:szCs w:val="22"/>
        </w:rPr>
        <w:t xml:space="preserve">When generating the AEO service page from this brief, apply the following rules and the AEO-specific content direction below.</w:t>
      </w:r>
    </w:p>
    <w:p>
      <w:pPr>
        <w:spacing w:after="40" w:before="40"/>
      </w:pPr>
      <w:r>
        <w:rPr>
          <w:sz w:val="22"/>
          <w:szCs w:val="22"/>
        </w:rPr>
        <w:t xml:space="preserve"/>
      </w:r>
    </w:p>
    <w:p>
      <w:pPr>
        <w:pStyle w:val="ListParagraph"/>
        <w:numPr>
          <w:ilvl w:val="0"/>
          <w:numId w:val="2"/>
        </w:numPr>
        <w:spacing w:after="60" w:before="60"/>
      </w:pPr>
      <w:r>
        <w:rPr>
          <w:rFonts w:ascii="Arial" w:cs="Arial" w:eastAsia="Arial" w:hAnsi="Arial"/>
          <w:color w:val="1C1C1E"/>
          <w:sz w:val="22"/>
          <w:szCs w:val="22"/>
        </w:rPr>
        <w:t xml:space="preserve">Word count: 950 to 1,500 words</w:t>
      </w:r>
    </w:p>
    <w:p>
      <w:pPr>
        <w:pStyle w:val="ListParagraph"/>
        <w:numPr>
          <w:ilvl w:val="0"/>
          <w:numId w:val="2"/>
        </w:numPr>
        <w:spacing w:after="60" w:before="60"/>
      </w:pPr>
      <w:r>
        <w:rPr>
          <w:rFonts w:ascii="Arial" w:cs="Arial" w:eastAsia="Arial" w:hAnsi="Arial"/>
          <w:color w:val="1C1C1E"/>
          <w:sz w:val="22"/>
          <w:szCs w:val="22"/>
        </w:rPr>
        <w:t xml:space="preserve">Speak to business owners who understand search is changing but may not know the technical details</w:t>
      </w:r>
    </w:p>
    <w:p>
      <w:pPr>
        <w:pStyle w:val="ListParagraph"/>
        <w:numPr>
          <w:ilvl w:val="0"/>
          <w:numId w:val="2"/>
        </w:numPr>
        <w:spacing w:after="60" w:before="60"/>
      </w:pPr>
      <w:r>
        <w:rPr>
          <w:rFonts w:ascii="Arial" w:cs="Arial" w:eastAsia="Arial" w:hAnsi="Arial"/>
          <w:color w:val="1C1C1E"/>
          <w:sz w:val="22"/>
          <w:szCs w:val="22"/>
        </w:rPr>
        <w:t xml:space="preserve">Keep language simple, practical, and outcome-focused throughout</w:t>
      </w:r>
    </w:p>
    <w:p>
      <w:pPr>
        <w:pStyle w:val="ListParagraph"/>
        <w:numPr>
          <w:ilvl w:val="0"/>
          <w:numId w:val="2"/>
        </w:numPr>
        <w:spacing w:after="60" w:before="60"/>
      </w:pPr>
      <w:r>
        <w:rPr>
          <w:rFonts w:ascii="Arial" w:cs="Arial" w:eastAsia="Arial" w:hAnsi="Arial"/>
          <w:color w:val="1C1C1E"/>
          <w:sz w:val="22"/>
          <w:szCs w:val="22"/>
        </w:rPr>
        <w:t xml:space="preserve">Make clear that traditional SEO still matters but AI search now needs additional signals</w:t>
      </w:r>
    </w:p>
    <w:p>
      <w:pPr>
        <w:pStyle w:val="ListParagraph"/>
        <w:numPr>
          <w:ilvl w:val="0"/>
          <w:numId w:val="2"/>
        </w:numPr>
        <w:spacing w:after="60" w:before="60"/>
      </w:pPr>
      <w:r>
        <w:rPr>
          <w:rFonts w:ascii="Arial" w:cs="Arial" w:eastAsia="Arial" w:hAnsi="Arial"/>
          <w:color w:val="1C1C1E"/>
          <w:sz w:val="22"/>
          <w:szCs w:val="22"/>
        </w:rPr>
        <w:t xml:space="preserve">Do not use jargon without immediately explaining it in plain terms</w:t>
      </w:r>
    </w:p>
    <w:p>
      <w:pPr>
        <w:pStyle w:val="ListParagraph"/>
        <w:numPr>
          <w:ilvl w:val="0"/>
          <w:numId w:val="2"/>
        </w:numPr>
        <w:spacing w:after="60" w:before="60"/>
      </w:pPr>
      <w:r>
        <w:rPr>
          <w:rFonts w:ascii="Arial" w:cs="Arial" w:eastAsia="Arial" w:hAnsi="Arial"/>
          <w:color w:val="1C1C1E"/>
          <w:sz w:val="22"/>
          <w:szCs w:val="22"/>
        </w:rPr>
        <w:t xml:space="preserve">Structure: Hero, Problem (AI search is changing), What AEO is, What the service includes, Why it matters locally, Proof, FAQ, CTA</w:t>
      </w:r>
    </w:p>
    <w:p>
      <w:pPr>
        <w:pStyle w:val="ListParagraph"/>
        <w:numPr>
          <w:ilvl w:val="0"/>
          <w:numId w:val="2"/>
        </w:numPr>
        <w:spacing w:after="60" w:before="60"/>
      </w:pPr>
      <w:r>
        <w:rPr>
          <w:rFonts w:ascii="Arial" w:cs="Arial" w:eastAsia="Arial" w:hAnsi="Arial"/>
          <w:color w:val="1C1C1E"/>
          <w:sz w:val="22"/>
          <w:szCs w:val="22"/>
        </w:rPr>
        <w:t xml:space="preserve">Include qualification and disqualification signals</w:t>
      </w:r>
    </w:p>
    <w:p>
      <w:pPr>
        <w:pStyle w:val="ListParagraph"/>
        <w:numPr>
          <w:ilvl w:val="0"/>
          <w:numId w:val="2"/>
        </w:numPr>
        <w:spacing w:after="60" w:before="60"/>
      </w:pPr>
      <w:r>
        <w:rPr>
          <w:rFonts w:ascii="Arial" w:cs="Arial" w:eastAsia="Arial" w:hAnsi="Arial"/>
          <w:color w:val="1C1C1E"/>
          <w:sz w:val="22"/>
          <w:szCs w:val="22"/>
        </w:rPr>
        <w:t xml:space="preserve">Apply MUVERA semantic structure: cover the full AEO topic entity, not just keywords</w:t>
      </w:r>
    </w:p>
    <w:p>
      <w:pPr>
        <w:pStyle w:val="ListParagraph"/>
        <w:numPr>
          <w:ilvl w:val="0"/>
          <w:numId w:val="2"/>
        </w:numPr>
        <w:spacing w:after="60" w:before="60"/>
      </w:pPr>
      <w:r>
        <w:rPr>
          <w:rFonts w:ascii="Arial" w:cs="Arial" w:eastAsia="Arial" w:hAnsi="Arial"/>
          <w:color w:val="1C1C1E"/>
          <w:sz w:val="22"/>
          <w:szCs w:val="22"/>
        </w:rPr>
        <w:t xml:space="preserve">Use Gary Provost sentence rhythm variation throughout</w:t>
      </w:r>
    </w:p>
    <w:p>
      <w:pPr>
        <w:pStyle w:val="ListParagraph"/>
        <w:numPr>
          <w:ilvl w:val="0"/>
          <w:numId w:val="2"/>
        </w:numPr>
        <w:spacing w:after="60" w:before="60"/>
      </w:pPr>
      <w:r>
        <w:rPr>
          <w:rFonts w:ascii="Arial" w:cs="Arial" w:eastAsia="Arial" w:hAnsi="Arial"/>
          <w:color w:val="1C1C1E"/>
          <w:sz w:val="22"/>
          <w:szCs w:val="22"/>
        </w:rPr>
        <w:t xml:space="preserve">No pressure tactics. No manufactured urgency. Ethical conversion only.</w:t>
      </w:r>
    </w:p>
    <w:p>
      <w:pPr>
        <w:spacing w:after="40" w:before="40"/>
      </w:pPr>
      <w:r>
        <w:rPr>
          <w:sz w:val="22"/>
          <w:szCs w:val="22"/>
        </w:rPr>
        <w:t xml:space="preserve"/>
      </w:r>
    </w:p>
    <w:p>
      <w:pPr>
        <w:pStyle w:val="Heading2"/>
        <w:spacing w:after="80" w:before="280"/>
      </w:pPr>
      <w:r>
        <w:rPr>
          <w:rFonts w:ascii="Arial" w:cs="Arial" w:eastAsia="Arial" w:hAnsi="Arial"/>
          <w:b/>
          <w:bCs/>
          <w:color w:val="C97A1A"/>
          <w:sz w:val="24"/>
          <w:szCs w:val="24"/>
        </w:rPr>
        <w:t xml:space="preserve">AEO-Specific Content Direction (from brief)</w:t>
      </w:r>
    </w:p>
    <w:p>
      <w:pPr>
        <w:spacing w:after="40" w:before="40"/>
      </w:pPr>
      <w:r>
        <w:rPr>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BD5E1" w:sz="1"/>
              <w:left w:val="single" w:color="1A4A8A" w:sz="12"/>
              <w:bottom w:val="single" w:color="CBD5E1" w:sz="1"/>
              <w:right w:val="none" w:color="FFFFFF" w:sz="0"/>
            </w:tcBorders>
            <w:shd w:fill="F5F6F8" w:val="clear"/>
            <w:tcMar>
              <w:top w:type="dxa" w:w="120"/>
              <w:left w:type="dxa" w:w="160"/>
              <w:bottom w:type="dxa" w:w="120"/>
              <w:right w:type="dxa" w:w="120"/>
            </w:tcMar>
          </w:tcPr>
          <w:p>
            <w:pPr>
              <w:spacing w:after="60" w:before="60"/>
            </w:pPr>
            <w:r>
              <w:rPr>
                <w:rFonts w:ascii="Arial" w:cs="Arial" w:eastAsia="Arial" w:hAnsi="Arial"/>
                <w:color w:val="1C1C1E"/>
                <w:sz w:val="22"/>
                <w:szCs w:val="22"/>
              </w:rPr>
              <w:t xml:space="preserve">POSITIONING ANGLE:</w:t>
            </w:r>
          </w:p>
          <w:p>
            <w:pPr>
              <w:spacing w:after="60" w:before="60"/>
            </w:pPr>
            <w:r>
              <w:rPr>
                <w:rFonts w:ascii="Arial" w:cs="Arial" w:eastAsia="Arial" w:hAnsi="Arial"/>
                <w:color w:val="1C1C1E"/>
                <w:sz w:val="22"/>
                <w:szCs w:val="22"/>
              </w:rPr>
              <w:t xml:space="preserve">AEO is a visibility and trust-building service for AI search.</w:t>
            </w:r>
          </w:p>
          <w:p>
            <w:pPr>
              <w:spacing w:after="60" w:before="60"/>
            </w:pPr>
            <w:r>
              <w:rPr>
                <w:rFonts w:ascii="Arial" w:cs="Arial" w:eastAsia="Arial" w:hAnsi="Arial"/>
                <w:color w:val="1C1C1E"/>
                <w:sz w:val="22"/>
                <w:szCs w:val="22"/>
              </w:rPr>
              <w:t xml:space="preserve">The page makes clear that AEO helps AI systems confidently understand who the business is,</w:t>
            </w:r>
          </w:p>
          <w:p>
            <w:pPr>
              <w:spacing w:after="60" w:before="60"/>
            </w:pPr>
            <w:r>
              <w:rPr>
                <w:rFonts w:ascii="Arial" w:cs="Arial" w:eastAsia="Arial" w:hAnsi="Arial"/>
                <w:color w:val="1C1C1E"/>
                <w:sz w:val="22"/>
                <w:szCs w:val="22"/>
              </w:rPr>
              <w:t xml:space="preserve">what it does, where it operates, and why it should be recommended for local customer queries.</w:t>
            </w:r>
          </w:p>
        </w:tc>
      </w:tr>
    </w:tbl>
    <w:p>
      <w:pPr>
        <w:spacing w:after="40" w:before="40"/>
      </w:pPr>
      <w:r>
        <w:rPr>
          <w:sz w:val="22"/>
          <w:szCs w:val="22"/>
        </w:rPr>
        <w:t xml:space="preserve"/>
      </w:r>
    </w:p>
    <w:p>
      <w:pPr>
        <w:spacing w:after="80" w:before="80"/>
      </w:pPr>
      <w:r>
        <w:rPr>
          <w:rFonts w:ascii="Arial" w:cs="Arial" w:eastAsia="Arial" w:hAnsi="Arial"/>
          <w:b/>
          <w:bCs/>
          <w:color w:val="1C1C1E"/>
          <w:sz w:val="22"/>
          <w:szCs w:val="22"/>
        </w:rPr>
        <w:t xml:space="preserve">The page must explain that AEO involves:</w:t>
      </w:r>
    </w:p>
    <w:p>
      <w:pPr>
        <w:pStyle w:val="ListParagraph"/>
        <w:numPr>
          <w:ilvl w:val="0"/>
          <w:numId w:val="2"/>
        </w:numPr>
        <w:spacing w:after="60" w:before="60"/>
      </w:pPr>
      <w:r>
        <w:rPr>
          <w:rFonts w:ascii="Arial" w:cs="Arial" w:eastAsia="Arial" w:hAnsi="Arial"/>
          <w:color w:val="1C1C1E"/>
          <w:sz w:val="22"/>
          <w:szCs w:val="22"/>
        </w:rPr>
        <w:t xml:space="preserve">Creating authoritative content that AI models can understand, trust, and reference</w:t>
      </w:r>
    </w:p>
    <w:p>
      <w:pPr>
        <w:pStyle w:val="ListParagraph"/>
        <w:numPr>
          <w:ilvl w:val="0"/>
          <w:numId w:val="2"/>
        </w:numPr>
        <w:spacing w:after="60" w:before="60"/>
      </w:pPr>
      <w:r>
        <w:rPr>
          <w:rFonts w:ascii="Arial" w:cs="Arial" w:eastAsia="Arial" w:hAnsi="Arial"/>
          <w:color w:val="1C1C1E"/>
          <w:sz w:val="22"/>
          <w:szCs w:val="22"/>
        </w:rPr>
        <w:t xml:space="preserve">Adding structured data markup including schema so business details are easier for AI systems to read</w:t>
      </w:r>
    </w:p>
    <w:p>
      <w:pPr>
        <w:pStyle w:val="ListParagraph"/>
        <w:numPr>
          <w:ilvl w:val="0"/>
          <w:numId w:val="2"/>
        </w:numPr>
        <w:spacing w:after="60" w:before="60"/>
      </w:pPr>
      <w:r>
        <w:rPr>
          <w:rFonts w:ascii="Arial" w:cs="Arial" w:eastAsia="Arial" w:hAnsi="Arial"/>
          <w:color w:val="1C1C1E"/>
          <w:sz w:val="22"/>
          <w:szCs w:val="22"/>
        </w:rPr>
        <w:t xml:space="preserve">Improving NAP consistency across directories, citations, and local listings</w:t>
      </w:r>
    </w:p>
    <w:p>
      <w:pPr>
        <w:pStyle w:val="ListParagraph"/>
        <w:numPr>
          <w:ilvl w:val="0"/>
          <w:numId w:val="2"/>
        </w:numPr>
        <w:spacing w:after="60" w:before="60"/>
      </w:pPr>
      <w:r>
        <w:rPr>
          <w:rFonts w:ascii="Arial" w:cs="Arial" w:eastAsia="Arial" w:hAnsi="Arial"/>
          <w:color w:val="1C1C1E"/>
          <w:sz w:val="22"/>
          <w:szCs w:val="22"/>
        </w:rPr>
        <w:t xml:space="preserve">Optimising content for conversational search queries and real customer questions</w:t>
      </w:r>
    </w:p>
    <w:p>
      <w:pPr>
        <w:pStyle w:val="ListParagraph"/>
        <w:numPr>
          <w:ilvl w:val="0"/>
          <w:numId w:val="2"/>
        </w:numPr>
        <w:spacing w:after="60" w:before="60"/>
      </w:pPr>
      <w:r>
        <w:rPr>
          <w:rFonts w:ascii="Arial" w:cs="Arial" w:eastAsia="Arial" w:hAnsi="Arial"/>
          <w:color w:val="1C1C1E"/>
          <w:sz w:val="22"/>
          <w:szCs w:val="22"/>
        </w:rPr>
        <w:t xml:space="preserve">Building content that answers comparison, trust, cost, location, and service-intent questions</w:t>
      </w:r>
    </w:p>
    <w:p>
      <w:pPr>
        <w:pStyle w:val="ListParagraph"/>
        <w:numPr>
          <w:ilvl w:val="0"/>
          <w:numId w:val="2"/>
        </w:numPr>
        <w:spacing w:after="60" w:before="60"/>
      </w:pPr>
      <w:r>
        <w:rPr>
          <w:rFonts w:ascii="Arial" w:cs="Arial" w:eastAsia="Arial" w:hAnsi="Arial"/>
          <w:color w:val="1C1C1E"/>
          <w:sz w:val="22"/>
          <w:szCs w:val="22"/>
        </w:rPr>
        <w:t xml:space="preserve">Improving local authority through mentions, links, and references from trusted local sources</w:t>
      </w:r>
    </w:p>
    <w:p>
      <w:pPr>
        <w:pStyle w:val="ListParagraph"/>
        <w:numPr>
          <w:ilvl w:val="0"/>
          <w:numId w:val="2"/>
        </w:numPr>
        <w:spacing w:after="60" w:before="60"/>
      </w:pPr>
      <w:r>
        <w:rPr>
          <w:rFonts w:ascii="Arial" w:cs="Arial" w:eastAsia="Arial" w:hAnsi="Arial"/>
          <w:color w:val="1C1C1E"/>
          <w:sz w:val="22"/>
          <w:szCs w:val="22"/>
        </w:rPr>
        <w:t xml:space="preserve">Helping AI systems connect the business with the right services, locations, and customer intent</w:t>
      </w:r>
    </w:p>
    <w:p>
      <w:pPr>
        <w:spacing w:after="40" w:before="40"/>
      </w:pPr>
      <w:r>
        <w:rPr>
          <w:sz w:val="22"/>
          <w:szCs w:val="22"/>
        </w:rPr>
        <w:t xml:space="preserve"/>
      </w:r>
    </w:p>
    <w:p>
      <w:pPr>
        <w:pStyle w:val="Heading2"/>
        <w:spacing w:after="80" w:before="280"/>
      </w:pPr>
      <w:r>
        <w:rPr>
          <w:rFonts w:ascii="Arial" w:cs="Arial" w:eastAsia="Arial" w:hAnsi="Arial"/>
          <w:b/>
          <w:bCs/>
          <w:color w:val="C97A1A"/>
          <w:sz w:val="24"/>
          <w:szCs w:val="24"/>
        </w:rPr>
        <w:t xml:space="preserve">Primary and Secondary Keywords</w:t>
      </w:r>
    </w:p>
    <w:p>
      <w:pPr>
        <w:pStyle w:val="ListParagraph"/>
        <w:numPr>
          <w:ilvl w:val="0"/>
          <w:numId w:val="2"/>
        </w:numPr>
        <w:spacing w:after="60" w:before="60"/>
      </w:pPr>
      <w:r>
        <w:rPr>
          <w:rFonts w:ascii="Arial" w:cs="Arial" w:eastAsia="Arial" w:hAnsi="Arial"/>
          <w:color w:val="1C1C1E"/>
          <w:sz w:val="22"/>
          <w:szCs w:val="22"/>
        </w:rPr>
        <w:t xml:space="preserve">Primary: answer engine optimisation Sydney / AEO for small business</w:t>
      </w:r>
    </w:p>
    <w:p>
      <w:pPr>
        <w:pStyle w:val="ListParagraph"/>
        <w:numPr>
          <w:ilvl w:val="0"/>
          <w:numId w:val="2"/>
        </w:numPr>
        <w:spacing w:after="60" w:before="60"/>
      </w:pPr>
      <w:r>
        <w:rPr>
          <w:rFonts w:ascii="Arial" w:cs="Arial" w:eastAsia="Arial" w:hAnsi="Arial"/>
          <w:color w:val="1C1C1E"/>
          <w:sz w:val="22"/>
          <w:szCs w:val="22"/>
        </w:rPr>
        <w:t xml:space="preserve">Secondary: AI search optimisation for local business, how to appear in ChatGPT results, Gemini local search visibility, Perplexity local business, structured data for AI search</w:t>
      </w:r>
    </w:p>
    <w:p>
      <w:pPr>
        <w:spacing w:after="40" w:before="40"/>
      </w:pPr>
      <w:r>
        <w:rPr>
          <w:sz w:val="22"/>
          <w:szCs w:val="22"/>
        </w:rPr>
        <w:t xml:space="preserve"/>
      </w:r>
    </w:p>
    <w:p>
      <w:pPr>
        <w:pStyle w:val="Heading2"/>
        <w:spacing w:after="80" w:before="280"/>
      </w:pPr>
      <w:r>
        <w:rPr>
          <w:rFonts w:ascii="Arial" w:cs="Arial" w:eastAsia="Arial" w:hAnsi="Arial"/>
          <w:b/>
          <w:bCs/>
          <w:color w:val="C97A1A"/>
          <w:sz w:val="24"/>
          <w:szCs w:val="24"/>
        </w:rPr>
        <w:t xml:space="preserve">FAQ Topics to Cover</w:t>
      </w:r>
    </w:p>
    <w:p>
      <w:pPr>
        <w:pStyle w:val="ListParagraph"/>
        <w:numPr>
          <w:ilvl w:val="0"/>
          <w:numId w:val="2"/>
        </w:numPr>
        <w:spacing w:after="60" w:before="60"/>
      </w:pPr>
      <w:r>
        <w:rPr>
          <w:rFonts w:ascii="Arial" w:cs="Arial" w:eastAsia="Arial" w:hAnsi="Arial"/>
          <w:color w:val="1C1C1E"/>
          <w:sz w:val="22"/>
          <w:szCs w:val="22"/>
        </w:rPr>
        <w:t xml:space="preserve">What is AEO and how is it different from SEO?</w:t>
      </w:r>
    </w:p>
    <w:p>
      <w:pPr>
        <w:pStyle w:val="ListParagraph"/>
        <w:numPr>
          <w:ilvl w:val="0"/>
          <w:numId w:val="2"/>
        </w:numPr>
        <w:spacing w:after="60" w:before="60"/>
      </w:pPr>
      <w:r>
        <w:rPr>
          <w:rFonts w:ascii="Arial" w:cs="Arial" w:eastAsia="Arial" w:hAnsi="Arial"/>
          <w:color w:val="1C1C1E"/>
          <w:sz w:val="22"/>
          <w:szCs w:val="22"/>
        </w:rPr>
        <w:t xml:space="preserve">Which AI tools does AEO target?</w:t>
      </w:r>
    </w:p>
    <w:p>
      <w:pPr>
        <w:pStyle w:val="ListParagraph"/>
        <w:numPr>
          <w:ilvl w:val="0"/>
          <w:numId w:val="2"/>
        </w:numPr>
        <w:spacing w:after="60" w:before="60"/>
      </w:pPr>
      <w:r>
        <w:rPr>
          <w:rFonts w:ascii="Arial" w:cs="Arial" w:eastAsia="Arial" w:hAnsi="Arial"/>
          <w:color w:val="1C1C1E"/>
          <w:sz w:val="22"/>
          <w:szCs w:val="22"/>
        </w:rPr>
        <w:t xml:space="preserve">How long does it take to see results?</w:t>
      </w:r>
    </w:p>
    <w:p>
      <w:pPr>
        <w:pStyle w:val="ListParagraph"/>
        <w:numPr>
          <w:ilvl w:val="0"/>
          <w:numId w:val="2"/>
        </w:numPr>
        <w:spacing w:after="60" w:before="60"/>
      </w:pPr>
      <w:r>
        <w:rPr>
          <w:rFonts w:ascii="Arial" w:cs="Arial" w:eastAsia="Arial" w:hAnsi="Arial"/>
          <w:color w:val="1C1C1E"/>
          <w:sz w:val="22"/>
          <w:szCs w:val="22"/>
        </w:rPr>
        <w:t xml:space="preserve">Do I need to be on Google to benefit from AEO?</w:t>
      </w:r>
    </w:p>
    <w:p>
      <w:pPr>
        <w:pStyle w:val="ListParagraph"/>
        <w:numPr>
          <w:ilvl w:val="0"/>
          <w:numId w:val="2"/>
        </w:numPr>
        <w:spacing w:after="60" w:before="60"/>
      </w:pPr>
      <w:r>
        <w:rPr>
          <w:rFonts w:ascii="Arial" w:cs="Arial" w:eastAsia="Arial" w:hAnsi="Arial"/>
          <w:color w:val="1C1C1E"/>
          <w:sz w:val="22"/>
          <w:szCs w:val="22"/>
        </w:rPr>
        <w:t xml:space="preserve">Is this relevant for a trade business or small local operator?</w:t>
      </w:r>
    </w:p>
    <w:p>
      <w:pPr>
        <w:pStyle w:val="ListParagraph"/>
        <w:numPr>
          <w:ilvl w:val="0"/>
          <w:numId w:val="2"/>
        </w:numPr>
        <w:spacing w:after="60" w:before="60"/>
      </w:pPr>
      <w:r>
        <w:rPr>
          <w:rFonts w:ascii="Arial" w:cs="Arial" w:eastAsia="Arial" w:hAnsi="Arial"/>
          <w:color w:val="1C1C1E"/>
          <w:sz w:val="22"/>
          <w:szCs w:val="22"/>
        </w:rPr>
        <w:t xml:space="preserve">What happens to my existing SEO investment?</w:t>
      </w:r>
    </w:p>
    <w:sectPr>
      <w:pgSz w:w="11906" w:h="16838" w:orient="portrait"/>
      <w:pgMar w:top="1000" w:right="1200" w:bottom="10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0"/>
      <w:outlineLvl w:val="0"/>
    </w:pPr>
    <w:rPr>
      <w:rFonts w:ascii="Arial" w:cs="Arial" w:eastAsia="Arial" w:hAnsi="Arial"/>
      <w:b/>
      <w:bCs/>
      <w:color w:val="FFFFFF"/>
      <w:sz w:val="36"/>
      <w:szCs w:val="36"/>
    </w:rPr>
  </w:style>
  <w:style w:type="paragraph" w:styleId="Heading2">
    <w:name w:val="Heading 2"/>
    <w:basedOn w:val="Normal"/>
    <w:next w:val="Normal"/>
    <w:qFormat/>
    <w:pPr>
      <w:spacing w:after="120" w:before="400"/>
      <w:outlineLvl w:val="1"/>
    </w:pPr>
    <w:rPr>
      <w:rFonts w:ascii="Arial" w:cs="Arial" w:eastAsia="Arial" w:hAnsi="Arial"/>
      <w:b/>
      <w:bCs/>
      <w:color w:val="1A4A8A"/>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2026-06-05T13:43:36.847Z</dcterms:created>
  <dcterms:modified xsi:type="dcterms:W3CDTF">2026-06-05T13:43:36.848Z</dcterms:modified>
</cp:coreProperties>
</file>

<file path=docProps/custom.xml><?xml version="1.0" encoding="utf-8"?>
<Properties xmlns="http://schemas.openxmlformats.org/officeDocument/2006/custom-properties" xmlns:vt="http://schemas.openxmlformats.org/officeDocument/2006/docPropsVTypes"/>
</file>