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Surgicoll-Mesh® in Cardiovascular Applications</w:t>
      </w:r>
    </w:p>
    <w:p w:rsidR="00000000" w:rsidDel="00000000" w:rsidP="00000000" w:rsidRDefault="00000000" w:rsidRPr="00000000" w14:paraId="00000002">
      <w:pPr>
        <w:rPr>
          <w:sz w:val="28"/>
          <w:szCs w:val="28"/>
        </w:rPr>
      </w:pPr>
      <w:r w:rsidDel="00000000" w:rsidR="00000000" w:rsidRPr="00000000">
        <w:rPr>
          <w:sz w:val="28"/>
          <w:szCs w:val="28"/>
          <w:rtl w:val="0"/>
        </w:rPr>
        <w:t xml:space="preserve">Surgicoll-Mesh® is a purified Type-I collagen matrix designed to provide a biocompatible and adaptable scaffold for potential use in cardiovascular and cardiothoracic surgical repair and reconstruction. Its flexible collagen architecture allows the matrix to conform to complex anatomical surfaces while providing structural support at the surgical site.</w:t>
      </w:r>
    </w:p>
    <w:p w:rsidR="00000000" w:rsidDel="00000000" w:rsidP="00000000" w:rsidRDefault="00000000" w:rsidRPr="00000000" w14:paraId="00000003">
      <w:pPr>
        <w:rPr>
          <w:sz w:val="28"/>
          <w:szCs w:val="28"/>
        </w:rPr>
      </w:pPr>
      <w:r w:rsidDel="00000000" w:rsidR="00000000" w:rsidRPr="00000000">
        <w:rPr>
          <w:sz w:val="28"/>
          <w:szCs w:val="28"/>
          <w:rtl w:val="0"/>
        </w:rPr>
        <w:t xml:space="preserve">Potential applications of Surgicoll-Mesh® include </w:t>
      </w:r>
      <w:r w:rsidDel="00000000" w:rsidR="00000000" w:rsidRPr="00000000">
        <w:rPr>
          <w:b w:val="1"/>
          <w:bCs w:val="1"/>
          <w:sz w:val="28"/>
          <w:szCs w:val="28"/>
          <w:rtl w:val="0"/>
        </w:rPr>
        <w:t xml:space="preserve">cardiac patches for atrial and ventricular repair, intracardiac patches, arterial and vascular patches, reinforcement of surgical suture lines as a buttress, and thoracic wall repair and reconstruction</w:t>
      </w:r>
      <w:r w:rsidDel="00000000" w:rsidR="00000000" w:rsidRPr="00000000">
        <w:rPr>
          <w:sz w:val="28"/>
          <w:szCs w:val="28"/>
          <w:rtl w:val="0"/>
        </w:rPr>
        <w:t xml:space="preserve">. These applications highlight the versatility of Surgicoll-Mesh® as a collagen-based matrix for supporting soft-tissue repair across a range of cardiovascular and thoracic surgical procedures.</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Potential Applications</w:t>
      </w:r>
    </w:p>
    <w:p w:rsidR="00000000" w:rsidDel="00000000" w:rsidP="00000000" w:rsidRDefault="00000000" w:rsidRPr="00000000" w14:paraId="00000005">
      <w:pPr>
        <w:numPr>
          <w:ilvl w:val="0"/>
          <w:numId w:val="3"/>
        </w:numPr>
        <w:ind w:left="720" w:hanging="360"/>
        <w:rPr>
          <w:sz w:val="28"/>
          <w:szCs w:val="28"/>
        </w:rPr>
      </w:pPr>
      <w:r w:rsidDel="00000000" w:rsidR="00000000" w:rsidRPr="00000000">
        <w:rPr>
          <w:b w:val="1"/>
          <w:bCs w:val="1"/>
          <w:sz w:val="28"/>
          <w:szCs w:val="28"/>
          <w:rtl w:val="0"/>
        </w:rPr>
        <w:t xml:space="preserve">Cardiac Patch</w:t>
      </w:r>
      <w:r w:rsidDel="00000000" w:rsidR="00000000" w:rsidRPr="00000000">
        <w:rPr>
          <w:sz w:val="28"/>
          <w:szCs w:val="28"/>
          <w:rtl w:val="0"/>
        </w:rPr>
        <w:t xml:space="preserve"> – Atrial and ventricular repair and reconstruction. It may also help promote cardiac function through myocardium regeneration for the treatment of myocardial infarction caused by ischemia.</w:t>
      </w:r>
    </w:p>
    <w:p w:rsidR="00000000" w:rsidDel="00000000" w:rsidP="00000000" w:rsidRDefault="00000000" w:rsidRPr="00000000" w14:paraId="00000006">
      <w:pPr>
        <w:ind w:left="720" w:firstLine="0"/>
        <w:jc w:val="center"/>
        <w:rPr>
          <w:sz w:val="28"/>
          <w:szCs w:val="28"/>
        </w:rPr>
      </w:pPr>
      <w:r w:rsidDel="00000000" w:rsidR="00000000" w:rsidRPr="00000000">
        <w:rPr>
          <w:b w:val="1"/>
          <w:bCs w:val="1"/>
          <w:sz w:val="28"/>
          <w:szCs w:val="28"/>
        </w:rPr>
        <w:drawing>
          <wp:inline distB="0" distT="0" distL="0" distR="0">
            <wp:extent cx="1893675" cy="189367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93675" cy="18936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3"/>
        </w:numPr>
        <w:ind w:left="720" w:hanging="360"/>
        <w:rPr>
          <w:sz w:val="28"/>
          <w:szCs w:val="28"/>
        </w:rPr>
      </w:pPr>
      <w:r w:rsidDel="00000000" w:rsidR="00000000" w:rsidRPr="00000000">
        <w:rPr>
          <w:b w:val="1"/>
          <w:bCs w:val="1"/>
          <w:sz w:val="28"/>
          <w:szCs w:val="28"/>
          <w:rtl w:val="0"/>
        </w:rPr>
        <w:t xml:space="preserve">Intracardiac Patch</w:t>
      </w:r>
      <w:r w:rsidDel="00000000" w:rsidR="00000000" w:rsidRPr="00000000">
        <w:rPr>
          <w:sz w:val="28"/>
          <w:szCs w:val="28"/>
          <w:rtl w:val="0"/>
        </w:rPr>
        <w:t xml:space="preserve"> – Repair and reconstruction of intracardiac defects</w:t>
      </w:r>
    </w:p>
    <w:p w:rsidR="00000000" w:rsidDel="00000000" w:rsidP="00000000" w:rsidRDefault="00000000" w:rsidRPr="00000000" w14:paraId="00000008">
      <w:pPr>
        <w:ind w:left="720" w:firstLine="0"/>
        <w:jc w:val="center"/>
        <w:rPr>
          <w:sz w:val="28"/>
          <w:szCs w:val="28"/>
        </w:rPr>
      </w:pPr>
      <w:r w:rsidDel="00000000" w:rsidR="00000000" w:rsidRPr="00000000">
        <w:rPr>
          <w:b w:val="1"/>
          <w:bCs w:val="1"/>
          <w:sz w:val="28"/>
          <w:szCs w:val="28"/>
        </w:rPr>
        <w:drawing>
          <wp:inline distB="0" distT="0" distL="0" distR="0">
            <wp:extent cx="1012515" cy="1744793"/>
            <wp:effectExtent b="0" l="0" r="0" t="0"/>
            <wp:docPr id="6" name="image2.png"/>
            <a:graphic>
              <a:graphicData uri="http://schemas.openxmlformats.org/drawingml/2006/picture">
                <pic:pic>
                  <pic:nvPicPr>
                    <pic:cNvPr id="0" name="image2.png"/>
                    <pic:cNvPicPr preferRelativeResize="0"/>
                  </pic:nvPicPr>
                  <pic:blipFill>
                    <a:blip r:embed="rId8"/>
                    <a:srcRect b="0" l="0" r="52386" t="0"/>
                    <a:stretch>
                      <a:fillRect/>
                    </a:stretch>
                  </pic:blipFill>
                  <pic:spPr>
                    <a:xfrm>
                      <a:off x="0" y="0"/>
                      <a:ext cx="1012515" cy="174479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3"/>
        </w:numPr>
        <w:ind w:left="720" w:hanging="360"/>
        <w:rPr>
          <w:sz w:val="28"/>
          <w:szCs w:val="28"/>
        </w:rPr>
      </w:pPr>
      <w:r w:rsidDel="00000000" w:rsidR="00000000" w:rsidRPr="00000000">
        <w:rPr>
          <w:b w:val="1"/>
          <w:bCs w:val="1"/>
          <w:sz w:val="28"/>
          <w:szCs w:val="28"/>
          <w:rtl w:val="0"/>
        </w:rPr>
        <w:t xml:space="preserve">Arterial &amp; Vascular Patch</w:t>
      </w:r>
      <w:r w:rsidDel="00000000" w:rsidR="00000000" w:rsidRPr="00000000">
        <w:rPr>
          <w:sz w:val="28"/>
          <w:szCs w:val="28"/>
          <w:rtl w:val="0"/>
        </w:rPr>
        <w:t xml:space="preserve"> – Patch applications in vascular and arterial repair. In case of septal defects, Surgicoll-Mesh as a patch (secondary repair) would eventually facilitate the growth of the heart tissue around and over the patch, getting incorporated into the muscle.</w:t>
      </w:r>
      <w:r w:rsidDel="00000000" w:rsidR="00000000" w:rsidRPr="00000000">
        <w:rPr>
          <w:b w:val="1"/>
          <w:bCs w:val="1"/>
          <w:sz w:val="28"/>
          <w:szCs w:val="28"/>
          <w:rtl w:val="0"/>
        </w:rPr>
        <w:t xml:space="preserve"> </w:t>
      </w:r>
    </w:p>
    <w:p w:rsidR="00000000" w:rsidDel="00000000" w:rsidP="00000000" w:rsidRDefault="00000000" w:rsidRPr="00000000" w14:paraId="0000000A">
      <w:pPr>
        <w:ind w:left="720" w:firstLine="0"/>
        <w:jc w:val="center"/>
        <w:rPr>
          <w:b w:val="1"/>
          <w:bCs w:val="1"/>
          <w:sz w:val="28"/>
          <w:szCs w:val="28"/>
        </w:rPr>
      </w:pPr>
      <w:r w:rsidDel="00000000" w:rsidR="00000000" w:rsidRPr="00000000">
        <w:rPr>
          <w:sz w:val="28"/>
          <w:szCs w:val="28"/>
        </w:rPr>
        <w:drawing>
          <wp:inline distB="114300" distT="114300" distL="114300" distR="114300">
            <wp:extent cx="1869581" cy="2140535"/>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869581" cy="214053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0"/>
          <w:numId w:val="3"/>
        </w:numPr>
        <w:ind w:left="720" w:hanging="360"/>
        <w:rPr>
          <w:b w:val="1"/>
          <w:bCs w:val="1"/>
          <w:sz w:val="28"/>
          <w:szCs w:val="28"/>
          <w:u w:val="none"/>
        </w:rPr>
      </w:pPr>
      <w:r w:rsidDel="00000000" w:rsidR="00000000" w:rsidRPr="00000000">
        <w:rPr>
          <w:b w:val="1"/>
          <w:bCs w:val="1"/>
          <w:sz w:val="28"/>
          <w:szCs w:val="28"/>
          <w:rtl w:val="0"/>
        </w:rPr>
        <w:t xml:space="preserve">Patch Aortoplasty for Coarctation of Aorta -</w:t>
      </w:r>
      <w:r w:rsidDel="00000000" w:rsidR="00000000" w:rsidRPr="00000000">
        <w:rPr>
          <w:sz w:val="28"/>
          <w:szCs w:val="28"/>
          <w:rtl w:val="0"/>
        </w:rPr>
        <w:t xml:space="preserve"> A cut is made across the narrowed section of the aorta. A Surgicoll-Mesh patch is then sewn in place to widen the blood vessel. This procedure is particularly useful when the coarctation involves a long segment of the aorta.</w:t>
      </w:r>
    </w:p>
    <w:p w:rsidR="00000000" w:rsidDel="00000000" w:rsidP="00000000" w:rsidRDefault="00000000" w:rsidRPr="00000000" w14:paraId="0000000C">
      <w:pPr>
        <w:ind w:left="0" w:firstLine="0"/>
        <w:jc w:val="center"/>
        <w:rPr>
          <w:sz w:val="28"/>
          <w:szCs w:val="28"/>
        </w:rPr>
      </w:pPr>
      <w:r w:rsidDel="00000000" w:rsidR="00000000" w:rsidRPr="00000000">
        <w:rPr>
          <w:sz w:val="28"/>
          <w:szCs w:val="28"/>
        </w:rPr>
        <w:drawing>
          <wp:inline distB="114300" distT="114300" distL="114300" distR="114300">
            <wp:extent cx="2957513" cy="1478756"/>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57513" cy="147875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
        </w:numPr>
        <w:ind w:left="720" w:hanging="360"/>
        <w:rPr>
          <w:b w:val="1"/>
          <w:bCs w:val="1"/>
          <w:sz w:val="28"/>
          <w:szCs w:val="28"/>
          <w:u w:val="none"/>
        </w:rPr>
      </w:pPr>
      <w:r w:rsidDel="00000000" w:rsidR="00000000" w:rsidRPr="00000000">
        <w:rPr>
          <w:b w:val="1"/>
          <w:bCs w:val="1"/>
          <w:sz w:val="28"/>
          <w:szCs w:val="28"/>
          <w:rtl w:val="0"/>
        </w:rPr>
        <w:t xml:space="preserve">Patch Angioplasty - </w:t>
      </w:r>
      <w:r w:rsidDel="00000000" w:rsidR="00000000" w:rsidRPr="00000000">
        <w:rPr>
          <w:sz w:val="28"/>
          <w:szCs w:val="28"/>
          <w:rtl w:val="0"/>
        </w:rPr>
        <w:t xml:space="preserve">Patch angioplasty involves the use of a patch graft to close an arteriotomy following procedures such as femoral and carotid endarterectomy. Surgicoll-Mesh is highly pliable, allowing for easy handling and precise suturing during vascular reconstruction, as illustrated below</w:t>
      </w:r>
      <w:r w:rsidDel="00000000" w:rsidR="00000000" w:rsidRPr="00000000">
        <w:rPr>
          <w:sz w:val="28"/>
          <w:szCs w:val="28"/>
          <w:vertAlign w:val="superscript"/>
          <w:rtl w:val="0"/>
        </w:rPr>
        <w:t xml:space="preserve">1,2</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0E">
      <w:pPr>
        <w:ind w:left="720" w:firstLine="0"/>
        <w:rPr>
          <w:b w:val="1"/>
          <w:bCs w:val="1"/>
          <w:sz w:val="28"/>
          <w:szCs w:val="28"/>
        </w:rPr>
      </w:pPr>
      <w:r w:rsidDel="00000000" w:rsidR="00000000" w:rsidRPr="00000000">
        <w:rPr>
          <w:b w:val="1"/>
          <w:bCs w:val="1"/>
          <w:sz w:val="28"/>
          <w:szCs w:val="28"/>
        </w:rPr>
        <w:drawing>
          <wp:inline distB="114300" distT="114300" distL="114300" distR="114300">
            <wp:extent cx="2395538" cy="162098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395538" cy="1620980"/>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b w:val="1"/>
          <w:bCs w:val="1"/>
          <w:sz w:val="28"/>
          <w:szCs w:val="28"/>
        </w:rPr>
        <w:drawing>
          <wp:inline distB="114300" distT="114300" distL="114300" distR="114300">
            <wp:extent cx="2279156" cy="1642069"/>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279156" cy="164206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3"/>
        </w:numPr>
        <w:ind w:left="720" w:hanging="360"/>
        <w:rPr>
          <w:sz w:val="28"/>
          <w:szCs w:val="28"/>
        </w:rPr>
      </w:pPr>
      <w:r w:rsidDel="00000000" w:rsidR="00000000" w:rsidRPr="00000000">
        <w:rPr>
          <w:b w:val="1"/>
          <w:bCs w:val="1"/>
          <w:sz w:val="28"/>
          <w:szCs w:val="28"/>
          <w:rtl w:val="0"/>
        </w:rPr>
        <w:t xml:space="preserve">Suture-Line Buttress</w:t>
      </w:r>
      <w:r w:rsidDel="00000000" w:rsidR="00000000" w:rsidRPr="00000000">
        <w:rPr>
          <w:sz w:val="28"/>
          <w:szCs w:val="28"/>
          <w:rtl w:val="0"/>
        </w:rPr>
        <w:t xml:space="preserve"> – Reinforcement and support of surgical suture lines</w:t>
      </w:r>
    </w:p>
    <w:p w:rsidR="00000000" w:rsidDel="00000000" w:rsidP="00000000" w:rsidRDefault="00000000" w:rsidRPr="00000000" w14:paraId="00000010">
      <w:pPr>
        <w:ind w:left="720" w:firstLine="0"/>
        <w:jc w:val="center"/>
        <w:rPr>
          <w:sz w:val="28"/>
          <w:szCs w:val="28"/>
        </w:rPr>
      </w:pPr>
      <w:r w:rsidDel="00000000" w:rsidR="00000000" w:rsidRPr="00000000">
        <w:rPr>
          <w:b w:val="1"/>
          <w:bCs w:val="1"/>
          <w:sz w:val="28"/>
          <w:szCs w:val="28"/>
        </w:rPr>
        <w:drawing>
          <wp:inline distB="0" distT="0" distL="0" distR="0">
            <wp:extent cx="2525550" cy="1689587"/>
            <wp:effectExtent b="0" l="0" r="0" t="0"/>
            <wp:docPr id="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525550" cy="168958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3"/>
        </w:numPr>
        <w:ind w:left="720" w:hanging="360"/>
        <w:rPr>
          <w:sz w:val="28"/>
          <w:szCs w:val="28"/>
        </w:rPr>
      </w:pPr>
      <w:r w:rsidDel="00000000" w:rsidR="00000000" w:rsidRPr="00000000">
        <w:rPr>
          <w:b w:val="1"/>
          <w:bCs w:val="1"/>
          <w:sz w:val="28"/>
          <w:szCs w:val="28"/>
          <w:rtl w:val="0"/>
        </w:rPr>
        <w:t xml:space="preserve">Thoracic Wall Repair Patch</w:t>
      </w:r>
      <w:r w:rsidDel="00000000" w:rsidR="00000000" w:rsidRPr="00000000">
        <w:rPr>
          <w:sz w:val="28"/>
          <w:szCs w:val="28"/>
          <w:rtl w:val="0"/>
        </w:rPr>
        <w:t xml:space="preserve"> – Support for thoracic wall repair and reconstruction following trauma, surgery, etc. </w:t>
      </w:r>
    </w:p>
    <w:p w:rsidR="00000000" w:rsidDel="00000000" w:rsidP="00000000" w:rsidRDefault="00000000" w:rsidRPr="00000000" w14:paraId="00000012">
      <w:pPr>
        <w:ind w:left="720" w:firstLine="0"/>
        <w:jc w:val="center"/>
        <w:rPr>
          <w:b w:val="1"/>
          <w:bCs w:val="1"/>
          <w:sz w:val="28"/>
          <w:szCs w:val="28"/>
        </w:rPr>
      </w:pPr>
      <w:r w:rsidDel="00000000" w:rsidR="00000000" w:rsidRPr="00000000">
        <w:rPr>
          <w:b w:val="1"/>
          <w:bCs w:val="1"/>
          <w:sz w:val="28"/>
          <w:szCs w:val="28"/>
        </w:rPr>
        <w:drawing>
          <wp:inline distB="0" distT="0" distL="0" distR="0">
            <wp:extent cx="4229100" cy="1419371"/>
            <wp:effectExtent b="0" l="0" r="0" t="0"/>
            <wp:docPr id="7" name="image4.png"/>
            <a:graphic>
              <a:graphicData uri="http://schemas.openxmlformats.org/drawingml/2006/picture">
                <pic:pic>
                  <pic:nvPicPr>
                    <pic:cNvPr id="0" name="image4.png"/>
                    <pic:cNvPicPr preferRelativeResize="0"/>
                  </pic:nvPicPr>
                  <pic:blipFill>
                    <a:blip r:embed="rId14"/>
                    <a:srcRect b="18091" l="0" r="0" t="14487"/>
                    <a:stretch>
                      <a:fillRect/>
                    </a:stretch>
                  </pic:blipFill>
                  <pic:spPr>
                    <a:xfrm>
                      <a:off x="0" y="0"/>
                      <a:ext cx="4229100" cy="141937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1"/>
        </w:numPr>
        <w:ind w:left="720" w:hanging="360"/>
        <w:rPr>
          <w:b w:val="1"/>
          <w:bCs w:val="1"/>
          <w:sz w:val="28"/>
          <w:szCs w:val="28"/>
          <w:u w:val="none"/>
        </w:rPr>
      </w:pPr>
      <w:r w:rsidDel="00000000" w:rsidR="00000000" w:rsidRPr="00000000">
        <w:rPr>
          <w:b w:val="1"/>
          <w:bCs w:val="1"/>
          <w:sz w:val="28"/>
          <w:szCs w:val="28"/>
          <w:rtl w:val="0"/>
        </w:rPr>
        <w:t xml:space="preserve">Tissue Repair After Tumor Removal - </w:t>
      </w:r>
      <w:r w:rsidDel="00000000" w:rsidR="00000000" w:rsidRPr="00000000">
        <w:rPr>
          <w:sz w:val="28"/>
          <w:szCs w:val="28"/>
          <w:rtl w:val="0"/>
        </w:rPr>
        <w:t xml:space="preserve">Surgicoll-Mesh supports the regeneration and repair of tissue following tumor excision. It may be used in the reconstruction of cardiac structures after the removal of tumors such as right atrial leiomyosarcoma, right atrial metastasis of malignant melanoma, and large left atrial myxoma</w:t>
      </w:r>
      <w:r w:rsidDel="00000000" w:rsidR="00000000" w:rsidRPr="00000000">
        <w:rPr>
          <w:sz w:val="28"/>
          <w:szCs w:val="28"/>
          <w:vertAlign w:val="superscript"/>
          <w:rtl w:val="0"/>
        </w:rPr>
        <w:t xml:space="preserve">3</w:t>
      </w:r>
      <w:r w:rsidDel="00000000" w:rsidR="00000000" w:rsidRPr="00000000">
        <w:rPr>
          <w:sz w:val="28"/>
          <w:szCs w:val="28"/>
          <w:rtl w:val="0"/>
        </w:rPr>
        <w:t xml:space="preserve">. Surgicoll-Mesh has been successfully used for tissue repair &amp; reconstruction following the excision of various other tumors, including breast cancer, oral cancer and malignant melanoma.</w:t>
      </w:r>
      <w:r w:rsidDel="00000000" w:rsidR="00000000" w:rsidRPr="00000000">
        <w:rPr>
          <w:rtl w:val="0"/>
        </w:rPr>
      </w:r>
    </w:p>
    <w:p w:rsidR="00000000" w:rsidDel="00000000" w:rsidP="00000000" w:rsidRDefault="00000000" w:rsidRPr="00000000" w14:paraId="00000014">
      <w:pPr>
        <w:spacing w:after="0" w:line="240" w:lineRule="auto"/>
        <w:rPr>
          <w:i w:val="1"/>
          <w:iCs w:val="1"/>
          <w:sz w:val="18"/>
          <w:szCs w:val="18"/>
        </w:rPr>
      </w:pPr>
      <w:r w:rsidDel="00000000" w:rsidR="00000000" w:rsidRPr="00000000">
        <w:rPr>
          <w:sz w:val="18"/>
          <w:szCs w:val="18"/>
          <w:rtl w:val="0"/>
        </w:rPr>
        <w:t xml:space="preserve">Note: </w:t>
      </w:r>
      <w:r w:rsidDel="00000000" w:rsidR="00000000" w:rsidRPr="00000000">
        <w:rPr>
          <w:i w:val="1"/>
          <w:iCs w:val="1"/>
          <w:sz w:val="18"/>
          <w:szCs w:val="18"/>
          <w:rtl w:val="0"/>
        </w:rPr>
        <w:t xml:space="preserve">The anatomical site shown in the images is illustrative and may not reflect the actual site of product application. Physicians should exercise their own clinical judgment and professional expertise when using the product.</w:t>
      </w:r>
    </w:p>
    <w:p w:rsidR="00000000" w:rsidDel="00000000" w:rsidP="00000000" w:rsidRDefault="00000000" w:rsidRPr="00000000" w14:paraId="00000015">
      <w:pPr>
        <w:spacing w:after="0" w:line="240" w:lineRule="auto"/>
        <w:rPr>
          <w:i w:val="1"/>
          <w:iCs w:val="1"/>
          <w:sz w:val="18"/>
          <w:szCs w:val="18"/>
        </w:rPr>
      </w:pPr>
      <w:r w:rsidDel="00000000" w:rsidR="00000000" w:rsidRPr="00000000">
        <w:rPr>
          <w:rtl w:val="0"/>
        </w:rPr>
      </w:r>
    </w:p>
    <w:p w:rsidR="00000000" w:rsidDel="00000000" w:rsidP="00000000" w:rsidRDefault="00000000" w:rsidRPr="00000000" w14:paraId="00000016">
      <w:pPr>
        <w:spacing w:after="0" w:line="240" w:lineRule="auto"/>
        <w:rPr>
          <w:b w:val="1"/>
          <w:bCs w:val="1"/>
          <w:sz w:val="18"/>
          <w:szCs w:val="18"/>
        </w:rPr>
      </w:pPr>
      <w:r w:rsidDel="00000000" w:rsidR="00000000" w:rsidRPr="00000000">
        <w:rPr>
          <w:b w:val="1"/>
          <w:bCs w:val="1"/>
          <w:sz w:val="28"/>
          <w:szCs w:val="28"/>
          <w:rtl w:val="0"/>
        </w:rPr>
        <w:t xml:space="preserve">References:</w:t>
      </w:r>
      <w:r w:rsidDel="00000000" w:rsidR="00000000" w:rsidRPr="00000000">
        <w:rPr>
          <w:rtl w:val="0"/>
        </w:rPr>
      </w:r>
    </w:p>
    <w:p w:rsidR="00000000" w:rsidDel="00000000" w:rsidP="00000000" w:rsidRDefault="00000000" w:rsidRPr="00000000" w14:paraId="00000017">
      <w:pPr>
        <w:numPr>
          <w:ilvl w:val="0"/>
          <w:numId w:val="2"/>
        </w:numPr>
        <w:spacing w:after="0" w:line="240" w:lineRule="auto"/>
        <w:ind w:left="720" w:hanging="360"/>
        <w:rPr>
          <w:sz w:val="18"/>
          <w:szCs w:val="18"/>
          <w:u w:val="none"/>
        </w:rPr>
      </w:pPr>
      <w:r w:rsidDel="00000000" w:rsidR="00000000" w:rsidRPr="00000000">
        <w:rPr>
          <w:sz w:val="18"/>
          <w:szCs w:val="18"/>
          <w:rtl w:val="0"/>
        </w:rPr>
        <w:t xml:space="preserve">https://pubmed.ncbi.nlm.nih.gov/20961831/</w:t>
      </w:r>
    </w:p>
    <w:p w:rsidR="00000000" w:rsidDel="00000000" w:rsidP="00000000" w:rsidRDefault="00000000" w:rsidRPr="00000000" w14:paraId="00000018">
      <w:pPr>
        <w:numPr>
          <w:ilvl w:val="0"/>
          <w:numId w:val="2"/>
        </w:numPr>
        <w:spacing w:after="0" w:line="240" w:lineRule="auto"/>
        <w:ind w:left="720" w:hanging="360"/>
        <w:rPr>
          <w:sz w:val="18"/>
          <w:szCs w:val="18"/>
          <w:u w:val="none"/>
        </w:rPr>
      </w:pPr>
      <w:r w:rsidDel="00000000" w:rsidR="00000000" w:rsidRPr="00000000">
        <w:rPr>
          <w:sz w:val="18"/>
          <w:szCs w:val="18"/>
          <w:rtl w:val="0"/>
        </w:rPr>
        <w:t xml:space="preserve">https://academic.oup.com/ejcts/article/42/4/719/606201</w:t>
      </w:r>
    </w:p>
    <w:p w:rsidR="00000000" w:rsidDel="00000000" w:rsidP="00000000" w:rsidRDefault="00000000" w:rsidRPr="00000000" w14:paraId="00000019">
      <w:pPr>
        <w:numPr>
          <w:ilvl w:val="0"/>
          <w:numId w:val="2"/>
        </w:numPr>
        <w:spacing w:after="0" w:line="240" w:lineRule="auto"/>
        <w:ind w:left="720" w:hanging="360"/>
        <w:rPr>
          <w:sz w:val="18"/>
          <w:szCs w:val="18"/>
          <w:u w:val="none"/>
        </w:rPr>
      </w:pPr>
      <w:r w:rsidDel="00000000" w:rsidR="00000000" w:rsidRPr="00000000">
        <w:rPr>
          <w:sz w:val="18"/>
          <w:szCs w:val="18"/>
          <w:rtl w:val="0"/>
        </w:rPr>
        <w:t xml:space="preserve">https://academic.oup.com/icvts/article/20/1/10/2862518</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0eVC09vuipvDRRrCA/nL6fLADA==">CgMxLjA4AHIhMTJMTU84d3ZnTHMybEMwR014RzExVTA2bERFZFdIeFk0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