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1BE" w:rsidRPr="002412F4" w:rsidRDefault="00B92DE0" w:rsidP="00C561BE">
      <w:pPr>
        <w:pStyle w:val="NormalWeb"/>
        <w:jc w:val="center"/>
        <w:rPr>
          <w:rFonts w:ascii="Garamond" w:hAnsi="Garamond"/>
          <w:b/>
          <w:sz w:val="28"/>
          <w:u w:val="single"/>
        </w:rPr>
      </w:pPr>
      <w:r>
        <w:rPr>
          <w:rFonts w:ascii="Garamond" w:hAnsi="Garamond"/>
          <w:b/>
          <w:sz w:val="28"/>
          <w:u w:val="single"/>
        </w:rPr>
        <w:t>Rubric: Critical Campus Map</w:t>
      </w:r>
    </w:p>
    <w:p w:rsidR="00B92DE0" w:rsidRDefault="00B92DE0" w:rsidP="00A819F0">
      <w:pPr>
        <w:pStyle w:val="NormalWeb"/>
        <w:spacing w:before="0" w:beforeAutospacing="0" w:after="120" w:afterAutospacing="0"/>
        <w:ind w:left="-270"/>
        <w:rPr>
          <w:rFonts w:ascii="Garamond" w:hAnsi="Garamond"/>
        </w:rPr>
      </w:pPr>
      <w:r>
        <w:rPr>
          <w:rFonts w:ascii="Garamond" w:hAnsi="Garamond"/>
        </w:rPr>
        <w:t>The goals of the Critical Campus map come from the course learning outcomes, which state that students should know how to:</w:t>
      </w:r>
    </w:p>
    <w:p w:rsidR="00B92DE0" w:rsidRPr="00963796" w:rsidRDefault="00B92DE0" w:rsidP="00B92DE0">
      <w:pPr>
        <w:spacing w:after="120"/>
        <w:ind w:left="810" w:hanging="180"/>
        <w:rPr>
          <w:rFonts w:ascii="Garamond" w:hAnsi="Garamond"/>
        </w:rPr>
      </w:pPr>
      <w:r w:rsidRPr="00963796">
        <w:rPr>
          <w:rFonts w:ascii="Garamond" w:hAnsi="Garamond"/>
        </w:rPr>
        <w:t>- think critically about and express their thoughts on ability as an identity marker through spoken discussions, analytical argument, and scholarly research</w:t>
      </w:r>
    </w:p>
    <w:p w:rsidR="00B92DE0" w:rsidRPr="00963796" w:rsidRDefault="00B92DE0" w:rsidP="00B92DE0">
      <w:pPr>
        <w:spacing w:after="120"/>
        <w:ind w:left="810" w:hanging="180"/>
        <w:rPr>
          <w:rFonts w:ascii="Garamond" w:hAnsi="Garamond"/>
        </w:rPr>
      </w:pPr>
      <w:r w:rsidRPr="00963796">
        <w:rPr>
          <w:rFonts w:ascii="Garamond" w:hAnsi="Garamond"/>
        </w:rPr>
        <w:t xml:space="preserve">- recognize and interpret tropes of illness and disability in a wide range </w:t>
      </w:r>
      <w:r>
        <w:rPr>
          <w:rFonts w:ascii="Garamond" w:hAnsi="Garamond"/>
        </w:rPr>
        <w:t xml:space="preserve">of </w:t>
      </w:r>
      <w:r w:rsidRPr="00963796">
        <w:rPr>
          <w:rFonts w:ascii="Garamond" w:hAnsi="Garamond"/>
        </w:rPr>
        <w:t>cultural products</w:t>
      </w:r>
    </w:p>
    <w:p w:rsidR="00B92DE0" w:rsidRPr="00963796" w:rsidRDefault="00B92DE0" w:rsidP="00B92DE0">
      <w:pPr>
        <w:spacing w:after="120"/>
        <w:ind w:left="810" w:hanging="180"/>
        <w:rPr>
          <w:rFonts w:ascii="Garamond" w:hAnsi="Garamond"/>
        </w:rPr>
      </w:pPr>
      <w:r w:rsidRPr="00963796">
        <w:rPr>
          <w:rFonts w:ascii="Garamond" w:hAnsi="Garamond"/>
        </w:rPr>
        <w:t xml:space="preserve">- </w:t>
      </w:r>
      <w:r>
        <w:rPr>
          <w:rFonts w:ascii="Garamond" w:hAnsi="Garamond"/>
        </w:rPr>
        <w:t>interact</w:t>
      </w:r>
      <w:r w:rsidRPr="00963796">
        <w:rPr>
          <w:rFonts w:ascii="Garamond" w:hAnsi="Garamond"/>
        </w:rPr>
        <w:t xml:space="preserve"> </w:t>
      </w:r>
      <w:r>
        <w:rPr>
          <w:rFonts w:ascii="Garamond" w:hAnsi="Garamond"/>
        </w:rPr>
        <w:t xml:space="preserve">more easily </w:t>
      </w:r>
      <w:r w:rsidRPr="00963796">
        <w:rPr>
          <w:rFonts w:ascii="Garamond" w:hAnsi="Garamond"/>
        </w:rPr>
        <w:t>with people whose way of perceiving and experiencing the world may differ from theirs</w:t>
      </w:r>
    </w:p>
    <w:p w:rsidR="00B92DE0" w:rsidRPr="00403709" w:rsidRDefault="00B92DE0" w:rsidP="00B92DE0">
      <w:pPr>
        <w:spacing w:after="120"/>
        <w:ind w:left="630"/>
        <w:rPr>
          <w:rFonts w:ascii="Garamond" w:hAnsi="Garamond"/>
        </w:rPr>
      </w:pPr>
      <w:r w:rsidRPr="00963796">
        <w:rPr>
          <w:rFonts w:ascii="Garamond" w:hAnsi="Garamond"/>
        </w:rPr>
        <w:t xml:space="preserve">- craft and present an academic argument in written, cartographic, and </w:t>
      </w:r>
      <w:proofErr w:type="spellStart"/>
      <w:r w:rsidRPr="00963796">
        <w:rPr>
          <w:rFonts w:ascii="Garamond" w:hAnsi="Garamond"/>
        </w:rPr>
        <w:t>videographic</w:t>
      </w:r>
      <w:proofErr w:type="spellEnd"/>
      <w:r w:rsidRPr="00963796">
        <w:rPr>
          <w:rFonts w:ascii="Garamond" w:hAnsi="Garamond"/>
        </w:rPr>
        <w:t xml:space="preserve"> form</w:t>
      </w:r>
    </w:p>
    <w:p w:rsidR="00B92DE0" w:rsidRPr="00B92DE0" w:rsidRDefault="00B92DE0" w:rsidP="00A819F0">
      <w:pPr>
        <w:pStyle w:val="NormalWeb"/>
        <w:spacing w:before="0" w:beforeAutospacing="0" w:after="120" w:afterAutospacing="0"/>
        <w:ind w:left="-270"/>
        <w:rPr>
          <w:rFonts w:ascii="Garamond" w:hAnsi="Garamond"/>
        </w:rPr>
      </w:pPr>
      <w:r>
        <w:rPr>
          <w:rFonts w:ascii="Garamond" w:hAnsi="Garamond"/>
        </w:rPr>
        <w:t>In working toward those outcomes, students will receive a grade on their map based on the rubric below.</w:t>
      </w:r>
    </w:p>
    <w:p w:rsidR="00245078" w:rsidRDefault="00245078" w:rsidP="00B92DE0">
      <w:pPr>
        <w:pStyle w:val="NormalWeb"/>
        <w:spacing w:before="0" w:beforeAutospacing="0" w:after="120" w:afterAutospacing="0"/>
        <w:ind w:left="-270"/>
        <w:rPr>
          <w:rFonts w:ascii="Garamond" w:hAnsi="Garamond"/>
          <w:b/>
        </w:rPr>
      </w:pPr>
    </w:p>
    <w:p w:rsidR="00B92DE0" w:rsidRDefault="00B92DE0" w:rsidP="00B92DE0">
      <w:pPr>
        <w:pStyle w:val="NormalWeb"/>
        <w:spacing w:before="0" w:beforeAutospacing="0" w:after="120" w:afterAutospacing="0"/>
        <w:ind w:left="-270"/>
        <w:rPr>
          <w:rFonts w:ascii="Garamond" w:hAnsi="Garamond"/>
          <w:b/>
        </w:rPr>
      </w:pPr>
      <w:r>
        <w:rPr>
          <w:rFonts w:ascii="Garamond" w:hAnsi="Garamond"/>
          <w:b/>
        </w:rPr>
        <w:t>STRUCTURE</w:t>
      </w:r>
    </w:p>
    <w:tbl>
      <w:tblPr>
        <w:tblStyle w:val="TableGrid"/>
        <w:tblpPr w:leftFromText="180" w:rightFromText="180" w:vertAnchor="text" w:horzAnchor="margin" w:tblpY="152"/>
        <w:tblW w:w="11065" w:type="dxa"/>
        <w:tblLook w:val="04A0" w:firstRow="1" w:lastRow="0" w:firstColumn="1" w:lastColumn="0" w:noHBand="0" w:noVBand="1"/>
      </w:tblPr>
      <w:tblGrid>
        <w:gridCol w:w="2245"/>
        <w:gridCol w:w="2250"/>
        <w:gridCol w:w="2160"/>
        <w:gridCol w:w="2070"/>
        <w:gridCol w:w="1350"/>
        <w:gridCol w:w="990"/>
      </w:tblGrid>
      <w:tr w:rsidR="00B92DE0" w:rsidTr="00245078">
        <w:tc>
          <w:tcPr>
            <w:tcW w:w="2245" w:type="dxa"/>
          </w:tcPr>
          <w:p w:rsidR="00B92DE0" w:rsidRDefault="00B92DE0" w:rsidP="00B92DE0">
            <w:pPr>
              <w:pStyle w:val="NormalWeb"/>
              <w:spacing w:before="0" w:beforeAutospacing="0" w:after="0" w:afterAutospacing="0"/>
              <w:jc w:val="center"/>
              <w:rPr>
                <w:rFonts w:ascii="Garamond" w:hAnsi="Garamond"/>
              </w:rPr>
            </w:pPr>
            <w:r>
              <w:rPr>
                <w:rFonts w:ascii="Garamond" w:hAnsi="Garamond"/>
              </w:rPr>
              <w:t>20-18</w:t>
            </w:r>
          </w:p>
        </w:tc>
        <w:tc>
          <w:tcPr>
            <w:tcW w:w="2250" w:type="dxa"/>
          </w:tcPr>
          <w:p w:rsidR="00B92DE0" w:rsidRDefault="00B92DE0" w:rsidP="00B92DE0">
            <w:pPr>
              <w:pStyle w:val="NormalWeb"/>
              <w:spacing w:before="0" w:beforeAutospacing="0" w:after="0" w:afterAutospacing="0"/>
              <w:jc w:val="center"/>
              <w:rPr>
                <w:rFonts w:ascii="Garamond" w:hAnsi="Garamond"/>
              </w:rPr>
            </w:pPr>
            <w:r>
              <w:rPr>
                <w:rFonts w:ascii="Garamond" w:hAnsi="Garamond"/>
              </w:rPr>
              <w:t>17.5</w:t>
            </w:r>
          </w:p>
        </w:tc>
        <w:tc>
          <w:tcPr>
            <w:tcW w:w="2160" w:type="dxa"/>
          </w:tcPr>
          <w:p w:rsidR="00B92DE0" w:rsidRDefault="00B92DE0" w:rsidP="00B92DE0">
            <w:pPr>
              <w:pStyle w:val="NormalWeb"/>
              <w:spacing w:before="0" w:beforeAutospacing="0" w:after="0" w:afterAutospacing="0"/>
              <w:jc w:val="center"/>
              <w:rPr>
                <w:rFonts w:ascii="Garamond" w:hAnsi="Garamond"/>
              </w:rPr>
            </w:pPr>
            <w:r>
              <w:rPr>
                <w:rFonts w:ascii="Garamond" w:hAnsi="Garamond"/>
              </w:rPr>
              <w:t>17</w:t>
            </w:r>
          </w:p>
        </w:tc>
        <w:tc>
          <w:tcPr>
            <w:tcW w:w="2070" w:type="dxa"/>
          </w:tcPr>
          <w:p w:rsidR="00B92DE0" w:rsidRDefault="00B92DE0" w:rsidP="00B92DE0">
            <w:pPr>
              <w:pStyle w:val="NormalWeb"/>
              <w:spacing w:before="0" w:beforeAutospacing="0" w:after="0" w:afterAutospacing="0"/>
              <w:jc w:val="center"/>
              <w:rPr>
                <w:rFonts w:ascii="Garamond" w:hAnsi="Garamond"/>
              </w:rPr>
            </w:pPr>
            <w:r>
              <w:rPr>
                <w:rFonts w:ascii="Garamond" w:hAnsi="Garamond"/>
              </w:rPr>
              <w:t>16.5-16</w:t>
            </w:r>
          </w:p>
        </w:tc>
        <w:tc>
          <w:tcPr>
            <w:tcW w:w="1350" w:type="dxa"/>
          </w:tcPr>
          <w:p w:rsidR="00B92DE0" w:rsidRDefault="00B92DE0" w:rsidP="00B92DE0">
            <w:pPr>
              <w:pStyle w:val="NormalWeb"/>
              <w:spacing w:before="0" w:beforeAutospacing="0" w:after="0" w:afterAutospacing="0"/>
              <w:jc w:val="center"/>
              <w:rPr>
                <w:rFonts w:ascii="Garamond" w:hAnsi="Garamond"/>
              </w:rPr>
            </w:pPr>
            <w:r>
              <w:rPr>
                <w:rFonts w:ascii="Garamond" w:hAnsi="Garamond"/>
              </w:rPr>
              <w:t>15-14</w:t>
            </w:r>
          </w:p>
        </w:tc>
        <w:tc>
          <w:tcPr>
            <w:tcW w:w="990" w:type="dxa"/>
          </w:tcPr>
          <w:p w:rsidR="00B92DE0" w:rsidRDefault="00B92DE0" w:rsidP="00B92DE0">
            <w:pPr>
              <w:pStyle w:val="NormalWeb"/>
              <w:spacing w:before="0" w:beforeAutospacing="0" w:after="0" w:afterAutospacing="0"/>
              <w:jc w:val="center"/>
              <w:rPr>
                <w:rFonts w:ascii="Garamond" w:hAnsi="Garamond"/>
              </w:rPr>
            </w:pPr>
            <w:r>
              <w:rPr>
                <w:rFonts w:ascii="Garamond" w:hAnsi="Garamond"/>
              </w:rPr>
              <w:t>13-0</w:t>
            </w:r>
          </w:p>
        </w:tc>
      </w:tr>
      <w:tr w:rsidR="00B92DE0" w:rsidTr="00245078">
        <w:trPr>
          <w:trHeight w:val="1330"/>
        </w:trPr>
        <w:tc>
          <w:tcPr>
            <w:tcW w:w="2245" w:type="dxa"/>
          </w:tcPr>
          <w:p w:rsidR="00B92DE0" w:rsidRPr="007F5AB1" w:rsidRDefault="00B92DE0" w:rsidP="00245078">
            <w:pPr>
              <w:spacing w:after="120"/>
              <w:rPr>
                <w:rFonts w:ascii="Garamond" w:hAnsi="Garamond" w:cstheme="minorHAnsi"/>
                <w:sz w:val="20"/>
                <w:szCs w:val="20"/>
              </w:rPr>
            </w:pPr>
            <w:r>
              <w:rPr>
                <w:rFonts w:ascii="Garamond" w:hAnsi="Garamond"/>
                <w:sz w:val="20"/>
                <w:szCs w:val="22"/>
              </w:rPr>
              <w:t>The text</w:t>
            </w:r>
            <w:r w:rsidR="00245078">
              <w:rPr>
                <w:rFonts w:ascii="Garamond" w:hAnsi="Garamond"/>
                <w:sz w:val="20"/>
                <w:szCs w:val="22"/>
              </w:rPr>
              <w:t>s</w:t>
            </w:r>
            <w:r>
              <w:rPr>
                <w:rFonts w:ascii="Garamond" w:hAnsi="Garamond"/>
                <w:sz w:val="20"/>
                <w:szCs w:val="22"/>
              </w:rPr>
              <w:t xml:space="preserve"> for </w:t>
            </w:r>
            <w:r w:rsidR="00245078">
              <w:rPr>
                <w:rFonts w:ascii="Garamond" w:hAnsi="Garamond"/>
                <w:sz w:val="20"/>
                <w:szCs w:val="22"/>
              </w:rPr>
              <w:t>the</w:t>
            </w:r>
            <w:r>
              <w:rPr>
                <w:rFonts w:ascii="Garamond" w:hAnsi="Garamond"/>
                <w:sz w:val="20"/>
                <w:szCs w:val="22"/>
              </w:rPr>
              <w:t xml:space="preserve"> individual location</w:t>
            </w:r>
            <w:r w:rsidR="00245078">
              <w:rPr>
                <w:rFonts w:ascii="Garamond" w:hAnsi="Garamond"/>
                <w:sz w:val="20"/>
                <w:szCs w:val="22"/>
              </w:rPr>
              <w:t>s first</w:t>
            </w:r>
            <w:r>
              <w:rPr>
                <w:rFonts w:ascii="Garamond" w:hAnsi="Garamond"/>
                <w:sz w:val="20"/>
                <w:szCs w:val="22"/>
              </w:rPr>
              <w:t xml:space="preserve"> </w:t>
            </w:r>
            <w:r w:rsidR="00245078">
              <w:rPr>
                <w:rFonts w:ascii="Garamond" w:hAnsi="Garamond"/>
                <w:sz w:val="20"/>
                <w:szCs w:val="22"/>
              </w:rPr>
              <w:t>orient</w:t>
            </w:r>
            <w:r w:rsidR="003144D3">
              <w:rPr>
                <w:rFonts w:ascii="Garamond" w:hAnsi="Garamond"/>
                <w:sz w:val="20"/>
                <w:szCs w:val="22"/>
              </w:rPr>
              <w:t xml:space="preserve"> </w:t>
            </w:r>
            <w:r>
              <w:rPr>
                <w:rFonts w:ascii="Garamond" w:hAnsi="Garamond"/>
                <w:sz w:val="20"/>
                <w:szCs w:val="22"/>
              </w:rPr>
              <w:t xml:space="preserve">the reader </w:t>
            </w:r>
            <w:r w:rsidR="003144D3">
              <w:rPr>
                <w:rFonts w:ascii="Garamond" w:hAnsi="Garamond"/>
                <w:sz w:val="20"/>
                <w:szCs w:val="22"/>
              </w:rPr>
              <w:t xml:space="preserve">within the larger project </w:t>
            </w:r>
            <w:r>
              <w:rPr>
                <w:rFonts w:ascii="Garamond" w:hAnsi="Garamond"/>
                <w:sz w:val="20"/>
                <w:szCs w:val="22"/>
              </w:rPr>
              <w:t xml:space="preserve">and then lead the reader progressively deeper into the analysis of </w:t>
            </w:r>
            <w:r w:rsidR="00245078">
              <w:rPr>
                <w:rFonts w:ascii="Garamond" w:hAnsi="Garamond"/>
                <w:sz w:val="20"/>
                <w:szCs w:val="22"/>
              </w:rPr>
              <w:t xml:space="preserve">that </w:t>
            </w:r>
            <w:r>
              <w:rPr>
                <w:rFonts w:ascii="Garamond" w:hAnsi="Garamond"/>
                <w:sz w:val="20"/>
                <w:szCs w:val="22"/>
              </w:rPr>
              <w:t xml:space="preserve">location.   </w:t>
            </w:r>
          </w:p>
        </w:tc>
        <w:tc>
          <w:tcPr>
            <w:tcW w:w="2250" w:type="dxa"/>
          </w:tcPr>
          <w:p w:rsidR="00B92DE0" w:rsidRPr="007F5AB1" w:rsidRDefault="00245078" w:rsidP="003144D3">
            <w:pPr>
              <w:rPr>
                <w:rFonts w:ascii="Garamond" w:hAnsi="Garamond" w:cstheme="minorHAnsi"/>
                <w:sz w:val="20"/>
                <w:szCs w:val="20"/>
              </w:rPr>
            </w:pPr>
            <w:r>
              <w:rPr>
                <w:rFonts w:ascii="Garamond" w:hAnsi="Garamond"/>
                <w:sz w:val="20"/>
                <w:szCs w:val="22"/>
              </w:rPr>
              <w:t xml:space="preserve">The texts for the individual locations </w:t>
            </w:r>
            <w:r w:rsidR="003144D3">
              <w:rPr>
                <w:rFonts w:ascii="Garamond" w:hAnsi="Garamond"/>
                <w:sz w:val="20"/>
                <w:szCs w:val="22"/>
              </w:rPr>
              <w:t xml:space="preserve">simply </w:t>
            </w:r>
            <w:r>
              <w:rPr>
                <w:rFonts w:ascii="Garamond" w:hAnsi="Garamond"/>
                <w:sz w:val="20"/>
                <w:szCs w:val="22"/>
              </w:rPr>
              <w:t>establish</w:t>
            </w:r>
            <w:r w:rsidR="003144D3">
              <w:rPr>
                <w:rFonts w:ascii="Garamond" w:hAnsi="Garamond"/>
                <w:sz w:val="20"/>
                <w:szCs w:val="22"/>
              </w:rPr>
              <w:t xml:space="preserve"> the topic and then </w:t>
            </w:r>
            <w:r>
              <w:rPr>
                <w:rFonts w:ascii="Garamond" w:hAnsi="Garamond"/>
                <w:sz w:val="20"/>
                <w:szCs w:val="22"/>
              </w:rPr>
              <w:t>add</w:t>
            </w:r>
            <w:r w:rsidR="003144D3">
              <w:rPr>
                <w:rFonts w:ascii="Garamond" w:hAnsi="Garamond"/>
                <w:sz w:val="20"/>
                <w:szCs w:val="22"/>
              </w:rPr>
              <w:t xml:space="preserve"> additional information about that location with each subsequent sentence. </w:t>
            </w:r>
            <w:r>
              <w:rPr>
                <w:rFonts w:ascii="Garamond" w:hAnsi="Garamond"/>
                <w:sz w:val="20"/>
                <w:szCs w:val="22"/>
              </w:rPr>
              <w:t>Generally do</w:t>
            </w:r>
            <w:r w:rsidR="003144D3">
              <w:rPr>
                <w:rFonts w:ascii="Garamond" w:hAnsi="Garamond"/>
                <w:sz w:val="20"/>
                <w:szCs w:val="22"/>
              </w:rPr>
              <w:t xml:space="preserve"> not move consistently toward more complex material</w:t>
            </w:r>
            <w:r>
              <w:rPr>
                <w:rFonts w:ascii="Garamond" w:hAnsi="Garamond"/>
                <w:sz w:val="20"/>
                <w:szCs w:val="22"/>
              </w:rPr>
              <w:t>, and do</w:t>
            </w:r>
            <w:r w:rsidR="003144D3">
              <w:rPr>
                <w:rFonts w:ascii="Garamond" w:hAnsi="Garamond"/>
                <w:sz w:val="20"/>
                <w:szCs w:val="22"/>
              </w:rPr>
              <w:t xml:space="preserve"> not orient the reader.</w:t>
            </w:r>
          </w:p>
        </w:tc>
        <w:tc>
          <w:tcPr>
            <w:tcW w:w="2160" w:type="dxa"/>
          </w:tcPr>
          <w:p w:rsidR="00B92DE0" w:rsidRPr="007F5AB1" w:rsidRDefault="00245078" w:rsidP="00245078">
            <w:pPr>
              <w:rPr>
                <w:rFonts w:ascii="Garamond" w:hAnsi="Garamond" w:cstheme="minorHAnsi"/>
              </w:rPr>
            </w:pPr>
            <w:r>
              <w:rPr>
                <w:rFonts w:ascii="Garamond" w:hAnsi="Garamond"/>
                <w:sz w:val="20"/>
                <w:szCs w:val="22"/>
              </w:rPr>
              <w:t xml:space="preserve">The texts for the individual locations are clearly related to each </w:t>
            </w:r>
            <w:r w:rsidR="003144D3">
              <w:rPr>
                <w:rFonts w:ascii="Garamond" w:hAnsi="Garamond"/>
                <w:sz w:val="20"/>
                <w:szCs w:val="22"/>
              </w:rPr>
              <w:t>location, but information is presented in a sequence that is sometimes disorienting, both for that location and the larger project.</w:t>
            </w:r>
            <w:r>
              <w:rPr>
                <w:rFonts w:ascii="Garamond" w:hAnsi="Garamond"/>
                <w:sz w:val="20"/>
                <w:szCs w:val="22"/>
              </w:rPr>
              <w:t xml:space="preserve"> Rarely move </w:t>
            </w:r>
            <w:r w:rsidR="003144D3">
              <w:rPr>
                <w:rFonts w:ascii="Garamond" w:hAnsi="Garamond"/>
                <w:sz w:val="20"/>
                <w:szCs w:val="22"/>
              </w:rPr>
              <w:t xml:space="preserve">toward more complex material. </w:t>
            </w:r>
          </w:p>
        </w:tc>
        <w:tc>
          <w:tcPr>
            <w:tcW w:w="2070" w:type="dxa"/>
          </w:tcPr>
          <w:p w:rsidR="00B92DE0" w:rsidRPr="007F5AB1" w:rsidRDefault="00245078" w:rsidP="00245078">
            <w:pPr>
              <w:rPr>
                <w:rFonts w:ascii="Garamond" w:hAnsi="Garamond" w:cstheme="minorHAnsi"/>
              </w:rPr>
            </w:pPr>
            <w:r>
              <w:rPr>
                <w:rFonts w:ascii="Garamond" w:hAnsi="Garamond"/>
                <w:sz w:val="20"/>
                <w:szCs w:val="22"/>
              </w:rPr>
              <w:t xml:space="preserve">The texts for the individual locations are </w:t>
            </w:r>
            <w:r w:rsidR="003144D3">
              <w:rPr>
                <w:rFonts w:ascii="Garamond" w:hAnsi="Garamond"/>
                <w:sz w:val="20"/>
                <w:szCs w:val="22"/>
              </w:rPr>
              <w:t xml:space="preserve">clearly related to </w:t>
            </w:r>
            <w:r>
              <w:rPr>
                <w:rFonts w:ascii="Garamond" w:hAnsi="Garamond"/>
                <w:sz w:val="20"/>
                <w:szCs w:val="22"/>
              </w:rPr>
              <w:t xml:space="preserve">each </w:t>
            </w:r>
            <w:r w:rsidR="003144D3">
              <w:rPr>
                <w:rFonts w:ascii="Garamond" w:hAnsi="Garamond"/>
                <w:sz w:val="20"/>
                <w:szCs w:val="22"/>
              </w:rPr>
              <w:t xml:space="preserve">location, but </w:t>
            </w:r>
            <w:r>
              <w:rPr>
                <w:rFonts w:ascii="Garamond" w:hAnsi="Garamond"/>
                <w:sz w:val="20"/>
                <w:szCs w:val="22"/>
              </w:rPr>
              <w:t xml:space="preserve">information </w:t>
            </w:r>
            <w:r w:rsidR="003144D3">
              <w:rPr>
                <w:rFonts w:ascii="Garamond" w:hAnsi="Garamond"/>
                <w:sz w:val="20"/>
                <w:szCs w:val="22"/>
              </w:rPr>
              <w:t>is presented in a way that is either consistently confusing (requires second readings) or overly simplistic and repetitive</w:t>
            </w:r>
            <w:r>
              <w:rPr>
                <w:rFonts w:ascii="Garamond" w:hAnsi="Garamond"/>
                <w:sz w:val="20"/>
                <w:szCs w:val="22"/>
              </w:rPr>
              <w:t>.</w:t>
            </w:r>
          </w:p>
        </w:tc>
        <w:tc>
          <w:tcPr>
            <w:tcW w:w="1350" w:type="dxa"/>
          </w:tcPr>
          <w:p w:rsidR="00B92DE0" w:rsidRPr="007F5AB1" w:rsidRDefault="00245078" w:rsidP="00E860C2">
            <w:pPr>
              <w:spacing w:after="120"/>
              <w:rPr>
                <w:rFonts w:ascii="Garamond" w:hAnsi="Garamond" w:cstheme="minorHAnsi"/>
                <w:sz w:val="20"/>
                <w:szCs w:val="20"/>
              </w:rPr>
            </w:pPr>
            <w:r>
              <w:rPr>
                <w:rFonts w:ascii="Garamond" w:hAnsi="Garamond"/>
                <w:sz w:val="20"/>
                <w:szCs w:val="22"/>
              </w:rPr>
              <w:t xml:space="preserve">The texts for the individual locations seem to be randomly-ordered collections of sentences. </w:t>
            </w:r>
          </w:p>
        </w:tc>
        <w:tc>
          <w:tcPr>
            <w:tcW w:w="990" w:type="dxa"/>
            <w:vMerge w:val="restart"/>
            <w:textDirection w:val="tbRl"/>
          </w:tcPr>
          <w:p w:rsidR="00B92DE0" w:rsidRPr="007F5AB1" w:rsidRDefault="00B92DE0" w:rsidP="00E860C2">
            <w:pPr>
              <w:spacing w:after="120"/>
              <w:ind w:left="113" w:right="113"/>
              <w:rPr>
                <w:rFonts w:ascii="Garamond" w:hAnsi="Garamond" w:cstheme="minorHAnsi"/>
                <w:sz w:val="20"/>
                <w:szCs w:val="20"/>
              </w:rPr>
            </w:pPr>
            <w:r>
              <w:rPr>
                <w:rFonts w:ascii="Garamond" w:hAnsi="Garamond" w:cstheme="minorHAnsi"/>
                <w:sz w:val="20"/>
                <w:szCs w:val="20"/>
              </w:rPr>
              <w:t>D</w:t>
            </w:r>
            <w:r w:rsidRPr="00CC0D7C">
              <w:rPr>
                <w:rFonts w:ascii="Garamond" w:hAnsi="Garamond" w:cstheme="minorHAnsi"/>
                <w:sz w:val="20"/>
                <w:szCs w:val="20"/>
              </w:rPr>
              <w:t>oes not address the assignment, plagiarizes</w:t>
            </w:r>
            <w:r>
              <w:rPr>
                <w:rFonts w:ascii="Garamond" w:hAnsi="Garamond" w:cstheme="minorHAnsi"/>
                <w:sz w:val="20"/>
                <w:szCs w:val="20"/>
              </w:rPr>
              <w:t xml:space="preserve"> (0)</w:t>
            </w:r>
            <w:r w:rsidRPr="00CC0D7C">
              <w:rPr>
                <w:rFonts w:ascii="Garamond" w:hAnsi="Garamond" w:cstheme="minorHAnsi"/>
                <w:sz w:val="20"/>
                <w:szCs w:val="20"/>
              </w:rPr>
              <w:t>, or does not meet standards for academic writing or argumentation</w:t>
            </w:r>
          </w:p>
        </w:tc>
      </w:tr>
      <w:tr w:rsidR="00B92DE0" w:rsidTr="00245078">
        <w:trPr>
          <w:trHeight w:val="1330"/>
        </w:trPr>
        <w:tc>
          <w:tcPr>
            <w:tcW w:w="2245" w:type="dxa"/>
          </w:tcPr>
          <w:p w:rsidR="00B92DE0" w:rsidRDefault="00245078" w:rsidP="00245078">
            <w:pPr>
              <w:spacing w:after="120"/>
              <w:rPr>
                <w:rFonts w:ascii="Garamond" w:hAnsi="Garamond"/>
                <w:sz w:val="20"/>
                <w:szCs w:val="22"/>
              </w:rPr>
            </w:pPr>
            <w:r>
              <w:rPr>
                <w:rFonts w:ascii="Garamond" w:hAnsi="Garamond"/>
                <w:sz w:val="20"/>
                <w:szCs w:val="22"/>
              </w:rPr>
              <w:t>The</w:t>
            </w:r>
            <w:r w:rsidR="00B92DE0">
              <w:rPr>
                <w:rFonts w:ascii="Garamond" w:hAnsi="Garamond"/>
                <w:sz w:val="20"/>
                <w:szCs w:val="22"/>
              </w:rPr>
              <w:t xml:space="preserve"> Story Map as a whole is written and arranged in such a way</w:t>
            </w:r>
            <w:r w:rsidR="00B92DE0" w:rsidRPr="001C1909">
              <w:rPr>
                <w:rFonts w:ascii="Garamond" w:hAnsi="Garamond"/>
                <w:sz w:val="20"/>
                <w:szCs w:val="22"/>
              </w:rPr>
              <w:t xml:space="preserve"> that the foundations </w:t>
            </w:r>
            <w:r w:rsidR="00B92DE0">
              <w:rPr>
                <w:rFonts w:ascii="Garamond" w:hAnsi="Garamond"/>
                <w:sz w:val="20"/>
                <w:szCs w:val="22"/>
              </w:rPr>
              <w:t xml:space="preserve">of the argument are </w:t>
            </w:r>
            <w:r w:rsidR="00B92DE0" w:rsidRPr="001C1909">
              <w:rPr>
                <w:rFonts w:ascii="Garamond" w:hAnsi="Garamond"/>
                <w:sz w:val="20"/>
                <w:szCs w:val="22"/>
              </w:rPr>
              <w:t xml:space="preserve">established early on </w:t>
            </w:r>
            <w:r w:rsidR="00B92DE0">
              <w:rPr>
                <w:rFonts w:ascii="Garamond" w:hAnsi="Garamond"/>
                <w:sz w:val="20"/>
                <w:szCs w:val="22"/>
              </w:rPr>
              <w:t xml:space="preserve">and each location pushes </w:t>
            </w:r>
            <w:r w:rsidR="00B92DE0" w:rsidRPr="001C1909">
              <w:rPr>
                <w:rFonts w:ascii="Garamond" w:hAnsi="Garamond"/>
                <w:sz w:val="20"/>
                <w:szCs w:val="22"/>
              </w:rPr>
              <w:t xml:space="preserve">the argument toward a more complex conclusion.  </w:t>
            </w:r>
          </w:p>
        </w:tc>
        <w:tc>
          <w:tcPr>
            <w:tcW w:w="2250" w:type="dxa"/>
          </w:tcPr>
          <w:p w:rsidR="00B92DE0" w:rsidRDefault="00B92DE0" w:rsidP="00245078">
            <w:pPr>
              <w:rPr>
                <w:rFonts w:ascii="Garamond" w:hAnsi="Garamond" w:cstheme="minorHAnsi"/>
                <w:sz w:val="20"/>
                <w:szCs w:val="20"/>
              </w:rPr>
            </w:pPr>
            <w:r>
              <w:rPr>
                <w:rFonts w:ascii="Garamond" w:hAnsi="Garamond"/>
                <w:sz w:val="20"/>
                <w:szCs w:val="22"/>
              </w:rPr>
              <w:t>The Story Map as a whole is written and arranged in such a way</w:t>
            </w:r>
            <w:r w:rsidRPr="001C1909">
              <w:rPr>
                <w:rFonts w:ascii="Garamond" w:hAnsi="Garamond"/>
                <w:sz w:val="20"/>
                <w:szCs w:val="22"/>
              </w:rPr>
              <w:t xml:space="preserve"> that </w:t>
            </w:r>
            <w:r>
              <w:rPr>
                <w:rFonts w:ascii="Garamond" w:hAnsi="Garamond" w:cstheme="minorHAnsi"/>
                <w:sz w:val="20"/>
                <w:szCs w:val="20"/>
              </w:rPr>
              <w:t>the argument follows</w:t>
            </w:r>
            <w:r w:rsidRPr="00FD3C35">
              <w:rPr>
                <w:rFonts w:ascii="Garamond" w:hAnsi="Garamond" w:cstheme="minorHAnsi"/>
                <w:sz w:val="20"/>
                <w:szCs w:val="20"/>
              </w:rPr>
              <w:t xml:space="preserve"> a clear logical arc</w:t>
            </w:r>
            <w:r>
              <w:rPr>
                <w:rFonts w:ascii="Garamond" w:hAnsi="Garamond" w:cstheme="minorHAnsi"/>
                <w:sz w:val="20"/>
                <w:szCs w:val="20"/>
              </w:rPr>
              <w:t xml:space="preserve"> as it progresses, but it does not increase in complexity.</w:t>
            </w:r>
          </w:p>
        </w:tc>
        <w:tc>
          <w:tcPr>
            <w:tcW w:w="2160" w:type="dxa"/>
          </w:tcPr>
          <w:p w:rsidR="00B92DE0" w:rsidRDefault="00245078" w:rsidP="00245078">
            <w:pPr>
              <w:rPr>
                <w:rFonts w:ascii="Garamond" w:hAnsi="Garamond" w:cstheme="minorHAnsi"/>
                <w:sz w:val="20"/>
                <w:szCs w:val="20"/>
              </w:rPr>
            </w:pPr>
            <w:r>
              <w:rPr>
                <w:rFonts w:ascii="Garamond" w:hAnsi="Garamond"/>
                <w:sz w:val="20"/>
                <w:szCs w:val="22"/>
              </w:rPr>
              <w:t>The</w:t>
            </w:r>
            <w:r w:rsidR="00B92DE0">
              <w:rPr>
                <w:rFonts w:ascii="Garamond" w:hAnsi="Garamond"/>
                <w:sz w:val="20"/>
                <w:szCs w:val="22"/>
              </w:rPr>
              <w:t xml:space="preserve"> Story Map as a whole is written and arranged in a way that is </w:t>
            </w:r>
            <w:r w:rsidR="00B92DE0" w:rsidRPr="00FD3C35">
              <w:rPr>
                <w:rFonts w:ascii="Garamond" w:hAnsi="Garamond" w:cstheme="minorHAnsi"/>
                <w:sz w:val="20"/>
                <w:szCs w:val="20"/>
              </w:rPr>
              <w:t>confusing</w:t>
            </w:r>
            <w:r w:rsidR="00B92DE0">
              <w:rPr>
                <w:rFonts w:ascii="Garamond" w:hAnsi="Garamond" w:cstheme="minorHAnsi"/>
                <w:sz w:val="20"/>
                <w:szCs w:val="20"/>
              </w:rPr>
              <w:t xml:space="preserve"> in context of the argument’s logic</w:t>
            </w:r>
            <w:r w:rsidR="00B92DE0" w:rsidRPr="00FD3C35">
              <w:rPr>
                <w:rFonts w:ascii="Garamond" w:hAnsi="Garamond" w:cstheme="minorHAnsi"/>
                <w:sz w:val="20"/>
                <w:szCs w:val="20"/>
              </w:rPr>
              <w:t>.</w:t>
            </w:r>
          </w:p>
        </w:tc>
        <w:tc>
          <w:tcPr>
            <w:tcW w:w="2070" w:type="dxa"/>
          </w:tcPr>
          <w:p w:rsidR="00B92DE0" w:rsidRDefault="00B92DE0" w:rsidP="00245078">
            <w:pPr>
              <w:rPr>
                <w:rFonts w:ascii="Garamond" w:hAnsi="Garamond" w:cstheme="minorHAnsi"/>
                <w:sz w:val="20"/>
                <w:szCs w:val="20"/>
              </w:rPr>
            </w:pPr>
            <w:r>
              <w:rPr>
                <w:rFonts w:ascii="Garamond" w:hAnsi="Garamond"/>
                <w:sz w:val="20"/>
                <w:szCs w:val="22"/>
              </w:rPr>
              <w:t>The Story Map as a whole is written and arranged in a way that is</w:t>
            </w:r>
            <w:r>
              <w:rPr>
                <w:rFonts w:ascii="Garamond" w:hAnsi="Garamond" w:cstheme="minorHAnsi"/>
                <w:sz w:val="20"/>
                <w:szCs w:val="20"/>
              </w:rPr>
              <w:t xml:space="preserve"> either consistently </w:t>
            </w:r>
            <w:r w:rsidRPr="00FD3C35">
              <w:rPr>
                <w:rFonts w:ascii="Garamond" w:hAnsi="Garamond" w:cstheme="minorHAnsi"/>
                <w:sz w:val="20"/>
                <w:szCs w:val="20"/>
              </w:rPr>
              <w:t>confusing</w:t>
            </w:r>
            <w:r>
              <w:rPr>
                <w:rFonts w:ascii="Garamond" w:hAnsi="Garamond" w:cstheme="minorHAnsi"/>
                <w:sz w:val="20"/>
                <w:szCs w:val="20"/>
              </w:rPr>
              <w:t xml:space="preserve"> or overly simplistic and repetitive.</w:t>
            </w:r>
          </w:p>
        </w:tc>
        <w:tc>
          <w:tcPr>
            <w:tcW w:w="1350" w:type="dxa"/>
          </w:tcPr>
          <w:p w:rsidR="00B92DE0" w:rsidRDefault="00B92DE0" w:rsidP="00245078">
            <w:pPr>
              <w:spacing w:after="120"/>
              <w:rPr>
                <w:rFonts w:ascii="Garamond" w:hAnsi="Garamond" w:cstheme="minorHAnsi"/>
                <w:sz w:val="20"/>
                <w:szCs w:val="20"/>
              </w:rPr>
            </w:pPr>
            <w:r>
              <w:rPr>
                <w:rFonts w:ascii="Garamond" w:hAnsi="Garamond" w:cstheme="minorHAnsi"/>
                <w:sz w:val="20"/>
                <w:szCs w:val="20"/>
              </w:rPr>
              <w:t>The Story Map as a whole completely lacks</w:t>
            </w:r>
            <w:r w:rsidRPr="00FD3C35">
              <w:rPr>
                <w:rFonts w:ascii="Garamond" w:hAnsi="Garamond" w:cstheme="minorHAnsi"/>
                <w:sz w:val="20"/>
                <w:szCs w:val="20"/>
              </w:rPr>
              <w:t xml:space="preserve"> clear organization</w:t>
            </w:r>
            <w:r>
              <w:rPr>
                <w:rFonts w:ascii="Garamond" w:hAnsi="Garamond" w:cstheme="minorHAnsi"/>
                <w:sz w:val="20"/>
                <w:szCs w:val="20"/>
              </w:rPr>
              <w:t>.</w:t>
            </w:r>
          </w:p>
        </w:tc>
        <w:tc>
          <w:tcPr>
            <w:tcW w:w="990" w:type="dxa"/>
            <w:vMerge/>
            <w:textDirection w:val="tbRl"/>
          </w:tcPr>
          <w:p w:rsidR="00B92DE0" w:rsidRDefault="00B92DE0" w:rsidP="00E860C2">
            <w:pPr>
              <w:spacing w:after="120"/>
              <w:ind w:left="113" w:right="113"/>
              <w:rPr>
                <w:rFonts w:ascii="Garamond" w:hAnsi="Garamond" w:cstheme="minorHAnsi"/>
                <w:sz w:val="20"/>
                <w:szCs w:val="20"/>
              </w:rPr>
            </w:pPr>
          </w:p>
        </w:tc>
      </w:tr>
      <w:tr w:rsidR="0029188A" w:rsidTr="00AC30E4">
        <w:trPr>
          <w:trHeight w:val="1519"/>
        </w:trPr>
        <w:tc>
          <w:tcPr>
            <w:tcW w:w="4495" w:type="dxa"/>
            <w:gridSpan w:val="2"/>
          </w:tcPr>
          <w:p w:rsidR="0029188A" w:rsidRPr="00FD3C35" w:rsidRDefault="0029188A" w:rsidP="0029188A">
            <w:pPr>
              <w:rPr>
                <w:rFonts w:ascii="Garamond" w:hAnsi="Garamond" w:cstheme="minorHAnsi"/>
                <w:sz w:val="20"/>
                <w:szCs w:val="20"/>
              </w:rPr>
            </w:pPr>
            <w:r>
              <w:rPr>
                <w:rFonts w:ascii="Garamond" w:hAnsi="Garamond"/>
                <w:sz w:val="20"/>
                <w:szCs w:val="22"/>
              </w:rPr>
              <w:t>Meets all requirements as listed in the assignment description: number and type of sections, word counts, and images.</w:t>
            </w:r>
          </w:p>
        </w:tc>
        <w:tc>
          <w:tcPr>
            <w:tcW w:w="4230" w:type="dxa"/>
            <w:gridSpan w:val="2"/>
          </w:tcPr>
          <w:p w:rsidR="0029188A" w:rsidRPr="00FD3C35" w:rsidRDefault="0029188A" w:rsidP="001929D7">
            <w:pPr>
              <w:rPr>
                <w:rFonts w:ascii="Garamond" w:hAnsi="Garamond" w:cstheme="minorHAnsi"/>
                <w:sz w:val="20"/>
                <w:szCs w:val="20"/>
              </w:rPr>
            </w:pPr>
            <w:r>
              <w:rPr>
                <w:rFonts w:ascii="Garamond" w:hAnsi="Garamond"/>
                <w:sz w:val="20"/>
                <w:szCs w:val="22"/>
              </w:rPr>
              <w:t>Meets the majority of requirements</w:t>
            </w:r>
            <w:r w:rsidR="001929D7">
              <w:rPr>
                <w:rFonts w:ascii="Garamond" w:hAnsi="Garamond"/>
                <w:sz w:val="20"/>
                <w:szCs w:val="22"/>
              </w:rPr>
              <w:t>.</w:t>
            </w:r>
          </w:p>
        </w:tc>
        <w:tc>
          <w:tcPr>
            <w:tcW w:w="1350" w:type="dxa"/>
          </w:tcPr>
          <w:p w:rsidR="0029188A" w:rsidRPr="00FD3C35" w:rsidRDefault="0029188A" w:rsidP="001929D7">
            <w:pPr>
              <w:spacing w:after="120"/>
              <w:rPr>
                <w:rFonts w:ascii="Garamond" w:hAnsi="Garamond" w:cstheme="minorHAnsi"/>
                <w:sz w:val="20"/>
                <w:szCs w:val="20"/>
              </w:rPr>
            </w:pPr>
            <w:r>
              <w:rPr>
                <w:rFonts w:ascii="Garamond" w:hAnsi="Garamond" w:cstheme="minorHAnsi"/>
                <w:sz w:val="20"/>
                <w:szCs w:val="20"/>
              </w:rPr>
              <w:t>Meets less than half of requirements</w:t>
            </w:r>
            <w:r w:rsidR="001929D7">
              <w:rPr>
                <w:rFonts w:ascii="Garamond" w:hAnsi="Garamond" w:cstheme="minorHAnsi"/>
                <w:sz w:val="20"/>
                <w:szCs w:val="20"/>
              </w:rPr>
              <w:t>.</w:t>
            </w:r>
          </w:p>
        </w:tc>
        <w:tc>
          <w:tcPr>
            <w:tcW w:w="990" w:type="dxa"/>
            <w:vMerge/>
          </w:tcPr>
          <w:p w:rsidR="0029188A" w:rsidRPr="007F5AB1" w:rsidRDefault="0029188A" w:rsidP="0029188A">
            <w:pPr>
              <w:spacing w:after="120"/>
              <w:rPr>
                <w:rFonts w:ascii="Garamond" w:hAnsi="Garamond" w:cstheme="minorHAnsi"/>
                <w:sz w:val="20"/>
                <w:szCs w:val="20"/>
              </w:rPr>
            </w:pPr>
          </w:p>
        </w:tc>
      </w:tr>
    </w:tbl>
    <w:p w:rsidR="00B92DE0" w:rsidRDefault="00B92DE0" w:rsidP="00B92DE0">
      <w:pPr>
        <w:ind w:left="-270"/>
        <w:rPr>
          <w:rFonts w:ascii="Garamond" w:hAnsi="Garamond"/>
          <w:b/>
        </w:rPr>
      </w:pPr>
    </w:p>
    <w:p w:rsidR="00245078" w:rsidRDefault="00245078">
      <w:pPr>
        <w:rPr>
          <w:rFonts w:ascii="Garamond" w:hAnsi="Garamond"/>
          <w:b/>
        </w:rPr>
      </w:pPr>
      <w:r>
        <w:rPr>
          <w:rFonts w:ascii="Garamond" w:hAnsi="Garamond"/>
          <w:b/>
        </w:rPr>
        <w:br w:type="page"/>
      </w:r>
    </w:p>
    <w:p w:rsidR="00ED5197" w:rsidRDefault="001929D7" w:rsidP="00A819F0">
      <w:pPr>
        <w:ind w:left="-270"/>
        <w:rPr>
          <w:rFonts w:ascii="Garamond" w:hAnsi="Garamond"/>
          <w:b/>
        </w:rPr>
      </w:pPr>
      <w:r>
        <w:rPr>
          <w:rFonts w:ascii="Garamond" w:hAnsi="Garamond"/>
          <w:b/>
        </w:rPr>
        <w:lastRenderedPageBreak/>
        <w:t xml:space="preserve">ARGUMENT, </w:t>
      </w:r>
      <w:r w:rsidR="00ED5197">
        <w:rPr>
          <w:rFonts w:ascii="Garamond" w:hAnsi="Garamond"/>
          <w:b/>
        </w:rPr>
        <w:t>EVIDENCE</w:t>
      </w:r>
      <w:r>
        <w:rPr>
          <w:rFonts w:ascii="Garamond" w:hAnsi="Garamond"/>
          <w:b/>
        </w:rPr>
        <w:t>,</w:t>
      </w:r>
      <w:r w:rsidR="00ED5197">
        <w:rPr>
          <w:rFonts w:ascii="Garamond" w:hAnsi="Garamond"/>
          <w:b/>
        </w:rPr>
        <w:t xml:space="preserve"> &amp; ANALYSIS</w:t>
      </w:r>
    </w:p>
    <w:tbl>
      <w:tblPr>
        <w:tblStyle w:val="TableGrid"/>
        <w:tblpPr w:leftFromText="180" w:rightFromText="180" w:vertAnchor="text" w:horzAnchor="margin" w:tblpY="152"/>
        <w:tblW w:w="10981" w:type="dxa"/>
        <w:tblLook w:val="04A0" w:firstRow="1" w:lastRow="0" w:firstColumn="1" w:lastColumn="0" w:noHBand="0" w:noVBand="1"/>
      </w:tblPr>
      <w:tblGrid>
        <w:gridCol w:w="1975"/>
        <w:gridCol w:w="2160"/>
        <w:gridCol w:w="2070"/>
        <w:gridCol w:w="2070"/>
        <w:gridCol w:w="1890"/>
        <w:gridCol w:w="816"/>
      </w:tblGrid>
      <w:tr w:rsidR="00B92DE0" w:rsidTr="001929D7">
        <w:tc>
          <w:tcPr>
            <w:tcW w:w="1975" w:type="dxa"/>
          </w:tcPr>
          <w:p w:rsidR="00B92DE0" w:rsidRDefault="00B92DE0" w:rsidP="00B92DE0">
            <w:pPr>
              <w:pStyle w:val="NormalWeb"/>
              <w:spacing w:before="0" w:beforeAutospacing="0" w:after="0" w:afterAutospacing="0"/>
              <w:jc w:val="center"/>
              <w:rPr>
                <w:rFonts w:ascii="Garamond" w:hAnsi="Garamond"/>
              </w:rPr>
            </w:pPr>
            <w:r>
              <w:rPr>
                <w:rFonts w:ascii="Garamond" w:hAnsi="Garamond"/>
              </w:rPr>
              <w:t>30-27</w:t>
            </w:r>
          </w:p>
        </w:tc>
        <w:tc>
          <w:tcPr>
            <w:tcW w:w="2160" w:type="dxa"/>
          </w:tcPr>
          <w:p w:rsidR="00B92DE0" w:rsidRDefault="00B92DE0" w:rsidP="00B92DE0">
            <w:pPr>
              <w:pStyle w:val="NormalWeb"/>
              <w:spacing w:before="0" w:beforeAutospacing="0" w:after="0" w:afterAutospacing="0"/>
              <w:jc w:val="center"/>
              <w:rPr>
                <w:rFonts w:ascii="Garamond" w:hAnsi="Garamond"/>
              </w:rPr>
            </w:pPr>
            <w:r>
              <w:rPr>
                <w:rFonts w:ascii="Garamond" w:hAnsi="Garamond"/>
              </w:rPr>
              <w:t>26.5-26</w:t>
            </w:r>
          </w:p>
        </w:tc>
        <w:tc>
          <w:tcPr>
            <w:tcW w:w="2070" w:type="dxa"/>
          </w:tcPr>
          <w:p w:rsidR="00B92DE0" w:rsidRDefault="00B92DE0" w:rsidP="00B92DE0">
            <w:pPr>
              <w:pStyle w:val="NormalWeb"/>
              <w:spacing w:before="0" w:beforeAutospacing="0" w:after="0" w:afterAutospacing="0"/>
              <w:jc w:val="center"/>
              <w:rPr>
                <w:rFonts w:ascii="Garamond" w:hAnsi="Garamond"/>
              </w:rPr>
            </w:pPr>
            <w:r>
              <w:rPr>
                <w:rFonts w:ascii="Garamond" w:hAnsi="Garamond"/>
              </w:rPr>
              <w:t>25.5-25</w:t>
            </w:r>
          </w:p>
        </w:tc>
        <w:tc>
          <w:tcPr>
            <w:tcW w:w="2070" w:type="dxa"/>
          </w:tcPr>
          <w:p w:rsidR="00B92DE0" w:rsidRDefault="00B92DE0" w:rsidP="00B92DE0">
            <w:pPr>
              <w:pStyle w:val="NormalWeb"/>
              <w:spacing w:before="0" w:beforeAutospacing="0" w:after="0" w:afterAutospacing="0"/>
              <w:jc w:val="center"/>
              <w:rPr>
                <w:rFonts w:ascii="Garamond" w:hAnsi="Garamond"/>
              </w:rPr>
            </w:pPr>
            <w:r>
              <w:rPr>
                <w:rFonts w:ascii="Garamond" w:hAnsi="Garamond"/>
              </w:rPr>
              <w:t>24.5-24</w:t>
            </w:r>
          </w:p>
        </w:tc>
        <w:tc>
          <w:tcPr>
            <w:tcW w:w="1890" w:type="dxa"/>
          </w:tcPr>
          <w:p w:rsidR="00B92DE0" w:rsidRDefault="00B92DE0" w:rsidP="00B92DE0">
            <w:pPr>
              <w:pStyle w:val="NormalWeb"/>
              <w:spacing w:before="0" w:beforeAutospacing="0" w:after="0" w:afterAutospacing="0"/>
              <w:jc w:val="center"/>
              <w:rPr>
                <w:rFonts w:ascii="Garamond" w:hAnsi="Garamond"/>
              </w:rPr>
            </w:pPr>
            <w:r>
              <w:rPr>
                <w:rFonts w:ascii="Garamond" w:hAnsi="Garamond"/>
              </w:rPr>
              <w:t>23.5-21</w:t>
            </w:r>
          </w:p>
        </w:tc>
        <w:tc>
          <w:tcPr>
            <w:tcW w:w="816" w:type="dxa"/>
          </w:tcPr>
          <w:p w:rsidR="00B92DE0" w:rsidRDefault="00B92DE0" w:rsidP="00B92DE0">
            <w:pPr>
              <w:pStyle w:val="NormalWeb"/>
              <w:spacing w:before="0" w:beforeAutospacing="0" w:after="0" w:afterAutospacing="0"/>
              <w:jc w:val="center"/>
              <w:rPr>
                <w:rFonts w:ascii="Garamond" w:hAnsi="Garamond"/>
              </w:rPr>
            </w:pPr>
            <w:r>
              <w:rPr>
                <w:rFonts w:ascii="Garamond" w:hAnsi="Garamond"/>
              </w:rPr>
              <w:t>20.5-0</w:t>
            </w:r>
          </w:p>
        </w:tc>
      </w:tr>
      <w:tr w:rsidR="001929D7" w:rsidTr="001929D7">
        <w:tc>
          <w:tcPr>
            <w:tcW w:w="1975" w:type="dxa"/>
          </w:tcPr>
          <w:p w:rsidR="001929D7" w:rsidRPr="007F5AB1" w:rsidRDefault="001929D7" w:rsidP="00F66C3E">
            <w:pPr>
              <w:spacing w:after="120"/>
              <w:rPr>
                <w:rFonts w:ascii="Garamond" w:hAnsi="Garamond" w:cstheme="minorHAnsi"/>
                <w:sz w:val="20"/>
                <w:szCs w:val="20"/>
              </w:rPr>
            </w:pPr>
            <w:r w:rsidRPr="001C1909">
              <w:rPr>
                <w:rFonts w:ascii="Garamond" w:hAnsi="Garamond"/>
                <w:sz w:val="20"/>
                <w:szCs w:val="22"/>
              </w:rPr>
              <w:t xml:space="preserve">The major claim is </w:t>
            </w:r>
            <w:r>
              <w:rPr>
                <w:rFonts w:ascii="Garamond" w:hAnsi="Garamond"/>
                <w:sz w:val="20"/>
                <w:szCs w:val="22"/>
              </w:rPr>
              <w:t xml:space="preserve">clearly stated, but </w:t>
            </w:r>
            <w:r w:rsidRPr="001C1909">
              <w:rPr>
                <w:rFonts w:ascii="Garamond" w:hAnsi="Garamond"/>
                <w:sz w:val="20"/>
                <w:szCs w:val="22"/>
              </w:rPr>
              <w:t>complex, insightful, and unexpected.  The thesis responds to a true</w:t>
            </w:r>
            <w:r>
              <w:rPr>
                <w:rFonts w:ascii="Garamond" w:hAnsi="Garamond"/>
                <w:sz w:val="20"/>
                <w:szCs w:val="22"/>
              </w:rPr>
              <w:t xml:space="preserve"> question, tension or problem. Evolves</w:t>
            </w:r>
            <w:r w:rsidRPr="001C1909">
              <w:rPr>
                <w:rFonts w:ascii="Garamond" w:hAnsi="Garamond"/>
                <w:sz w:val="20"/>
                <w:szCs w:val="22"/>
              </w:rPr>
              <w:t xml:space="preserve"> throughout the </w:t>
            </w:r>
            <w:r>
              <w:rPr>
                <w:rFonts w:ascii="Garamond" w:hAnsi="Garamond"/>
                <w:sz w:val="20"/>
                <w:szCs w:val="22"/>
              </w:rPr>
              <w:t>Story Map to become more complex</w:t>
            </w:r>
            <w:r w:rsidRPr="001C1909">
              <w:rPr>
                <w:rFonts w:ascii="Garamond" w:hAnsi="Garamond"/>
                <w:sz w:val="20"/>
                <w:szCs w:val="22"/>
              </w:rPr>
              <w:t>.</w:t>
            </w:r>
          </w:p>
        </w:tc>
        <w:tc>
          <w:tcPr>
            <w:tcW w:w="2160" w:type="dxa"/>
          </w:tcPr>
          <w:p w:rsidR="001929D7" w:rsidRPr="007F5AB1" w:rsidRDefault="001929D7" w:rsidP="001929D7">
            <w:pPr>
              <w:rPr>
                <w:rFonts w:ascii="Garamond" w:hAnsi="Garamond" w:cstheme="minorHAnsi"/>
                <w:sz w:val="20"/>
                <w:szCs w:val="20"/>
              </w:rPr>
            </w:pPr>
            <w:r w:rsidRPr="00FD3C35">
              <w:rPr>
                <w:rFonts w:ascii="Garamond" w:hAnsi="Garamond" w:cstheme="minorHAnsi"/>
                <w:sz w:val="20"/>
                <w:szCs w:val="20"/>
              </w:rPr>
              <w:t xml:space="preserve">Either the major claim is clear, arguable, </w:t>
            </w:r>
            <w:proofErr w:type="gramStart"/>
            <w:r w:rsidRPr="00FD3C35">
              <w:rPr>
                <w:rFonts w:ascii="Garamond" w:hAnsi="Garamond" w:cstheme="minorHAnsi"/>
                <w:sz w:val="20"/>
                <w:szCs w:val="20"/>
              </w:rPr>
              <w:t>and</w:t>
            </w:r>
            <w:proofErr w:type="gramEnd"/>
            <w:r w:rsidRPr="00FD3C35">
              <w:rPr>
                <w:rFonts w:ascii="Garamond" w:hAnsi="Garamond" w:cstheme="minorHAnsi"/>
                <w:sz w:val="20"/>
                <w:szCs w:val="20"/>
              </w:rPr>
              <w:t xml:space="preserve"> complex but misses opportunities for nuance or subtlety, or else it set out to explore an ambitious idea whose complexity leads to mino</w:t>
            </w:r>
            <w:r>
              <w:rPr>
                <w:rFonts w:ascii="Garamond" w:hAnsi="Garamond" w:cstheme="minorHAnsi"/>
                <w:sz w:val="20"/>
                <w:szCs w:val="20"/>
              </w:rPr>
              <w:t>r errors in articulation. Evolves, but does so either sporadically or unconvincingly.</w:t>
            </w:r>
          </w:p>
        </w:tc>
        <w:tc>
          <w:tcPr>
            <w:tcW w:w="2070" w:type="dxa"/>
          </w:tcPr>
          <w:p w:rsidR="001929D7" w:rsidRPr="007F5AB1" w:rsidRDefault="001929D7" w:rsidP="001929D7">
            <w:pPr>
              <w:rPr>
                <w:rFonts w:ascii="Garamond" w:hAnsi="Garamond" w:cstheme="minorHAnsi"/>
              </w:rPr>
            </w:pPr>
            <w:r w:rsidRPr="00FD3C35">
              <w:rPr>
                <w:rFonts w:ascii="Garamond" w:hAnsi="Garamond" w:cstheme="minorHAnsi"/>
                <w:sz w:val="20"/>
                <w:szCs w:val="20"/>
              </w:rPr>
              <w:t xml:space="preserve">Either the major claim is clear and arguable but lacks complexity or else sets out to explore an intriguing idea that has not </w:t>
            </w:r>
            <w:r>
              <w:rPr>
                <w:rFonts w:ascii="Garamond" w:hAnsi="Garamond" w:cstheme="minorHAnsi"/>
                <w:sz w:val="20"/>
                <w:szCs w:val="20"/>
              </w:rPr>
              <w:t>developed into a specific claim.</w:t>
            </w:r>
          </w:p>
        </w:tc>
        <w:tc>
          <w:tcPr>
            <w:tcW w:w="2070" w:type="dxa"/>
          </w:tcPr>
          <w:p w:rsidR="001929D7" w:rsidRPr="007F5AB1" w:rsidRDefault="001929D7" w:rsidP="001929D7">
            <w:pPr>
              <w:rPr>
                <w:rFonts w:ascii="Garamond" w:hAnsi="Garamond" w:cstheme="minorHAnsi"/>
              </w:rPr>
            </w:pPr>
            <w:r w:rsidRPr="00FD3C35">
              <w:rPr>
                <w:rFonts w:ascii="Garamond" w:hAnsi="Garamond" w:cstheme="minorHAnsi"/>
                <w:sz w:val="20"/>
                <w:szCs w:val="20"/>
              </w:rPr>
              <w:t xml:space="preserve">The major claim is logical and would require some evidence to prove, but the stakes are not as high as they should be. The </w:t>
            </w:r>
            <w:r>
              <w:rPr>
                <w:rFonts w:ascii="Garamond" w:hAnsi="Garamond" w:cstheme="minorHAnsi"/>
                <w:sz w:val="20"/>
                <w:szCs w:val="20"/>
              </w:rPr>
              <w:t>Story Map</w:t>
            </w:r>
            <w:r w:rsidRPr="00FD3C35">
              <w:rPr>
                <w:rFonts w:ascii="Garamond" w:hAnsi="Garamond" w:cstheme="minorHAnsi"/>
                <w:sz w:val="20"/>
                <w:szCs w:val="20"/>
              </w:rPr>
              <w:t xml:space="preserve">’s major claims are somewhat unclear, unspecific or uninteresting. </w:t>
            </w:r>
          </w:p>
        </w:tc>
        <w:tc>
          <w:tcPr>
            <w:tcW w:w="1890" w:type="dxa"/>
          </w:tcPr>
          <w:p w:rsidR="001929D7" w:rsidRPr="007F5AB1" w:rsidRDefault="001929D7" w:rsidP="001929D7">
            <w:pPr>
              <w:spacing w:after="120"/>
              <w:rPr>
                <w:rFonts w:ascii="Garamond" w:hAnsi="Garamond" w:cstheme="minorHAnsi"/>
                <w:sz w:val="20"/>
                <w:szCs w:val="20"/>
              </w:rPr>
            </w:pPr>
            <w:r>
              <w:rPr>
                <w:rFonts w:ascii="Garamond" w:hAnsi="Garamond" w:cstheme="minorHAnsi"/>
                <w:sz w:val="20"/>
                <w:szCs w:val="20"/>
              </w:rPr>
              <w:t xml:space="preserve">The major claim of the Story Map </w:t>
            </w:r>
            <w:r w:rsidRPr="00FD3C35">
              <w:rPr>
                <w:rFonts w:ascii="Garamond" w:hAnsi="Garamond" w:cstheme="minorHAnsi"/>
                <w:sz w:val="20"/>
                <w:szCs w:val="20"/>
              </w:rPr>
              <w:t xml:space="preserve">is </w:t>
            </w:r>
            <w:r>
              <w:rPr>
                <w:rFonts w:ascii="Garamond" w:hAnsi="Garamond" w:cstheme="minorHAnsi"/>
                <w:sz w:val="20"/>
                <w:szCs w:val="20"/>
              </w:rPr>
              <w:t xml:space="preserve">faulty, i.e., </w:t>
            </w:r>
            <w:r w:rsidRPr="00FD3C35">
              <w:rPr>
                <w:rFonts w:ascii="Garamond" w:hAnsi="Garamond" w:cstheme="minorHAnsi"/>
                <w:sz w:val="20"/>
                <w:szCs w:val="20"/>
              </w:rPr>
              <w:t>vague, simple, or obvious.  The</w:t>
            </w:r>
            <w:r>
              <w:rPr>
                <w:rFonts w:ascii="Garamond" w:hAnsi="Garamond" w:cstheme="minorHAnsi"/>
                <w:sz w:val="20"/>
                <w:szCs w:val="20"/>
              </w:rPr>
              <w:t xml:space="preserve"> Story Map</w:t>
            </w:r>
            <w:r w:rsidRPr="00FD3C35">
              <w:rPr>
                <w:rFonts w:ascii="Garamond" w:hAnsi="Garamond" w:cstheme="minorHAnsi"/>
                <w:sz w:val="20"/>
                <w:szCs w:val="20"/>
              </w:rPr>
              <w:t xml:space="preserve"> does not respond to a true question, tension, or problem. </w:t>
            </w:r>
          </w:p>
        </w:tc>
        <w:tc>
          <w:tcPr>
            <w:tcW w:w="816" w:type="dxa"/>
          </w:tcPr>
          <w:p w:rsidR="001929D7" w:rsidRDefault="001929D7" w:rsidP="001929D7">
            <w:pPr>
              <w:pStyle w:val="NormalWeb"/>
              <w:spacing w:before="0" w:beforeAutospacing="0" w:after="0" w:afterAutospacing="0"/>
              <w:jc w:val="center"/>
              <w:rPr>
                <w:rFonts w:ascii="Garamond" w:hAnsi="Garamond"/>
              </w:rPr>
            </w:pPr>
          </w:p>
        </w:tc>
      </w:tr>
      <w:tr w:rsidR="001929D7" w:rsidTr="001929D7">
        <w:trPr>
          <w:trHeight w:val="2681"/>
        </w:trPr>
        <w:tc>
          <w:tcPr>
            <w:tcW w:w="1975" w:type="dxa"/>
          </w:tcPr>
          <w:p w:rsidR="001929D7" w:rsidRPr="007F5AB1" w:rsidRDefault="001929D7" w:rsidP="001929D7">
            <w:pPr>
              <w:spacing w:after="120"/>
              <w:rPr>
                <w:rFonts w:ascii="Garamond" w:hAnsi="Garamond" w:cstheme="minorHAnsi"/>
                <w:sz w:val="20"/>
                <w:szCs w:val="20"/>
              </w:rPr>
            </w:pPr>
            <w:r w:rsidRPr="001C1909">
              <w:rPr>
                <w:rFonts w:ascii="Garamond" w:hAnsi="Garamond"/>
                <w:sz w:val="20"/>
                <w:szCs w:val="22"/>
              </w:rPr>
              <w:t>The best available evidence</w:t>
            </w:r>
            <w:r>
              <w:rPr>
                <w:rFonts w:ascii="Garamond" w:hAnsi="Garamond"/>
                <w:sz w:val="20"/>
                <w:szCs w:val="22"/>
              </w:rPr>
              <w:t xml:space="preserve"> </w:t>
            </w:r>
            <w:r w:rsidRPr="001C1909">
              <w:rPr>
                <w:rFonts w:ascii="Garamond" w:hAnsi="Garamond"/>
                <w:sz w:val="20"/>
                <w:szCs w:val="22"/>
              </w:rPr>
              <w:t xml:space="preserve">is introduced not only to support but also to challenge and complicate the claims and stakes of the </w:t>
            </w:r>
            <w:r>
              <w:rPr>
                <w:rFonts w:ascii="Garamond" w:hAnsi="Garamond"/>
                <w:sz w:val="20"/>
                <w:szCs w:val="22"/>
              </w:rPr>
              <w:t>Story Map</w:t>
            </w:r>
            <w:r w:rsidRPr="001C1909">
              <w:rPr>
                <w:rFonts w:ascii="Garamond" w:hAnsi="Garamond"/>
                <w:sz w:val="20"/>
                <w:szCs w:val="22"/>
              </w:rPr>
              <w:t xml:space="preserve">. It is often drawn from unexpected places, and its nuances are insightfully explored. </w:t>
            </w:r>
          </w:p>
        </w:tc>
        <w:tc>
          <w:tcPr>
            <w:tcW w:w="2160" w:type="dxa"/>
          </w:tcPr>
          <w:p w:rsidR="001929D7" w:rsidRPr="007F5AB1" w:rsidRDefault="001929D7" w:rsidP="001929D7">
            <w:pPr>
              <w:rPr>
                <w:rFonts w:ascii="Garamond" w:hAnsi="Garamond" w:cstheme="minorHAnsi"/>
                <w:sz w:val="20"/>
                <w:szCs w:val="20"/>
              </w:rPr>
            </w:pPr>
            <w:r>
              <w:rPr>
                <w:rFonts w:ascii="Garamond" w:hAnsi="Garamond" w:cstheme="minorHAnsi"/>
                <w:sz w:val="20"/>
                <w:szCs w:val="20"/>
              </w:rPr>
              <w:t>All ideas are supported with well-chosen evidence, and t</w:t>
            </w:r>
            <w:r w:rsidRPr="00FD3C35">
              <w:rPr>
                <w:rFonts w:ascii="Garamond" w:hAnsi="Garamond" w:cstheme="minorHAnsi"/>
                <w:sz w:val="20"/>
                <w:szCs w:val="20"/>
              </w:rPr>
              <w:t xml:space="preserve">he analysis demonstrates </w:t>
            </w:r>
            <w:r>
              <w:rPr>
                <w:rFonts w:ascii="Garamond" w:hAnsi="Garamond" w:cstheme="minorHAnsi"/>
                <w:sz w:val="20"/>
                <w:szCs w:val="20"/>
              </w:rPr>
              <w:t xml:space="preserve">several moments of keen insight, </w:t>
            </w:r>
            <w:r w:rsidRPr="00FD3C35">
              <w:rPr>
                <w:rFonts w:ascii="Garamond" w:hAnsi="Garamond" w:cstheme="minorHAnsi"/>
                <w:sz w:val="20"/>
                <w:szCs w:val="20"/>
              </w:rPr>
              <w:t xml:space="preserve">but also includes arguments that lack subtlety or are insufficiently explained elsewhere in the </w:t>
            </w:r>
            <w:r>
              <w:rPr>
                <w:rFonts w:ascii="Garamond" w:hAnsi="Garamond" w:cstheme="minorHAnsi"/>
                <w:sz w:val="20"/>
                <w:szCs w:val="20"/>
              </w:rPr>
              <w:t>Story Map</w:t>
            </w:r>
            <w:r w:rsidRPr="00FD3C35">
              <w:rPr>
                <w:rFonts w:ascii="Garamond" w:hAnsi="Garamond" w:cstheme="minorHAnsi"/>
                <w:sz w:val="20"/>
                <w:szCs w:val="20"/>
              </w:rPr>
              <w:t xml:space="preserve">. </w:t>
            </w:r>
          </w:p>
        </w:tc>
        <w:tc>
          <w:tcPr>
            <w:tcW w:w="2070" w:type="dxa"/>
          </w:tcPr>
          <w:p w:rsidR="001929D7" w:rsidRPr="007F5AB1" w:rsidRDefault="001929D7" w:rsidP="001929D7">
            <w:pPr>
              <w:rPr>
                <w:rFonts w:ascii="Garamond" w:hAnsi="Garamond" w:cstheme="minorHAnsi"/>
              </w:rPr>
            </w:pPr>
            <w:r w:rsidRPr="00FD3C35">
              <w:rPr>
                <w:rFonts w:ascii="Garamond" w:hAnsi="Garamond" w:cstheme="minorHAnsi"/>
                <w:sz w:val="20"/>
                <w:szCs w:val="20"/>
              </w:rPr>
              <w:t>Most ideas are supported with well-chosen evidence that is sometimes explored in an insightful way, although nuances are often neglected</w:t>
            </w:r>
            <w:r>
              <w:rPr>
                <w:rFonts w:ascii="Garamond" w:hAnsi="Garamond" w:cstheme="minorHAnsi"/>
                <w:sz w:val="20"/>
                <w:szCs w:val="20"/>
              </w:rPr>
              <w:t xml:space="preserve">. </w:t>
            </w:r>
          </w:p>
        </w:tc>
        <w:tc>
          <w:tcPr>
            <w:tcW w:w="2070" w:type="dxa"/>
          </w:tcPr>
          <w:p w:rsidR="001929D7" w:rsidRPr="007F5AB1" w:rsidRDefault="001929D7" w:rsidP="001929D7">
            <w:pPr>
              <w:rPr>
                <w:rFonts w:ascii="Garamond" w:hAnsi="Garamond" w:cstheme="minorHAnsi"/>
              </w:rPr>
            </w:pPr>
            <w:r w:rsidRPr="00FD3C35">
              <w:rPr>
                <w:rFonts w:ascii="Garamond" w:hAnsi="Garamond" w:cstheme="minorHAnsi"/>
                <w:sz w:val="20"/>
                <w:szCs w:val="20"/>
              </w:rPr>
              <w:t xml:space="preserve">The </w:t>
            </w:r>
            <w:r>
              <w:rPr>
                <w:rFonts w:ascii="Garamond" w:hAnsi="Garamond" w:cstheme="minorHAnsi"/>
                <w:sz w:val="20"/>
                <w:szCs w:val="20"/>
              </w:rPr>
              <w:t>Story Map</w:t>
            </w:r>
            <w:r w:rsidRPr="00FD3C35">
              <w:rPr>
                <w:rFonts w:ascii="Garamond" w:hAnsi="Garamond" w:cstheme="minorHAnsi"/>
                <w:sz w:val="20"/>
                <w:szCs w:val="20"/>
              </w:rPr>
              <w:t xml:space="preserve"> makes some effort to explore the subtleties of the evidence and may be occasionally insightful, but it rarely uses evidence to complicate the argument and develop new claims</w:t>
            </w:r>
            <w:r>
              <w:rPr>
                <w:rFonts w:ascii="Garamond" w:hAnsi="Garamond" w:cstheme="minorHAnsi"/>
                <w:sz w:val="20"/>
                <w:szCs w:val="20"/>
              </w:rPr>
              <w:t>.</w:t>
            </w:r>
          </w:p>
        </w:tc>
        <w:tc>
          <w:tcPr>
            <w:tcW w:w="1890" w:type="dxa"/>
          </w:tcPr>
          <w:p w:rsidR="001929D7" w:rsidRPr="007F5AB1" w:rsidRDefault="001929D7" w:rsidP="001929D7">
            <w:pPr>
              <w:spacing w:after="120"/>
              <w:rPr>
                <w:rFonts w:ascii="Garamond" w:hAnsi="Garamond" w:cstheme="minorHAnsi"/>
                <w:sz w:val="20"/>
                <w:szCs w:val="20"/>
              </w:rPr>
            </w:pPr>
            <w:r>
              <w:rPr>
                <w:rFonts w:ascii="Garamond" w:hAnsi="Garamond" w:cstheme="minorHAnsi"/>
                <w:sz w:val="20"/>
                <w:szCs w:val="20"/>
              </w:rPr>
              <w:t>Examples offered as e</w:t>
            </w:r>
            <w:r w:rsidRPr="00FD3C35">
              <w:rPr>
                <w:rFonts w:ascii="Garamond" w:hAnsi="Garamond" w:cstheme="minorHAnsi"/>
                <w:sz w:val="20"/>
                <w:szCs w:val="20"/>
              </w:rPr>
              <w:t xml:space="preserve">vidence may be </w:t>
            </w:r>
            <w:r>
              <w:rPr>
                <w:rFonts w:ascii="Garamond" w:hAnsi="Garamond" w:cstheme="minorHAnsi"/>
                <w:sz w:val="20"/>
                <w:szCs w:val="20"/>
              </w:rPr>
              <w:t>insufficient</w:t>
            </w:r>
            <w:r w:rsidRPr="00FD3C35">
              <w:rPr>
                <w:rFonts w:ascii="Garamond" w:hAnsi="Garamond" w:cstheme="minorHAnsi"/>
                <w:sz w:val="20"/>
                <w:szCs w:val="20"/>
              </w:rPr>
              <w:t xml:space="preserve"> or irrelevant.  Instead of </w:t>
            </w:r>
            <w:r>
              <w:rPr>
                <w:rFonts w:ascii="Garamond" w:hAnsi="Garamond" w:cstheme="minorHAnsi"/>
                <w:sz w:val="20"/>
                <w:szCs w:val="20"/>
              </w:rPr>
              <w:t>being used</w:t>
            </w:r>
            <w:r w:rsidRPr="00FD3C35">
              <w:rPr>
                <w:rFonts w:ascii="Garamond" w:hAnsi="Garamond" w:cstheme="minorHAnsi"/>
                <w:sz w:val="20"/>
                <w:szCs w:val="20"/>
              </w:rPr>
              <w:t xml:space="preserve"> to develop the argument, </w:t>
            </w:r>
            <w:r>
              <w:rPr>
                <w:rFonts w:ascii="Garamond" w:hAnsi="Garamond" w:cstheme="minorHAnsi"/>
                <w:sz w:val="20"/>
                <w:szCs w:val="20"/>
              </w:rPr>
              <w:t>evidence</w:t>
            </w:r>
            <w:r w:rsidRPr="00FD3C35">
              <w:rPr>
                <w:rFonts w:ascii="Garamond" w:hAnsi="Garamond" w:cstheme="minorHAnsi"/>
                <w:sz w:val="20"/>
                <w:szCs w:val="20"/>
              </w:rPr>
              <w:t xml:space="preserve"> remain</w:t>
            </w:r>
            <w:r>
              <w:rPr>
                <w:rFonts w:ascii="Garamond" w:hAnsi="Garamond" w:cstheme="minorHAnsi"/>
                <w:sz w:val="20"/>
                <w:szCs w:val="20"/>
              </w:rPr>
              <w:t>s</w:t>
            </w:r>
            <w:r w:rsidRPr="00FD3C35">
              <w:rPr>
                <w:rFonts w:ascii="Garamond" w:hAnsi="Garamond" w:cstheme="minorHAnsi"/>
                <w:sz w:val="20"/>
                <w:szCs w:val="20"/>
              </w:rPr>
              <w:t xml:space="preserve"> undigested and unexplored. </w:t>
            </w:r>
          </w:p>
        </w:tc>
        <w:tc>
          <w:tcPr>
            <w:tcW w:w="816" w:type="dxa"/>
            <w:vMerge w:val="restart"/>
            <w:textDirection w:val="tbRl"/>
          </w:tcPr>
          <w:p w:rsidR="001929D7" w:rsidRPr="007F5AB1" w:rsidRDefault="001929D7" w:rsidP="001929D7">
            <w:pPr>
              <w:spacing w:after="120"/>
              <w:ind w:left="113" w:right="113"/>
              <w:rPr>
                <w:rFonts w:ascii="Garamond" w:hAnsi="Garamond" w:cstheme="minorHAnsi"/>
                <w:sz w:val="20"/>
                <w:szCs w:val="20"/>
              </w:rPr>
            </w:pPr>
            <w:r>
              <w:rPr>
                <w:rFonts w:ascii="Garamond" w:hAnsi="Garamond" w:cstheme="minorHAnsi"/>
                <w:sz w:val="20"/>
                <w:szCs w:val="20"/>
              </w:rPr>
              <w:t>D</w:t>
            </w:r>
            <w:r w:rsidRPr="00CC0D7C">
              <w:rPr>
                <w:rFonts w:ascii="Garamond" w:hAnsi="Garamond" w:cstheme="minorHAnsi"/>
                <w:sz w:val="20"/>
                <w:szCs w:val="20"/>
              </w:rPr>
              <w:t>oes not address the assignment, plagiarizes</w:t>
            </w:r>
            <w:r>
              <w:rPr>
                <w:rFonts w:ascii="Garamond" w:hAnsi="Garamond" w:cstheme="minorHAnsi"/>
                <w:sz w:val="20"/>
                <w:szCs w:val="20"/>
              </w:rPr>
              <w:t xml:space="preserve"> (0)</w:t>
            </w:r>
            <w:r w:rsidRPr="00CC0D7C">
              <w:rPr>
                <w:rFonts w:ascii="Garamond" w:hAnsi="Garamond" w:cstheme="minorHAnsi"/>
                <w:sz w:val="20"/>
                <w:szCs w:val="20"/>
              </w:rPr>
              <w:t>, or does not meet standards for academic writing or argumentation.</w:t>
            </w:r>
          </w:p>
        </w:tc>
      </w:tr>
      <w:tr w:rsidR="001929D7" w:rsidTr="001929D7">
        <w:trPr>
          <w:trHeight w:val="2681"/>
        </w:trPr>
        <w:tc>
          <w:tcPr>
            <w:tcW w:w="1975" w:type="dxa"/>
          </w:tcPr>
          <w:p w:rsidR="001929D7" w:rsidRPr="001C1909" w:rsidRDefault="001929D7" w:rsidP="001929D7">
            <w:pPr>
              <w:spacing w:after="120"/>
              <w:rPr>
                <w:rFonts w:ascii="Garamond" w:hAnsi="Garamond"/>
                <w:sz w:val="20"/>
                <w:szCs w:val="22"/>
              </w:rPr>
            </w:pPr>
            <w:r>
              <w:rPr>
                <w:rFonts w:ascii="Garamond" w:hAnsi="Garamond"/>
                <w:sz w:val="20"/>
                <w:szCs w:val="22"/>
              </w:rPr>
              <w:t>The evidence for the heart of the argument is drawn from experiential knowledge; evidence from a range of readings is incorporated in a way that furthers and/or refines the author’s argument. Contradictory evidence is acknowledged and addressed convincingly.</w:t>
            </w:r>
          </w:p>
        </w:tc>
        <w:tc>
          <w:tcPr>
            <w:tcW w:w="2160" w:type="dxa"/>
          </w:tcPr>
          <w:p w:rsidR="001929D7" w:rsidRPr="00FD3C35" w:rsidRDefault="001929D7" w:rsidP="001929D7">
            <w:pPr>
              <w:rPr>
                <w:rFonts w:ascii="Garamond" w:hAnsi="Garamond" w:cstheme="minorHAnsi"/>
                <w:sz w:val="20"/>
                <w:szCs w:val="20"/>
              </w:rPr>
            </w:pPr>
            <w:r>
              <w:rPr>
                <w:rFonts w:ascii="Garamond" w:hAnsi="Garamond"/>
                <w:sz w:val="20"/>
                <w:szCs w:val="22"/>
              </w:rPr>
              <w:t>The evidence for the heart of the argument is drawn from experiential knowledge; quality evidence from a range of readings is offered and generally serves to further and/or refine the author’s argument, but may simply restate portions of it. Contradictory evidence may be acknowledged, but is not addressed convincingly.</w:t>
            </w:r>
          </w:p>
        </w:tc>
        <w:tc>
          <w:tcPr>
            <w:tcW w:w="2070" w:type="dxa"/>
          </w:tcPr>
          <w:p w:rsidR="001929D7" w:rsidRPr="00FD3C35" w:rsidRDefault="001929D7" w:rsidP="001929D7">
            <w:pPr>
              <w:rPr>
                <w:rFonts w:ascii="Garamond" w:hAnsi="Garamond" w:cstheme="minorHAnsi"/>
                <w:sz w:val="20"/>
                <w:szCs w:val="20"/>
              </w:rPr>
            </w:pPr>
            <w:r>
              <w:rPr>
                <w:rFonts w:ascii="Garamond" w:hAnsi="Garamond" w:cstheme="minorHAnsi"/>
                <w:sz w:val="20"/>
                <w:szCs w:val="20"/>
              </w:rPr>
              <w:t>Offers evidence from both experiential knowledge and readings in appropriate ratio, but allows evidence from readings (or one in particular) to drive the argument, rather than using it to support the author’s original interpretation of the locations. Contradictory evidence may be acknowledged, but is not addressed convincingly.</w:t>
            </w:r>
          </w:p>
        </w:tc>
        <w:tc>
          <w:tcPr>
            <w:tcW w:w="2070" w:type="dxa"/>
          </w:tcPr>
          <w:p w:rsidR="001929D7" w:rsidRPr="00FD3C35" w:rsidRDefault="001929D7" w:rsidP="001929D7">
            <w:pPr>
              <w:rPr>
                <w:rFonts w:ascii="Garamond" w:hAnsi="Garamond" w:cstheme="minorHAnsi"/>
                <w:sz w:val="20"/>
                <w:szCs w:val="20"/>
              </w:rPr>
            </w:pPr>
            <w:r>
              <w:rPr>
                <w:rFonts w:ascii="Garamond" w:hAnsi="Garamond" w:cstheme="minorHAnsi"/>
                <w:sz w:val="20"/>
                <w:szCs w:val="20"/>
              </w:rPr>
              <w:t>Does offer evidence from both experiential knowledge and readings, but the relationship between the two types of evidence is unclear or there is an excessive reliance on one type or limited sources. Any evidence from readings seems to be included simply because it is required, not because it serves a purpose for the argument.</w:t>
            </w:r>
          </w:p>
        </w:tc>
        <w:tc>
          <w:tcPr>
            <w:tcW w:w="1890" w:type="dxa"/>
          </w:tcPr>
          <w:p w:rsidR="001929D7" w:rsidRPr="00FD3C35" w:rsidRDefault="001929D7" w:rsidP="001929D7">
            <w:pPr>
              <w:spacing w:after="120"/>
              <w:rPr>
                <w:rFonts w:ascii="Garamond" w:hAnsi="Garamond" w:cstheme="minorHAnsi"/>
                <w:sz w:val="20"/>
                <w:szCs w:val="20"/>
              </w:rPr>
            </w:pPr>
            <w:r>
              <w:rPr>
                <w:rFonts w:ascii="Garamond" w:hAnsi="Garamond" w:cstheme="minorHAnsi"/>
                <w:sz w:val="20"/>
                <w:szCs w:val="20"/>
              </w:rPr>
              <w:t>If it offers evidence at all, then: almost entirely evidence of one type or the other; or offers both, but has an excessive reliance on limited readings.</w:t>
            </w:r>
          </w:p>
        </w:tc>
        <w:tc>
          <w:tcPr>
            <w:tcW w:w="816" w:type="dxa"/>
            <w:vMerge/>
            <w:textDirection w:val="tbRl"/>
          </w:tcPr>
          <w:p w:rsidR="001929D7" w:rsidRDefault="001929D7" w:rsidP="001929D7">
            <w:pPr>
              <w:spacing w:after="120"/>
              <w:ind w:left="113" w:right="113"/>
              <w:rPr>
                <w:rFonts w:ascii="Garamond" w:hAnsi="Garamond" w:cstheme="minorHAnsi"/>
                <w:sz w:val="20"/>
                <w:szCs w:val="20"/>
              </w:rPr>
            </w:pPr>
          </w:p>
        </w:tc>
      </w:tr>
      <w:tr w:rsidR="001929D7" w:rsidTr="001929D7">
        <w:trPr>
          <w:trHeight w:val="2186"/>
        </w:trPr>
        <w:tc>
          <w:tcPr>
            <w:tcW w:w="1975" w:type="dxa"/>
          </w:tcPr>
          <w:p w:rsidR="001929D7" w:rsidRPr="001C1909" w:rsidRDefault="001929D7" w:rsidP="001929D7">
            <w:pPr>
              <w:spacing w:after="120"/>
              <w:rPr>
                <w:rFonts w:ascii="Garamond" w:hAnsi="Garamond"/>
                <w:sz w:val="20"/>
                <w:szCs w:val="22"/>
              </w:rPr>
            </w:pPr>
            <w:r>
              <w:rPr>
                <w:rFonts w:ascii="Garamond" w:hAnsi="Garamond"/>
                <w:sz w:val="20"/>
                <w:szCs w:val="22"/>
              </w:rPr>
              <w:t>Evidence from readings is always incorporated in a way that shows a nuanced grasp of the ideas in all of the cited texts and larger course themes.</w:t>
            </w:r>
          </w:p>
        </w:tc>
        <w:tc>
          <w:tcPr>
            <w:tcW w:w="2160" w:type="dxa"/>
          </w:tcPr>
          <w:p w:rsidR="001929D7" w:rsidRPr="00FD3C35" w:rsidRDefault="001929D7" w:rsidP="001929D7">
            <w:pPr>
              <w:rPr>
                <w:rFonts w:ascii="Garamond" w:hAnsi="Garamond" w:cstheme="minorHAnsi"/>
                <w:sz w:val="20"/>
                <w:szCs w:val="20"/>
              </w:rPr>
            </w:pPr>
            <w:r>
              <w:rPr>
                <w:rFonts w:ascii="Garamond" w:hAnsi="Garamond"/>
                <w:sz w:val="20"/>
                <w:szCs w:val="22"/>
              </w:rPr>
              <w:t>Evidence from readings is mostly incorporated in a way that shows a nuanced grasp of either the ideas in most of the texts or larger course themes; or a solid, perhaps limited understanding of both.</w:t>
            </w:r>
          </w:p>
        </w:tc>
        <w:tc>
          <w:tcPr>
            <w:tcW w:w="2070" w:type="dxa"/>
          </w:tcPr>
          <w:p w:rsidR="001929D7" w:rsidRPr="00FD54EE" w:rsidRDefault="001929D7" w:rsidP="001929D7">
            <w:pPr>
              <w:rPr>
                <w:rFonts w:ascii="Garamond" w:hAnsi="Garamond" w:cstheme="minorHAnsi"/>
                <w:b/>
                <w:sz w:val="20"/>
                <w:szCs w:val="20"/>
              </w:rPr>
            </w:pPr>
            <w:r>
              <w:rPr>
                <w:rFonts w:ascii="Garamond" w:hAnsi="Garamond"/>
                <w:sz w:val="20"/>
                <w:szCs w:val="22"/>
              </w:rPr>
              <w:t>Evidence from readings is mostly incorporated in a way that shows a solid, perhaps limited understanding of either the ideas in most of the texts or larger course themes.</w:t>
            </w:r>
          </w:p>
        </w:tc>
        <w:tc>
          <w:tcPr>
            <w:tcW w:w="2070" w:type="dxa"/>
          </w:tcPr>
          <w:p w:rsidR="001929D7" w:rsidRPr="00FD3C35" w:rsidRDefault="001929D7" w:rsidP="001929D7">
            <w:pPr>
              <w:rPr>
                <w:rFonts w:ascii="Garamond" w:hAnsi="Garamond" w:cstheme="minorHAnsi"/>
                <w:sz w:val="20"/>
                <w:szCs w:val="20"/>
              </w:rPr>
            </w:pPr>
            <w:r>
              <w:rPr>
                <w:rFonts w:ascii="Garamond" w:hAnsi="Garamond"/>
                <w:sz w:val="20"/>
                <w:szCs w:val="22"/>
              </w:rPr>
              <w:t>Evidence from readings is mostly incorporated in a way that shows a very limited understanding of the ideas in the texts or larger course themes.</w:t>
            </w:r>
          </w:p>
        </w:tc>
        <w:tc>
          <w:tcPr>
            <w:tcW w:w="1890" w:type="dxa"/>
          </w:tcPr>
          <w:p w:rsidR="001929D7" w:rsidRPr="00FD3C35" w:rsidRDefault="001929D7" w:rsidP="001929D7">
            <w:pPr>
              <w:spacing w:after="120"/>
              <w:rPr>
                <w:rFonts w:ascii="Garamond" w:hAnsi="Garamond" w:cstheme="minorHAnsi"/>
                <w:sz w:val="20"/>
                <w:szCs w:val="20"/>
              </w:rPr>
            </w:pPr>
            <w:r>
              <w:rPr>
                <w:rFonts w:ascii="Garamond" w:hAnsi="Garamond"/>
                <w:sz w:val="20"/>
                <w:szCs w:val="22"/>
              </w:rPr>
              <w:t>Evidence from readings is mostly incorporated in a way that shows misunderstanding of either the ideas in the texts or larger course themes.</w:t>
            </w:r>
          </w:p>
        </w:tc>
        <w:tc>
          <w:tcPr>
            <w:tcW w:w="816" w:type="dxa"/>
            <w:vMerge/>
          </w:tcPr>
          <w:p w:rsidR="001929D7" w:rsidRPr="007F5AB1" w:rsidRDefault="001929D7" w:rsidP="001929D7">
            <w:pPr>
              <w:spacing w:after="120"/>
              <w:rPr>
                <w:rFonts w:ascii="Garamond" w:hAnsi="Garamond" w:cstheme="minorHAnsi"/>
                <w:sz w:val="20"/>
                <w:szCs w:val="20"/>
              </w:rPr>
            </w:pPr>
          </w:p>
        </w:tc>
      </w:tr>
    </w:tbl>
    <w:p w:rsidR="0030796E" w:rsidRDefault="0030796E" w:rsidP="00C561BE">
      <w:pPr>
        <w:pStyle w:val="NormalWeb"/>
        <w:spacing w:before="0" w:beforeAutospacing="0" w:after="120" w:afterAutospacing="0"/>
        <w:rPr>
          <w:rFonts w:ascii="Garamond" w:hAnsi="Garamond"/>
          <w:b/>
        </w:rPr>
      </w:pPr>
    </w:p>
    <w:p w:rsidR="008E1246" w:rsidRDefault="008E1246" w:rsidP="00C561BE">
      <w:pPr>
        <w:pStyle w:val="NormalWeb"/>
        <w:spacing w:before="0" w:beforeAutospacing="0" w:after="120" w:afterAutospacing="0"/>
        <w:rPr>
          <w:rFonts w:ascii="Garamond" w:hAnsi="Garamond"/>
          <w:b/>
        </w:rPr>
      </w:pPr>
    </w:p>
    <w:p w:rsidR="002412F4" w:rsidRDefault="00F668FC" w:rsidP="001929D7">
      <w:pPr>
        <w:pStyle w:val="NormalWeb"/>
        <w:tabs>
          <w:tab w:val="left" w:pos="3270"/>
        </w:tabs>
        <w:spacing w:before="0" w:beforeAutospacing="0" w:after="120" w:afterAutospacing="0"/>
        <w:rPr>
          <w:rFonts w:ascii="Garamond" w:hAnsi="Garamond"/>
          <w:b/>
        </w:rPr>
      </w:pPr>
      <w:r>
        <w:rPr>
          <w:rFonts w:ascii="Garamond" w:hAnsi="Garamond"/>
          <w:b/>
        </w:rPr>
        <w:tab/>
      </w:r>
    </w:p>
    <w:p w:rsidR="00EE6CA0" w:rsidRDefault="00EE6CA0">
      <w:pPr>
        <w:rPr>
          <w:rFonts w:ascii="Garamond" w:hAnsi="Garamond"/>
          <w:b/>
        </w:rPr>
      </w:pPr>
      <w:r>
        <w:rPr>
          <w:rFonts w:ascii="Garamond" w:hAnsi="Garamond"/>
          <w:b/>
        </w:rPr>
        <w:br w:type="page"/>
      </w:r>
    </w:p>
    <w:p w:rsidR="008E1246" w:rsidRDefault="008E1246" w:rsidP="008E1246">
      <w:pPr>
        <w:ind w:left="-270"/>
        <w:rPr>
          <w:rFonts w:ascii="Garamond" w:hAnsi="Garamond"/>
          <w:b/>
        </w:rPr>
      </w:pPr>
      <w:r>
        <w:rPr>
          <w:rFonts w:ascii="Garamond" w:hAnsi="Garamond"/>
          <w:b/>
        </w:rPr>
        <w:lastRenderedPageBreak/>
        <w:t>SOURCES AND FORMATTING</w:t>
      </w:r>
    </w:p>
    <w:p w:rsidR="008E1246" w:rsidRPr="003A57B1" w:rsidRDefault="008E1246" w:rsidP="008E1246">
      <w:pPr>
        <w:ind w:left="-270"/>
        <w:rPr>
          <w:rFonts w:ascii="Garamond" w:hAnsi="Garamond"/>
          <w:sz w:val="22"/>
        </w:rPr>
      </w:pPr>
      <w:r w:rsidRPr="003A57B1">
        <w:rPr>
          <w:rFonts w:ascii="Garamond" w:hAnsi="Garamond"/>
          <w:b/>
          <w:i/>
          <w:sz w:val="22"/>
        </w:rPr>
        <w:t xml:space="preserve">Minimum requirements for </w:t>
      </w:r>
      <w:r w:rsidR="001C2AE4">
        <w:rPr>
          <w:rFonts w:ascii="Garamond" w:hAnsi="Garamond"/>
          <w:b/>
          <w:i/>
          <w:sz w:val="22"/>
        </w:rPr>
        <w:t>Works Cited</w:t>
      </w:r>
      <w:r w:rsidRPr="003A57B1">
        <w:rPr>
          <w:rFonts w:ascii="Garamond" w:hAnsi="Garamond"/>
          <w:b/>
          <w:i/>
          <w:sz w:val="22"/>
        </w:rPr>
        <w:t xml:space="preserve">: </w:t>
      </w:r>
      <w:r w:rsidRPr="003A57B1">
        <w:rPr>
          <w:rFonts w:ascii="Garamond" w:hAnsi="Garamond"/>
          <w:sz w:val="22"/>
        </w:rPr>
        <w:t xml:space="preserve">at least </w:t>
      </w:r>
      <w:r w:rsidR="0029188A">
        <w:rPr>
          <w:rFonts w:ascii="Garamond" w:hAnsi="Garamond"/>
          <w:sz w:val="22"/>
        </w:rPr>
        <w:t>3</w:t>
      </w:r>
      <w:r w:rsidRPr="003A57B1">
        <w:rPr>
          <w:rFonts w:ascii="Garamond" w:hAnsi="Garamond"/>
          <w:sz w:val="22"/>
        </w:rPr>
        <w:t xml:space="preserve"> </w:t>
      </w:r>
      <w:r w:rsidRPr="003A57B1">
        <w:rPr>
          <w:rFonts w:ascii="Garamond" w:hAnsi="Garamond"/>
          <w:i/>
          <w:sz w:val="22"/>
        </w:rPr>
        <w:t>cited</w:t>
      </w:r>
      <w:r w:rsidR="001C2AE4">
        <w:rPr>
          <w:rFonts w:ascii="Garamond" w:hAnsi="Garamond"/>
          <w:sz w:val="22"/>
        </w:rPr>
        <w:t xml:space="preserve"> course readings</w:t>
      </w:r>
      <w:r w:rsidRPr="003A57B1">
        <w:rPr>
          <w:rFonts w:ascii="Garamond" w:hAnsi="Garamond"/>
          <w:sz w:val="22"/>
        </w:rPr>
        <w:t xml:space="preserve"> total</w:t>
      </w:r>
      <w:r w:rsidR="001C2AE4">
        <w:rPr>
          <w:rFonts w:ascii="Garamond" w:hAnsi="Garamond"/>
          <w:sz w:val="22"/>
        </w:rPr>
        <w:t xml:space="preserve">; one must be </w:t>
      </w:r>
      <w:proofErr w:type="spellStart"/>
      <w:r w:rsidR="001C2AE4">
        <w:rPr>
          <w:rFonts w:ascii="Garamond" w:hAnsi="Garamond"/>
          <w:sz w:val="22"/>
        </w:rPr>
        <w:t>Siebers</w:t>
      </w:r>
      <w:proofErr w:type="spellEnd"/>
      <w:r w:rsidR="001C2AE4">
        <w:rPr>
          <w:rFonts w:ascii="Garamond" w:hAnsi="Garamond"/>
          <w:sz w:val="22"/>
        </w:rPr>
        <w:t xml:space="preserve">, one must be </w:t>
      </w:r>
      <w:proofErr w:type="spellStart"/>
      <w:r w:rsidR="001C2AE4">
        <w:rPr>
          <w:rFonts w:ascii="Garamond" w:hAnsi="Garamond"/>
          <w:sz w:val="22"/>
        </w:rPr>
        <w:t>Hamraie</w:t>
      </w:r>
      <w:proofErr w:type="spellEnd"/>
    </w:p>
    <w:tbl>
      <w:tblPr>
        <w:tblStyle w:val="TableGrid"/>
        <w:tblpPr w:leftFromText="180" w:rightFromText="180" w:vertAnchor="text" w:horzAnchor="margin" w:tblpY="152"/>
        <w:tblW w:w="11155" w:type="dxa"/>
        <w:tblLook w:val="04A0" w:firstRow="1" w:lastRow="0" w:firstColumn="1" w:lastColumn="0" w:noHBand="0" w:noVBand="1"/>
      </w:tblPr>
      <w:tblGrid>
        <w:gridCol w:w="1885"/>
        <w:gridCol w:w="1800"/>
        <w:gridCol w:w="1980"/>
        <w:gridCol w:w="2070"/>
        <w:gridCol w:w="2070"/>
        <w:gridCol w:w="1350"/>
      </w:tblGrid>
      <w:tr w:rsidR="001C2AE4" w:rsidTr="0029554C">
        <w:tc>
          <w:tcPr>
            <w:tcW w:w="1885" w:type="dxa"/>
          </w:tcPr>
          <w:p w:rsidR="001C2AE4" w:rsidRPr="001C2AE4" w:rsidRDefault="001C2AE4" w:rsidP="001C2AE4">
            <w:pPr>
              <w:pStyle w:val="NormalWeb"/>
              <w:spacing w:before="0" w:beforeAutospacing="0" w:after="0" w:afterAutospacing="0"/>
              <w:jc w:val="center"/>
              <w:rPr>
                <w:rFonts w:ascii="Garamond" w:hAnsi="Garamond"/>
              </w:rPr>
            </w:pPr>
            <w:r w:rsidRPr="001C2AE4">
              <w:rPr>
                <w:rFonts w:ascii="Garamond" w:hAnsi="Garamond"/>
              </w:rPr>
              <w:t>15-14</w:t>
            </w:r>
          </w:p>
        </w:tc>
        <w:tc>
          <w:tcPr>
            <w:tcW w:w="1800" w:type="dxa"/>
          </w:tcPr>
          <w:p w:rsidR="001C2AE4" w:rsidRPr="001C2AE4" w:rsidRDefault="001C2AE4" w:rsidP="001C2AE4">
            <w:pPr>
              <w:pStyle w:val="NormalWeb"/>
              <w:spacing w:before="0" w:beforeAutospacing="0" w:after="0" w:afterAutospacing="0"/>
              <w:jc w:val="center"/>
              <w:rPr>
                <w:rFonts w:ascii="Garamond" w:hAnsi="Garamond"/>
              </w:rPr>
            </w:pPr>
            <w:r w:rsidRPr="001C2AE4">
              <w:rPr>
                <w:rFonts w:ascii="Garamond" w:hAnsi="Garamond"/>
              </w:rPr>
              <w:t>13.5</w:t>
            </w:r>
          </w:p>
        </w:tc>
        <w:tc>
          <w:tcPr>
            <w:tcW w:w="1980" w:type="dxa"/>
          </w:tcPr>
          <w:p w:rsidR="001C2AE4" w:rsidRPr="001C2AE4" w:rsidRDefault="001C2AE4" w:rsidP="001C2AE4">
            <w:pPr>
              <w:pStyle w:val="NormalWeb"/>
              <w:spacing w:before="0" w:beforeAutospacing="0" w:after="0" w:afterAutospacing="0"/>
              <w:jc w:val="center"/>
              <w:rPr>
                <w:rFonts w:ascii="Garamond" w:hAnsi="Garamond"/>
              </w:rPr>
            </w:pPr>
            <w:r w:rsidRPr="001C2AE4">
              <w:rPr>
                <w:rFonts w:ascii="Garamond" w:hAnsi="Garamond"/>
              </w:rPr>
              <w:t>13</w:t>
            </w:r>
          </w:p>
        </w:tc>
        <w:tc>
          <w:tcPr>
            <w:tcW w:w="2070" w:type="dxa"/>
          </w:tcPr>
          <w:p w:rsidR="001C2AE4" w:rsidRPr="001C2AE4" w:rsidRDefault="001C2AE4" w:rsidP="001C2AE4">
            <w:pPr>
              <w:pStyle w:val="NormalWeb"/>
              <w:spacing w:before="0" w:beforeAutospacing="0" w:after="0" w:afterAutospacing="0"/>
              <w:jc w:val="center"/>
              <w:rPr>
                <w:rFonts w:ascii="Garamond" w:hAnsi="Garamond"/>
              </w:rPr>
            </w:pPr>
            <w:r w:rsidRPr="001C2AE4">
              <w:rPr>
                <w:rFonts w:ascii="Garamond" w:hAnsi="Garamond"/>
              </w:rPr>
              <w:t>12.5-12</w:t>
            </w:r>
          </w:p>
        </w:tc>
        <w:tc>
          <w:tcPr>
            <w:tcW w:w="2070" w:type="dxa"/>
          </w:tcPr>
          <w:p w:rsidR="001C2AE4" w:rsidRPr="001C2AE4" w:rsidRDefault="001C2AE4" w:rsidP="001C2AE4">
            <w:pPr>
              <w:pStyle w:val="NormalWeb"/>
              <w:spacing w:before="0" w:beforeAutospacing="0" w:after="0" w:afterAutospacing="0"/>
              <w:jc w:val="center"/>
              <w:rPr>
                <w:rFonts w:ascii="Garamond" w:hAnsi="Garamond"/>
              </w:rPr>
            </w:pPr>
            <w:r w:rsidRPr="001C2AE4">
              <w:rPr>
                <w:rFonts w:ascii="Garamond" w:hAnsi="Garamond"/>
              </w:rPr>
              <w:t>11-10.5</w:t>
            </w:r>
          </w:p>
        </w:tc>
        <w:tc>
          <w:tcPr>
            <w:tcW w:w="1350" w:type="dxa"/>
          </w:tcPr>
          <w:p w:rsidR="001C2AE4" w:rsidRPr="001C2AE4" w:rsidRDefault="001C2AE4" w:rsidP="001C2AE4">
            <w:pPr>
              <w:pStyle w:val="NormalWeb"/>
              <w:spacing w:before="0" w:beforeAutospacing="0" w:after="0" w:afterAutospacing="0"/>
              <w:jc w:val="center"/>
              <w:rPr>
                <w:rFonts w:ascii="Garamond" w:hAnsi="Garamond"/>
              </w:rPr>
            </w:pPr>
            <w:r w:rsidRPr="001C2AE4">
              <w:rPr>
                <w:rFonts w:ascii="Garamond" w:hAnsi="Garamond"/>
              </w:rPr>
              <w:t>10-0</w:t>
            </w:r>
          </w:p>
        </w:tc>
      </w:tr>
      <w:tr w:rsidR="006955DD" w:rsidTr="0029554C">
        <w:trPr>
          <w:cantSplit/>
          <w:trHeight w:val="696"/>
        </w:trPr>
        <w:tc>
          <w:tcPr>
            <w:tcW w:w="3685" w:type="dxa"/>
            <w:gridSpan w:val="2"/>
          </w:tcPr>
          <w:p w:rsidR="006955DD" w:rsidRPr="00DA38EF" w:rsidRDefault="006955DD" w:rsidP="0029188A">
            <w:pPr>
              <w:spacing w:after="120"/>
              <w:rPr>
                <w:rFonts w:ascii="Garamond" w:hAnsi="Garamond"/>
                <w:sz w:val="20"/>
                <w:szCs w:val="20"/>
              </w:rPr>
            </w:pPr>
            <w:r>
              <w:rPr>
                <w:rFonts w:ascii="Garamond" w:hAnsi="Garamond"/>
                <w:sz w:val="20"/>
                <w:szCs w:val="22"/>
              </w:rPr>
              <w:t xml:space="preserve">List of cited sources goes beyond minimum requirements. </w:t>
            </w:r>
          </w:p>
        </w:tc>
        <w:tc>
          <w:tcPr>
            <w:tcW w:w="4050" w:type="dxa"/>
            <w:gridSpan w:val="2"/>
          </w:tcPr>
          <w:p w:rsidR="006955DD" w:rsidRPr="007019BB" w:rsidRDefault="006955DD" w:rsidP="00B8220D">
            <w:pPr>
              <w:spacing w:after="120"/>
              <w:rPr>
                <w:rFonts w:ascii="Garamond" w:hAnsi="Garamond"/>
                <w:sz w:val="20"/>
                <w:szCs w:val="20"/>
              </w:rPr>
            </w:pPr>
            <w:r>
              <w:rPr>
                <w:rFonts w:ascii="Garamond" w:hAnsi="Garamond"/>
                <w:sz w:val="20"/>
                <w:szCs w:val="20"/>
              </w:rPr>
              <w:t>List of cited sources meets minimum requirements.</w:t>
            </w:r>
          </w:p>
        </w:tc>
        <w:tc>
          <w:tcPr>
            <w:tcW w:w="2070" w:type="dxa"/>
          </w:tcPr>
          <w:p w:rsidR="006955DD" w:rsidRPr="007F5AB1" w:rsidRDefault="006955DD" w:rsidP="0029554C">
            <w:pPr>
              <w:spacing w:after="120"/>
              <w:rPr>
                <w:rFonts w:ascii="Garamond" w:hAnsi="Garamond" w:cstheme="minorHAnsi"/>
                <w:sz w:val="20"/>
                <w:szCs w:val="20"/>
              </w:rPr>
            </w:pPr>
            <w:r>
              <w:rPr>
                <w:rFonts w:ascii="Garamond" w:hAnsi="Garamond"/>
                <w:sz w:val="20"/>
                <w:szCs w:val="20"/>
              </w:rPr>
              <w:t>List of cited sources doe</w:t>
            </w:r>
            <w:r w:rsidR="0029554C">
              <w:rPr>
                <w:rFonts w:ascii="Garamond" w:hAnsi="Garamond"/>
                <w:sz w:val="20"/>
                <w:szCs w:val="20"/>
              </w:rPr>
              <w:t>s not meet minimum requirements</w:t>
            </w:r>
          </w:p>
        </w:tc>
        <w:tc>
          <w:tcPr>
            <w:tcW w:w="1350" w:type="dxa"/>
            <w:vMerge w:val="restart"/>
            <w:textDirection w:val="tbRl"/>
          </w:tcPr>
          <w:p w:rsidR="006955DD" w:rsidRPr="007F5AB1" w:rsidRDefault="006955DD" w:rsidP="001C175A">
            <w:pPr>
              <w:spacing w:after="120"/>
              <w:ind w:left="113" w:right="113"/>
              <w:rPr>
                <w:rFonts w:ascii="Garamond" w:hAnsi="Garamond" w:cstheme="minorHAnsi"/>
                <w:sz w:val="20"/>
                <w:szCs w:val="20"/>
              </w:rPr>
            </w:pPr>
            <w:r>
              <w:rPr>
                <w:rFonts w:ascii="Garamond" w:hAnsi="Garamond" w:cstheme="minorHAnsi"/>
                <w:sz w:val="20"/>
                <w:szCs w:val="20"/>
              </w:rPr>
              <w:t>D</w:t>
            </w:r>
            <w:r w:rsidRPr="00CC0D7C">
              <w:rPr>
                <w:rFonts w:ascii="Garamond" w:hAnsi="Garamond" w:cstheme="minorHAnsi"/>
                <w:sz w:val="20"/>
                <w:szCs w:val="20"/>
              </w:rPr>
              <w:t>oes not address the assignment, plagiarizes</w:t>
            </w:r>
            <w:r>
              <w:rPr>
                <w:rFonts w:ascii="Garamond" w:hAnsi="Garamond" w:cstheme="minorHAnsi"/>
                <w:sz w:val="20"/>
                <w:szCs w:val="20"/>
              </w:rPr>
              <w:t xml:space="preserve"> (0)</w:t>
            </w:r>
            <w:r w:rsidRPr="00CC0D7C">
              <w:rPr>
                <w:rFonts w:ascii="Garamond" w:hAnsi="Garamond" w:cstheme="minorHAnsi"/>
                <w:sz w:val="20"/>
                <w:szCs w:val="20"/>
              </w:rPr>
              <w:t>, or does not meet standards for academic writing or argumentation</w:t>
            </w:r>
          </w:p>
        </w:tc>
      </w:tr>
      <w:tr w:rsidR="008E1246" w:rsidTr="0029554C">
        <w:trPr>
          <w:cantSplit/>
          <w:trHeight w:val="1185"/>
        </w:trPr>
        <w:tc>
          <w:tcPr>
            <w:tcW w:w="1885" w:type="dxa"/>
          </w:tcPr>
          <w:p w:rsidR="008E1246" w:rsidRPr="00253AA0" w:rsidRDefault="008E1246" w:rsidP="001C175A">
            <w:pPr>
              <w:spacing w:after="120"/>
              <w:rPr>
                <w:rFonts w:ascii="Garamond" w:hAnsi="Garamond"/>
                <w:sz w:val="20"/>
                <w:szCs w:val="22"/>
              </w:rPr>
            </w:pPr>
            <w:r>
              <w:rPr>
                <w:rFonts w:ascii="Garamond" w:hAnsi="Garamond"/>
                <w:sz w:val="20"/>
                <w:szCs w:val="22"/>
              </w:rPr>
              <w:t>Chicago format (Notes-Bibliography, footnotes version) used correctly and consiste</w:t>
            </w:r>
            <w:r w:rsidR="00B8220D">
              <w:rPr>
                <w:rFonts w:ascii="Garamond" w:hAnsi="Garamond"/>
                <w:sz w:val="20"/>
                <w:szCs w:val="22"/>
              </w:rPr>
              <w:t>ntly throughout the entire Story Map</w:t>
            </w:r>
            <w:r>
              <w:rPr>
                <w:rFonts w:ascii="Garamond" w:hAnsi="Garamond"/>
                <w:sz w:val="20"/>
                <w:szCs w:val="22"/>
              </w:rPr>
              <w:t>.</w:t>
            </w:r>
          </w:p>
        </w:tc>
        <w:tc>
          <w:tcPr>
            <w:tcW w:w="1800" w:type="dxa"/>
          </w:tcPr>
          <w:p w:rsidR="008E1246" w:rsidRPr="00FD3C35" w:rsidRDefault="008E1246" w:rsidP="00B8220D">
            <w:pPr>
              <w:rPr>
                <w:rFonts w:ascii="Garamond" w:hAnsi="Garamond" w:cstheme="minorHAnsi"/>
                <w:sz w:val="20"/>
                <w:szCs w:val="20"/>
              </w:rPr>
            </w:pPr>
            <w:r>
              <w:rPr>
                <w:rFonts w:ascii="Garamond" w:hAnsi="Garamond"/>
                <w:sz w:val="20"/>
                <w:szCs w:val="22"/>
              </w:rPr>
              <w:t xml:space="preserve">Chicago format (Notes-Bibliography, footnotes version) used correctly throughout most of </w:t>
            </w:r>
            <w:proofErr w:type="gramStart"/>
            <w:r>
              <w:rPr>
                <w:rFonts w:ascii="Garamond" w:hAnsi="Garamond"/>
                <w:sz w:val="20"/>
                <w:szCs w:val="22"/>
              </w:rPr>
              <w:t xml:space="preserve">the </w:t>
            </w:r>
            <w:r w:rsidR="00B8220D">
              <w:rPr>
                <w:rFonts w:ascii="Garamond" w:hAnsi="Garamond"/>
                <w:sz w:val="20"/>
                <w:szCs w:val="22"/>
              </w:rPr>
              <w:t xml:space="preserve"> Story</w:t>
            </w:r>
            <w:proofErr w:type="gramEnd"/>
            <w:r w:rsidR="00B8220D">
              <w:rPr>
                <w:rFonts w:ascii="Garamond" w:hAnsi="Garamond"/>
                <w:sz w:val="20"/>
                <w:szCs w:val="22"/>
              </w:rPr>
              <w:t xml:space="preserve"> Map</w:t>
            </w:r>
            <w:r>
              <w:rPr>
                <w:rFonts w:ascii="Garamond" w:hAnsi="Garamond"/>
                <w:sz w:val="20"/>
                <w:szCs w:val="22"/>
              </w:rPr>
              <w:t>.</w:t>
            </w:r>
          </w:p>
        </w:tc>
        <w:tc>
          <w:tcPr>
            <w:tcW w:w="1980" w:type="dxa"/>
          </w:tcPr>
          <w:p w:rsidR="008E1246" w:rsidRPr="00FD3C35" w:rsidRDefault="008E1246" w:rsidP="001C175A">
            <w:pPr>
              <w:rPr>
                <w:rFonts w:ascii="Garamond" w:hAnsi="Garamond" w:cstheme="minorHAnsi"/>
                <w:sz w:val="20"/>
                <w:szCs w:val="20"/>
              </w:rPr>
            </w:pPr>
            <w:r>
              <w:rPr>
                <w:rFonts w:ascii="Garamond" w:hAnsi="Garamond"/>
                <w:sz w:val="20"/>
                <w:szCs w:val="22"/>
              </w:rPr>
              <w:t>Chicago format (Notes-Bibliography, footnotes version</w:t>
            </w:r>
            <w:r w:rsidR="00B8220D">
              <w:rPr>
                <w:rFonts w:ascii="Garamond" w:hAnsi="Garamond"/>
                <w:sz w:val="20"/>
                <w:szCs w:val="22"/>
              </w:rPr>
              <w:t>) attempted throughout the Story Map</w:t>
            </w:r>
            <w:r>
              <w:rPr>
                <w:rFonts w:ascii="Garamond" w:hAnsi="Garamond"/>
                <w:sz w:val="20"/>
                <w:szCs w:val="22"/>
              </w:rPr>
              <w:t>, but with consistent mistakes.</w:t>
            </w:r>
          </w:p>
        </w:tc>
        <w:tc>
          <w:tcPr>
            <w:tcW w:w="2070" w:type="dxa"/>
          </w:tcPr>
          <w:p w:rsidR="008E1246" w:rsidRPr="00FD3C35" w:rsidRDefault="008E1246" w:rsidP="001C175A">
            <w:pPr>
              <w:rPr>
                <w:rFonts w:ascii="Garamond" w:hAnsi="Garamond" w:cstheme="minorHAnsi"/>
                <w:sz w:val="20"/>
                <w:szCs w:val="20"/>
              </w:rPr>
            </w:pPr>
            <w:r>
              <w:rPr>
                <w:rFonts w:ascii="Garamond" w:hAnsi="Garamond"/>
                <w:sz w:val="20"/>
                <w:szCs w:val="22"/>
              </w:rPr>
              <w:t>Chicago format (Notes-Bibliography, footnotes versio</w:t>
            </w:r>
            <w:r w:rsidR="00B8220D">
              <w:rPr>
                <w:rFonts w:ascii="Garamond" w:hAnsi="Garamond"/>
                <w:sz w:val="20"/>
                <w:szCs w:val="22"/>
              </w:rPr>
              <w:t xml:space="preserve">n) may appear occasionally, but Story Map </w:t>
            </w:r>
            <w:r>
              <w:rPr>
                <w:rFonts w:ascii="Garamond" w:hAnsi="Garamond"/>
                <w:sz w:val="20"/>
                <w:szCs w:val="22"/>
              </w:rPr>
              <w:t>mainly uses another system or combination of others.</w:t>
            </w:r>
          </w:p>
        </w:tc>
        <w:tc>
          <w:tcPr>
            <w:tcW w:w="2070" w:type="dxa"/>
          </w:tcPr>
          <w:p w:rsidR="008E1246" w:rsidRPr="00FD3C35" w:rsidRDefault="008E1246" w:rsidP="001C175A">
            <w:pPr>
              <w:spacing w:after="120"/>
              <w:rPr>
                <w:rFonts w:ascii="Garamond" w:hAnsi="Garamond" w:cstheme="minorHAnsi"/>
                <w:sz w:val="20"/>
                <w:szCs w:val="20"/>
              </w:rPr>
            </w:pPr>
            <w:r>
              <w:rPr>
                <w:rFonts w:ascii="Garamond" w:hAnsi="Garamond" w:cstheme="minorHAnsi"/>
                <w:sz w:val="20"/>
                <w:szCs w:val="20"/>
              </w:rPr>
              <w:t xml:space="preserve">Citations and works cited list do not resemble any kind of recognized </w:t>
            </w:r>
            <w:proofErr w:type="spellStart"/>
            <w:r>
              <w:rPr>
                <w:rFonts w:ascii="Garamond" w:hAnsi="Garamond" w:cstheme="minorHAnsi"/>
                <w:sz w:val="20"/>
                <w:szCs w:val="20"/>
              </w:rPr>
              <w:t>citational</w:t>
            </w:r>
            <w:proofErr w:type="spellEnd"/>
            <w:r>
              <w:rPr>
                <w:rFonts w:ascii="Garamond" w:hAnsi="Garamond" w:cstheme="minorHAnsi"/>
                <w:sz w:val="20"/>
                <w:szCs w:val="20"/>
              </w:rPr>
              <w:t xml:space="preserve"> style.</w:t>
            </w:r>
          </w:p>
        </w:tc>
        <w:tc>
          <w:tcPr>
            <w:tcW w:w="1350" w:type="dxa"/>
            <w:vMerge/>
            <w:textDirection w:val="tbRl"/>
          </w:tcPr>
          <w:p w:rsidR="008E1246" w:rsidRDefault="008E1246" w:rsidP="001C175A">
            <w:pPr>
              <w:spacing w:after="120"/>
              <w:ind w:left="113" w:right="113"/>
              <w:rPr>
                <w:rFonts w:ascii="Garamond" w:hAnsi="Garamond" w:cstheme="minorHAnsi"/>
                <w:sz w:val="20"/>
                <w:szCs w:val="20"/>
              </w:rPr>
            </w:pPr>
          </w:p>
        </w:tc>
      </w:tr>
    </w:tbl>
    <w:p w:rsidR="008E1246" w:rsidRDefault="008E1246" w:rsidP="008E1246">
      <w:pPr>
        <w:pStyle w:val="NormalWeb"/>
        <w:spacing w:before="0" w:beforeAutospacing="0" w:after="120" w:afterAutospacing="0"/>
        <w:rPr>
          <w:rFonts w:ascii="Garamond" w:hAnsi="Garamond"/>
          <w:b/>
        </w:rPr>
      </w:pPr>
    </w:p>
    <w:p w:rsidR="008E1246" w:rsidRDefault="008E1246" w:rsidP="008E1246">
      <w:pPr>
        <w:pStyle w:val="NormalWeb"/>
        <w:spacing w:before="0" w:beforeAutospacing="0" w:after="120" w:afterAutospacing="0"/>
        <w:rPr>
          <w:rFonts w:ascii="Garamond" w:hAnsi="Garamond"/>
          <w:b/>
        </w:rPr>
      </w:pPr>
    </w:p>
    <w:p w:rsidR="00616134" w:rsidRDefault="00616134" w:rsidP="00616134">
      <w:pPr>
        <w:ind w:left="-270"/>
        <w:rPr>
          <w:rFonts w:ascii="Garamond" w:hAnsi="Garamond"/>
          <w:b/>
        </w:rPr>
      </w:pPr>
      <w:r>
        <w:rPr>
          <w:rFonts w:ascii="Garamond" w:hAnsi="Garamond"/>
          <w:b/>
        </w:rPr>
        <w:t>GRAMMAR &amp; STYLE</w:t>
      </w:r>
    </w:p>
    <w:tbl>
      <w:tblPr>
        <w:tblStyle w:val="TableGrid"/>
        <w:tblpPr w:leftFromText="180" w:rightFromText="180" w:vertAnchor="text" w:horzAnchor="margin" w:tblpY="152"/>
        <w:tblW w:w="11155" w:type="dxa"/>
        <w:tblLook w:val="04A0" w:firstRow="1" w:lastRow="0" w:firstColumn="1" w:lastColumn="0" w:noHBand="0" w:noVBand="1"/>
      </w:tblPr>
      <w:tblGrid>
        <w:gridCol w:w="2155"/>
        <w:gridCol w:w="2070"/>
        <w:gridCol w:w="2340"/>
        <w:gridCol w:w="1754"/>
        <w:gridCol w:w="1756"/>
        <w:gridCol w:w="1080"/>
      </w:tblGrid>
      <w:tr w:rsidR="0029554C" w:rsidTr="005D01D4">
        <w:tc>
          <w:tcPr>
            <w:tcW w:w="2155" w:type="dxa"/>
          </w:tcPr>
          <w:p w:rsidR="0029554C" w:rsidRPr="001C2AE4" w:rsidRDefault="0029554C" w:rsidP="0029554C">
            <w:pPr>
              <w:pStyle w:val="NormalWeb"/>
              <w:spacing w:before="0" w:beforeAutospacing="0" w:after="0" w:afterAutospacing="0"/>
              <w:jc w:val="center"/>
              <w:rPr>
                <w:rFonts w:ascii="Garamond" w:hAnsi="Garamond"/>
              </w:rPr>
            </w:pPr>
            <w:r w:rsidRPr="001C2AE4">
              <w:rPr>
                <w:rFonts w:ascii="Garamond" w:hAnsi="Garamond"/>
              </w:rPr>
              <w:t>15-14</w:t>
            </w:r>
          </w:p>
        </w:tc>
        <w:tc>
          <w:tcPr>
            <w:tcW w:w="2070" w:type="dxa"/>
          </w:tcPr>
          <w:p w:rsidR="0029554C" w:rsidRPr="001C2AE4" w:rsidRDefault="0029554C" w:rsidP="0029554C">
            <w:pPr>
              <w:pStyle w:val="NormalWeb"/>
              <w:spacing w:before="0" w:beforeAutospacing="0" w:after="0" w:afterAutospacing="0"/>
              <w:jc w:val="center"/>
              <w:rPr>
                <w:rFonts w:ascii="Garamond" w:hAnsi="Garamond"/>
              </w:rPr>
            </w:pPr>
            <w:r w:rsidRPr="001C2AE4">
              <w:rPr>
                <w:rFonts w:ascii="Garamond" w:hAnsi="Garamond"/>
              </w:rPr>
              <w:t>13.5</w:t>
            </w:r>
          </w:p>
        </w:tc>
        <w:tc>
          <w:tcPr>
            <w:tcW w:w="2340" w:type="dxa"/>
          </w:tcPr>
          <w:p w:rsidR="0029554C" w:rsidRPr="001C2AE4" w:rsidRDefault="0029554C" w:rsidP="0029554C">
            <w:pPr>
              <w:pStyle w:val="NormalWeb"/>
              <w:spacing w:before="0" w:beforeAutospacing="0" w:after="0" w:afterAutospacing="0"/>
              <w:jc w:val="center"/>
              <w:rPr>
                <w:rFonts w:ascii="Garamond" w:hAnsi="Garamond"/>
              </w:rPr>
            </w:pPr>
            <w:r w:rsidRPr="001C2AE4">
              <w:rPr>
                <w:rFonts w:ascii="Garamond" w:hAnsi="Garamond"/>
              </w:rPr>
              <w:t>13</w:t>
            </w:r>
          </w:p>
        </w:tc>
        <w:tc>
          <w:tcPr>
            <w:tcW w:w="1754" w:type="dxa"/>
          </w:tcPr>
          <w:p w:rsidR="0029554C" w:rsidRPr="001C2AE4" w:rsidRDefault="0029554C" w:rsidP="0029554C">
            <w:pPr>
              <w:pStyle w:val="NormalWeb"/>
              <w:spacing w:before="0" w:beforeAutospacing="0" w:after="0" w:afterAutospacing="0"/>
              <w:jc w:val="center"/>
              <w:rPr>
                <w:rFonts w:ascii="Garamond" w:hAnsi="Garamond"/>
              </w:rPr>
            </w:pPr>
            <w:r w:rsidRPr="001C2AE4">
              <w:rPr>
                <w:rFonts w:ascii="Garamond" w:hAnsi="Garamond"/>
              </w:rPr>
              <w:t>12.5-12</w:t>
            </w:r>
          </w:p>
        </w:tc>
        <w:tc>
          <w:tcPr>
            <w:tcW w:w="1756" w:type="dxa"/>
          </w:tcPr>
          <w:p w:rsidR="0029554C" w:rsidRPr="001C2AE4" w:rsidRDefault="0029554C" w:rsidP="0029554C">
            <w:pPr>
              <w:pStyle w:val="NormalWeb"/>
              <w:spacing w:before="0" w:beforeAutospacing="0" w:after="0" w:afterAutospacing="0"/>
              <w:jc w:val="center"/>
              <w:rPr>
                <w:rFonts w:ascii="Garamond" w:hAnsi="Garamond"/>
              </w:rPr>
            </w:pPr>
            <w:r w:rsidRPr="001C2AE4">
              <w:rPr>
                <w:rFonts w:ascii="Garamond" w:hAnsi="Garamond"/>
              </w:rPr>
              <w:t>11-10.5</w:t>
            </w:r>
          </w:p>
        </w:tc>
        <w:tc>
          <w:tcPr>
            <w:tcW w:w="1080" w:type="dxa"/>
          </w:tcPr>
          <w:p w:rsidR="0029554C" w:rsidRPr="001C2AE4" w:rsidRDefault="0029554C" w:rsidP="0029554C">
            <w:pPr>
              <w:pStyle w:val="NormalWeb"/>
              <w:spacing w:before="0" w:beforeAutospacing="0" w:after="0" w:afterAutospacing="0"/>
              <w:jc w:val="center"/>
              <w:rPr>
                <w:rFonts w:ascii="Garamond" w:hAnsi="Garamond"/>
              </w:rPr>
            </w:pPr>
            <w:r w:rsidRPr="001C2AE4">
              <w:rPr>
                <w:rFonts w:ascii="Garamond" w:hAnsi="Garamond"/>
              </w:rPr>
              <w:t>10-0</w:t>
            </w:r>
          </w:p>
        </w:tc>
      </w:tr>
      <w:tr w:rsidR="00616134" w:rsidTr="005D01D4">
        <w:trPr>
          <w:cantSplit/>
          <w:trHeight w:val="1185"/>
        </w:trPr>
        <w:tc>
          <w:tcPr>
            <w:tcW w:w="2155" w:type="dxa"/>
          </w:tcPr>
          <w:p w:rsidR="00616134" w:rsidRPr="007F5AB1" w:rsidRDefault="00616134" w:rsidP="005D01D4">
            <w:pPr>
              <w:spacing w:after="120"/>
              <w:rPr>
                <w:rFonts w:ascii="Garamond" w:hAnsi="Garamond" w:cstheme="minorHAnsi"/>
                <w:sz w:val="20"/>
                <w:szCs w:val="20"/>
              </w:rPr>
            </w:pPr>
            <w:r w:rsidRPr="00253AA0">
              <w:rPr>
                <w:rFonts w:ascii="Garamond" w:hAnsi="Garamond"/>
                <w:sz w:val="20"/>
                <w:szCs w:val="22"/>
              </w:rPr>
              <w:t xml:space="preserve">The writing is clear and concise, yet </w:t>
            </w:r>
            <w:r>
              <w:rPr>
                <w:rFonts w:ascii="Garamond" w:hAnsi="Garamond"/>
                <w:sz w:val="20"/>
                <w:szCs w:val="22"/>
              </w:rPr>
              <w:t xml:space="preserve">mechanically and stylistically </w:t>
            </w:r>
            <w:r w:rsidRPr="00253AA0">
              <w:rPr>
                <w:rFonts w:ascii="Garamond" w:hAnsi="Garamond"/>
                <w:sz w:val="20"/>
                <w:szCs w:val="22"/>
              </w:rPr>
              <w:t xml:space="preserve">sophisticated, demonstrating sentence variety and appropriate vocabulary.  </w:t>
            </w:r>
          </w:p>
        </w:tc>
        <w:tc>
          <w:tcPr>
            <w:tcW w:w="2070" w:type="dxa"/>
          </w:tcPr>
          <w:p w:rsidR="00616134" w:rsidRPr="007F5AB1" w:rsidRDefault="00616134" w:rsidP="005D01D4">
            <w:pPr>
              <w:rPr>
                <w:rFonts w:ascii="Garamond" w:hAnsi="Garamond" w:cstheme="minorHAnsi"/>
                <w:sz w:val="20"/>
                <w:szCs w:val="20"/>
              </w:rPr>
            </w:pPr>
            <w:r w:rsidRPr="00FD3C35">
              <w:rPr>
                <w:rFonts w:ascii="Garamond" w:hAnsi="Garamond" w:cstheme="minorHAnsi"/>
                <w:sz w:val="20"/>
                <w:szCs w:val="20"/>
              </w:rPr>
              <w:t>The w</w:t>
            </w:r>
            <w:r>
              <w:rPr>
                <w:rFonts w:ascii="Garamond" w:hAnsi="Garamond" w:cstheme="minorHAnsi"/>
                <w:sz w:val="20"/>
                <w:szCs w:val="20"/>
              </w:rPr>
              <w:t>riting is mostly clear but may have</w:t>
            </w:r>
            <w:r w:rsidRPr="00FD3C35">
              <w:rPr>
                <w:rFonts w:ascii="Garamond" w:hAnsi="Garamond" w:cstheme="minorHAnsi"/>
                <w:sz w:val="20"/>
                <w:szCs w:val="20"/>
              </w:rPr>
              <w:t xml:space="preserve"> </w:t>
            </w:r>
            <w:r>
              <w:rPr>
                <w:rFonts w:ascii="Garamond" w:hAnsi="Garamond" w:cstheme="minorHAnsi"/>
                <w:sz w:val="20"/>
                <w:szCs w:val="20"/>
              </w:rPr>
              <w:t>isolated</w:t>
            </w:r>
            <w:r w:rsidRPr="00FD3C35">
              <w:rPr>
                <w:rFonts w:ascii="Garamond" w:hAnsi="Garamond" w:cstheme="minorHAnsi"/>
                <w:sz w:val="20"/>
                <w:szCs w:val="20"/>
              </w:rPr>
              <w:t xml:space="preserve"> </w:t>
            </w:r>
            <w:r>
              <w:rPr>
                <w:rFonts w:ascii="Garamond" w:hAnsi="Garamond" w:cstheme="minorHAnsi"/>
                <w:sz w:val="20"/>
                <w:szCs w:val="20"/>
              </w:rPr>
              <w:t xml:space="preserve">moments of confusion due to mechanical and/or stylistic problems. </w:t>
            </w:r>
          </w:p>
        </w:tc>
        <w:tc>
          <w:tcPr>
            <w:tcW w:w="2340" w:type="dxa"/>
          </w:tcPr>
          <w:p w:rsidR="00616134" w:rsidRPr="007F5AB1" w:rsidRDefault="00616134" w:rsidP="005D01D4">
            <w:pPr>
              <w:rPr>
                <w:rFonts w:ascii="Garamond" w:hAnsi="Garamond" w:cstheme="minorHAnsi"/>
              </w:rPr>
            </w:pPr>
            <w:r w:rsidRPr="00FD3C35">
              <w:rPr>
                <w:rFonts w:ascii="Garamond" w:hAnsi="Garamond" w:cstheme="minorHAnsi"/>
                <w:sz w:val="20"/>
                <w:szCs w:val="20"/>
              </w:rPr>
              <w:t>The writing is mostly clear</w:t>
            </w:r>
            <w:r>
              <w:rPr>
                <w:rFonts w:ascii="Garamond" w:hAnsi="Garamond" w:cstheme="minorHAnsi"/>
                <w:sz w:val="20"/>
                <w:szCs w:val="20"/>
              </w:rPr>
              <w:t xml:space="preserve">, </w:t>
            </w:r>
            <w:r w:rsidRPr="00FD3C35">
              <w:rPr>
                <w:rFonts w:ascii="Garamond" w:hAnsi="Garamond" w:cstheme="minorHAnsi"/>
                <w:sz w:val="20"/>
                <w:szCs w:val="20"/>
              </w:rPr>
              <w:t xml:space="preserve">but it contains occasional </w:t>
            </w:r>
            <w:r>
              <w:rPr>
                <w:rFonts w:ascii="Garamond" w:hAnsi="Garamond" w:cstheme="minorHAnsi"/>
                <w:sz w:val="20"/>
                <w:szCs w:val="20"/>
              </w:rPr>
              <w:t xml:space="preserve">moments of confusion due to mechanical and/or stylistic problems. </w:t>
            </w:r>
          </w:p>
        </w:tc>
        <w:tc>
          <w:tcPr>
            <w:tcW w:w="1754" w:type="dxa"/>
          </w:tcPr>
          <w:p w:rsidR="00616134" w:rsidRPr="007F5AB1" w:rsidRDefault="00616134" w:rsidP="005D01D4">
            <w:pPr>
              <w:rPr>
                <w:rFonts w:ascii="Garamond" w:hAnsi="Garamond" w:cstheme="minorHAnsi"/>
              </w:rPr>
            </w:pPr>
            <w:r w:rsidRPr="00FD3C35">
              <w:rPr>
                <w:rFonts w:ascii="Garamond" w:hAnsi="Garamond" w:cstheme="minorHAnsi"/>
                <w:sz w:val="20"/>
                <w:szCs w:val="20"/>
              </w:rPr>
              <w:t xml:space="preserve">The writing is </w:t>
            </w:r>
            <w:r>
              <w:rPr>
                <w:rFonts w:ascii="Garamond" w:hAnsi="Garamond" w:cstheme="minorHAnsi"/>
                <w:sz w:val="20"/>
                <w:szCs w:val="20"/>
              </w:rPr>
              <w:t>somewhat</w:t>
            </w:r>
            <w:r w:rsidRPr="00FD3C35">
              <w:rPr>
                <w:rFonts w:ascii="Garamond" w:hAnsi="Garamond" w:cstheme="minorHAnsi"/>
                <w:sz w:val="20"/>
                <w:szCs w:val="20"/>
              </w:rPr>
              <w:t xml:space="preserve"> clear</w:t>
            </w:r>
            <w:r>
              <w:rPr>
                <w:rFonts w:ascii="Garamond" w:hAnsi="Garamond" w:cstheme="minorHAnsi"/>
                <w:sz w:val="20"/>
                <w:szCs w:val="20"/>
              </w:rPr>
              <w:t xml:space="preserve">, </w:t>
            </w:r>
            <w:r w:rsidRPr="00FD3C35">
              <w:rPr>
                <w:rFonts w:ascii="Garamond" w:hAnsi="Garamond" w:cstheme="minorHAnsi"/>
                <w:sz w:val="20"/>
                <w:szCs w:val="20"/>
              </w:rPr>
              <w:t xml:space="preserve">but it contains </w:t>
            </w:r>
            <w:r>
              <w:rPr>
                <w:rFonts w:ascii="Garamond" w:hAnsi="Garamond" w:cstheme="minorHAnsi"/>
                <w:sz w:val="20"/>
                <w:szCs w:val="20"/>
              </w:rPr>
              <w:t>frequent</w:t>
            </w:r>
            <w:r w:rsidRPr="00FD3C35">
              <w:rPr>
                <w:rFonts w:ascii="Garamond" w:hAnsi="Garamond" w:cstheme="minorHAnsi"/>
                <w:sz w:val="20"/>
                <w:szCs w:val="20"/>
              </w:rPr>
              <w:t xml:space="preserve"> </w:t>
            </w:r>
            <w:r>
              <w:rPr>
                <w:rFonts w:ascii="Garamond" w:hAnsi="Garamond" w:cstheme="minorHAnsi"/>
                <w:sz w:val="20"/>
                <w:szCs w:val="20"/>
              </w:rPr>
              <w:t>moments of confusion due to mechanical and/or stylistic problems.</w:t>
            </w:r>
          </w:p>
        </w:tc>
        <w:tc>
          <w:tcPr>
            <w:tcW w:w="1756" w:type="dxa"/>
          </w:tcPr>
          <w:p w:rsidR="00616134" w:rsidRPr="007F5AB1" w:rsidRDefault="00616134" w:rsidP="001F7ABE">
            <w:pPr>
              <w:spacing w:after="120"/>
              <w:rPr>
                <w:rFonts w:ascii="Garamond" w:hAnsi="Garamond" w:cstheme="minorHAnsi"/>
                <w:sz w:val="20"/>
                <w:szCs w:val="20"/>
              </w:rPr>
            </w:pPr>
            <w:r w:rsidRPr="00FD3C35">
              <w:rPr>
                <w:rFonts w:ascii="Garamond" w:hAnsi="Garamond" w:cstheme="minorHAnsi"/>
                <w:sz w:val="20"/>
                <w:szCs w:val="20"/>
              </w:rPr>
              <w:t>The writing is confusin</w:t>
            </w:r>
            <w:r>
              <w:rPr>
                <w:rFonts w:ascii="Garamond" w:hAnsi="Garamond" w:cstheme="minorHAnsi"/>
                <w:sz w:val="20"/>
                <w:szCs w:val="20"/>
              </w:rPr>
              <w:t xml:space="preserve">g throughout entire </w:t>
            </w:r>
            <w:r w:rsidR="001F7ABE">
              <w:rPr>
                <w:rFonts w:ascii="Garamond" w:hAnsi="Garamond" w:cstheme="minorHAnsi"/>
                <w:sz w:val="20"/>
                <w:szCs w:val="20"/>
              </w:rPr>
              <w:t>map</w:t>
            </w:r>
            <w:bookmarkStart w:id="0" w:name="_GoBack"/>
            <w:bookmarkEnd w:id="0"/>
            <w:r>
              <w:rPr>
                <w:rFonts w:ascii="Garamond" w:hAnsi="Garamond" w:cstheme="minorHAnsi"/>
                <w:sz w:val="20"/>
                <w:szCs w:val="20"/>
              </w:rPr>
              <w:t xml:space="preserve"> because it </w:t>
            </w:r>
            <w:r w:rsidRPr="00FD3C35">
              <w:rPr>
                <w:rFonts w:ascii="Garamond" w:hAnsi="Garamond" w:cstheme="minorHAnsi"/>
                <w:sz w:val="20"/>
                <w:szCs w:val="20"/>
              </w:rPr>
              <w:t>exhibits numerous mechanical</w:t>
            </w:r>
            <w:r>
              <w:rPr>
                <w:rFonts w:ascii="Garamond" w:hAnsi="Garamond" w:cstheme="minorHAnsi"/>
                <w:sz w:val="20"/>
                <w:szCs w:val="20"/>
              </w:rPr>
              <w:t xml:space="preserve"> and/or stylistic</w:t>
            </w:r>
            <w:r w:rsidRPr="00FD3C35">
              <w:rPr>
                <w:rFonts w:ascii="Garamond" w:hAnsi="Garamond" w:cstheme="minorHAnsi"/>
                <w:sz w:val="20"/>
                <w:szCs w:val="20"/>
              </w:rPr>
              <w:t xml:space="preserve"> problems.</w:t>
            </w:r>
          </w:p>
        </w:tc>
        <w:tc>
          <w:tcPr>
            <w:tcW w:w="1080" w:type="dxa"/>
            <w:vMerge w:val="restart"/>
            <w:textDirection w:val="tbRl"/>
          </w:tcPr>
          <w:p w:rsidR="00616134" w:rsidRPr="007F5AB1" w:rsidRDefault="00616134" w:rsidP="005D01D4">
            <w:pPr>
              <w:spacing w:after="120"/>
              <w:ind w:left="113" w:right="113"/>
              <w:rPr>
                <w:rFonts w:ascii="Garamond" w:hAnsi="Garamond" w:cstheme="minorHAnsi"/>
                <w:sz w:val="20"/>
                <w:szCs w:val="20"/>
              </w:rPr>
            </w:pPr>
            <w:r>
              <w:rPr>
                <w:rFonts w:ascii="Garamond" w:hAnsi="Garamond" w:cstheme="minorHAnsi"/>
                <w:sz w:val="20"/>
                <w:szCs w:val="20"/>
              </w:rPr>
              <w:t>D</w:t>
            </w:r>
            <w:r w:rsidRPr="00CC0D7C">
              <w:rPr>
                <w:rFonts w:ascii="Garamond" w:hAnsi="Garamond" w:cstheme="minorHAnsi"/>
                <w:sz w:val="20"/>
                <w:szCs w:val="20"/>
              </w:rPr>
              <w:t>oes not address the assignment, plagiarizes</w:t>
            </w:r>
            <w:r w:rsidR="00A819F0">
              <w:rPr>
                <w:rFonts w:ascii="Garamond" w:hAnsi="Garamond" w:cstheme="minorHAnsi"/>
                <w:sz w:val="20"/>
                <w:szCs w:val="20"/>
              </w:rPr>
              <w:t xml:space="preserve"> (0)</w:t>
            </w:r>
            <w:r w:rsidRPr="00CC0D7C">
              <w:rPr>
                <w:rFonts w:ascii="Garamond" w:hAnsi="Garamond" w:cstheme="minorHAnsi"/>
                <w:sz w:val="20"/>
                <w:szCs w:val="20"/>
              </w:rPr>
              <w:t>, or does not meet standards for academic writing or argumentation</w:t>
            </w:r>
          </w:p>
        </w:tc>
      </w:tr>
      <w:tr w:rsidR="00616134" w:rsidTr="005D01D4">
        <w:trPr>
          <w:cantSplit/>
          <w:trHeight w:val="1185"/>
        </w:trPr>
        <w:tc>
          <w:tcPr>
            <w:tcW w:w="2155" w:type="dxa"/>
          </w:tcPr>
          <w:p w:rsidR="00616134" w:rsidRPr="00253AA0" w:rsidRDefault="00616134" w:rsidP="001F7ABE">
            <w:pPr>
              <w:spacing w:after="120"/>
              <w:rPr>
                <w:rFonts w:ascii="Garamond" w:hAnsi="Garamond"/>
                <w:sz w:val="20"/>
                <w:szCs w:val="22"/>
              </w:rPr>
            </w:pPr>
            <w:r w:rsidRPr="00253AA0">
              <w:rPr>
                <w:rFonts w:ascii="Garamond" w:hAnsi="Garamond"/>
                <w:sz w:val="20"/>
                <w:szCs w:val="22"/>
              </w:rPr>
              <w:t xml:space="preserve">The </w:t>
            </w:r>
            <w:r>
              <w:rPr>
                <w:rFonts w:ascii="Garamond" w:hAnsi="Garamond"/>
                <w:sz w:val="20"/>
                <w:szCs w:val="22"/>
              </w:rPr>
              <w:t xml:space="preserve">author’s engagement with the topic is obvious in their tone, so the </w:t>
            </w:r>
            <w:r w:rsidR="001F7ABE">
              <w:rPr>
                <w:rFonts w:ascii="Garamond" w:hAnsi="Garamond"/>
                <w:sz w:val="20"/>
                <w:szCs w:val="22"/>
              </w:rPr>
              <w:t>map</w:t>
            </w:r>
            <w:r w:rsidRPr="00253AA0">
              <w:rPr>
                <w:rFonts w:ascii="Garamond" w:hAnsi="Garamond"/>
                <w:sz w:val="20"/>
                <w:szCs w:val="22"/>
              </w:rPr>
              <w:t xml:space="preserve"> is a </w:t>
            </w:r>
            <w:r>
              <w:rPr>
                <w:rFonts w:ascii="Garamond" w:hAnsi="Garamond"/>
                <w:sz w:val="20"/>
                <w:szCs w:val="22"/>
              </w:rPr>
              <w:t xml:space="preserve">true </w:t>
            </w:r>
            <w:r w:rsidRPr="00253AA0">
              <w:rPr>
                <w:rFonts w:ascii="Garamond" w:hAnsi="Garamond"/>
                <w:sz w:val="20"/>
                <w:szCs w:val="22"/>
              </w:rPr>
              <w:t>pleasure to read.</w:t>
            </w:r>
          </w:p>
        </w:tc>
        <w:tc>
          <w:tcPr>
            <w:tcW w:w="2070" w:type="dxa"/>
          </w:tcPr>
          <w:p w:rsidR="00616134" w:rsidRPr="00FD3C35" w:rsidRDefault="00616134" w:rsidP="001F7ABE">
            <w:pPr>
              <w:rPr>
                <w:rFonts w:ascii="Garamond" w:hAnsi="Garamond" w:cstheme="minorHAnsi"/>
                <w:sz w:val="20"/>
                <w:szCs w:val="20"/>
              </w:rPr>
            </w:pPr>
            <w:r>
              <w:rPr>
                <w:rFonts w:ascii="Garamond" w:hAnsi="Garamond" w:cstheme="minorHAnsi"/>
                <w:sz w:val="20"/>
                <w:szCs w:val="20"/>
              </w:rPr>
              <w:t xml:space="preserve">The author’s engagement with the topic is often visible in their tone, making the </w:t>
            </w:r>
            <w:r w:rsidR="001F7ABE">
              <w:rPr>
                <w:rFonts w:ascii="Garamond" w:hAnsi="Garamond" w:cstheme="minorHAnsi"/>
                <w:sz w:val="20"/>
                <w:szCs w:val="20"/>
              </w:rPr>
              <w:t>map</w:t>
            </w:r>
            <w:r>
              <w:rPr>
                <w:rFonts w:ascii="Garamond" w:hAnsi="Garamond" w:cstheme="minorHAnsi"/>
                <w:sz w:val="20"/>
                <w:szCs w:val="20"/>
              </w:rPr>
              <w:t xml:space="preserve"> enjoyable to read.</w:t>
            </w:r>
          </w:p>
        </w:tc>
        <w:tc>
          <w:tcPr>
            <w:tcW w:w="2340" w:type="dxa"/>
          </w:tcPr>
          <w:p w:rsidR="00616134" w:rsidRPr="00FD3C35" w:rsidRDefault="00616134" w:rsidP="001F7ABE">
            <w:pPr>
              <w:rPr>
                <w:rFonts w:ascii="Garamond" w:hAnsi="Garamond" w:cstheme="minorHAnsi"/>
                <w:sz w:val="20"/>
                <w:szCs w:val="20"/>
              </w:rPr>
            </w:pPr>
            <w:r>
              <w:rPr>
                <w:rFonts w:ascii="Garamond" w:hAnsi="Garamond" w:cstheme="minorHAnsi"/>
                <w:sz w:val="20"/>
                <w:szCs w:val="20"/>
              </w:rPr>
              <w:t xml:space="preserve">The author’s engagement with the topic is visible in their tone at times, making the </w:t>
            </w:r>
            <w:r w:rsidR="001F7ABE">
              <w:rPr>
                <w:rFonts w:ascii="Garamond" w:hAnsi="Garamond" w:cstheme="minorHAnsi"/>
                <w:sz w:val="20"/>
                <w:szCs w:val="20"/>
              </w:rPr>
              <w:t>map</w:t>
            </w:r>
            <w:r>
              <w:rPr>
                <w:rFonts w:ascii="Garamond" w:hAnsi="Garamond" w:cstheme="minorHAnsi"/>
                <w:sz w:val="20"/>
                <w:szCs w:val="20"/>
              </w:rPr>
              <w:t xml:space="preserve"> somewhat enjoyable to read.</w:t>
            </w:r>
          </w:p>
        </w:tc>
        <w:tc>
          <w:tcPr>
            <w:tcW w:w="1754" w:type="dxa"/>
          </w:tcPr>
          <w:p w:rsidR="00616134" w:rsidRPr="00FD3C35" w:rsidRDefault="00616134" w:rsidP="001F7ABE">
            <w:pPr>
              <w:rPr>
                <w:rFonts w:ascii="Garamond" w:hAnsi="Garamond" w:cstheme="minorHAnsi"/>
                <w:sz w:val="20"/>
                <w:szCs w:val="20"/>
              </w:rPr>
            </w:pPr>
            <w:r>
              <w:rPr>
                <w:rFonts w:ascii="Garamond" w:hAnsi="Garamond" w:cstheme="minorHAnsi"/>
                <w:sz w:val="20"/>
                <w:szCs w:val="20"/>
              </w:rPr>
              <w:t xml:space="preserve">The author’s tone suggests disinterest in the topic, making the </w:t>
            </w:r>
            <w:r w:rsidR="001F7ABE">
              <w:rPr>
                <w:rFonts w:ascii="Garamond" w:hAnsi="Garamond" w:cstheme="minorHAnsi"/>
                <w:sz w:val="20"/>
                <w:szCs w:val="20"/>
              </w:rPr>
              <w:t>map</w:t>
            </w:r>
            <w:r>
              <w:rPr>
                <w:rFonts w:ascii="Garamond" w:hAnsi="Garamond" w:cstheme="minorHAnsi"/>
                <w:sz w:val="20"/>
                <w:szCs w:val="20"/>
              </w:rPr>
              <w:t xml:space="preserve"> very dry.</w:t>
            </w:r>
          </w:p>
        </w:tc>
        <w:tc>
          <w:tcPr>
            <w:tcW w:w="1756" w:type="dxa"/>
          </w:tcPr>
          <w:p w:rsidR="00616134" w:rsidRPr="00FD3C35" w:rsidRDefault="00616134" w:rsidP="001F7ABE">
            <w:pPr>
              <w:spacing w:after="120"/>
              <w:rPr>
                <w:rFonts w:ascii="Garamond" w:hAnsi="Garamond" w:cstheme="minorHAnsi"/>
                <w:sz w:val="20"/>
                <w:szCs w:val="20"/>
              </w:rPr>
            </w:pPr>
            <w:r>
              <w:rPr>
                <w:rFonts w:ascii="Garamond" w:hAnsi="Garamond" w:cstheme="minorHAnsi"/>
                <w:sz w:val="20"/>
                <w:szCs w:val="20"/>
              </w:rPr>
              <w:t xml:space="preserve">The author’s tone is entirely absent, making the </w:t>
            </w:r>
            <w:r w:rsidR="001F7ABE">
              <w:rPr>
                <w:rFonts w:ascii="Garamond" w:hAnsi="Garamond" w:cstheme="minorHAnsi"/>
                <w:sz w:val="20"/>
                <w:szCs w:val="20"/>
              </w:rPr>
              <w:t>map</w:t>
            </w:r>
            <w:r>
              <w:rPr>
                <w:rFonts w:ascii="Garamond" w:hAnsi="Garamond" w:cstheme="minorHAnsi"/>
                <w:sz w:val="20"/>
                <w:szCs w:val="20"/>
              </w:rPr>
              <w:t xml:space="preserve"> difficult to read.</w:t>
            </w:r>
          </w:p>
        </w:tc>
        <w:tc>
          <w:tcPr>
            <w:tcW w:w="1080" w:type="dxa"/>
            <w:vMerge/>
            <w:textDirection w:val="tbRl"/>
          </w:tcPr>
          <w:p w:rsidR="00616134" w:rsidRDefault="00616134" w:rsidP="005D01D4">
            <w:pPr>
              <w:spacing w:after="120"/>
              <w:ind w:left="113" w:right="113"/>
              <w:rPr>
                <w:rFonts w:ascii="Garamond" w:hAnsi="Garamond" w:cstheme="minorHAnsi"/>
                <w:sz w:val="20"/>
                <w:szCs w:val="20"/>
              </w:rPr>
            </w:pPr>
          </w:p>
        </w:tc>
      </w:tr>
    </w:tbl>
    <w:p w:rsidR="00616134" w:rsidRDefault="00616134" w:rsidP="00616134">
      <w:pPr>
        <w:ind w:left="-270"/>
        <w:rPr>
          <w:rFonts w:ascii="Garamond" w:hAnsi="Garamond"/>
          <w:b/>
        </w:rPr>
      </w:pPr>
    </w:p>
    <w:p w:rsidR="002412F4" w:rsidRDefault="002412F4" w:rsidP="00C561BE">
      <w:pPr>
        <w:pStyle w:val="NormalWeb"/>
        <w:spacing w:before="0" w:beforeAutospacing="0" w:after="120" w:afterAutospacing="0"/>
        <w:rPr>
          <w:rFonts w:ascii="Garamond" w:hAnsi="Garamond"/>
          <w:b/>
        </w:rPr>
      </w:pPr>
    </w:p>
    <w:p w:rsidR="00A819F0" w:rsidRDefault="00A819F0" w:rsidP="00A819F0">
      <w:pPr>
        <w:ind w:left="-270"/>
        <w:rPr>
          <w:rFonts w:ascii="Garamond" w:hAnsi="Garamond"/>
          <w:b/>
        </w:rPr>
      </w:pPr>
    </w:p>
    <w:p w:rsidR="00A819F0" w:rsidRDefault="0029554C" w:rsidP="00A819F0">
      <w:pPr>
        <w:ind w:left="-270"/>
        <w:rPr>
          <w:rFonts w:ascii="Garamond" w:hAnsi="Garamond"/>
          <w:b/>
        </w:rPr>
      </w:pPr>
      <w:r>
        <w:rPr>
          <w:rFonts w:ascii="Garamond" w:hAnsi="Garamond"/>
          <w:b/>
        </w:rPr>
        <w:t>PRESENTATION</w:t>
      </w:r>
    </w:p>
    <w:tbl>
      <w:tblPr>
        <w:tblStyle w:val="TableGrid"/>
        <w:tblpPr w:leftFromText="180" w:rightFromText="180" w:vertAnchor="text" w:horzAnchor="margin" w:tblpY="152"/>
        <w:tblW w:w="11155" w:type="dxa"/>
        <w:tblLook w:val="04A0" w:firstRow="1" w:lastRow="0" w:firstColumn="1" w:lastColumn="0" w:noHBand="0" w:noVBand="1"/>
      </w:tblPr>
      <w:tblGrid>
        <w:gridCol w:w="1795"/>
        <w:gridCol w:w="1980"/>
        <w:gridCol w:w="2340"/>
        <w:gridCol w:w="1980"/>
        <w:gridCol w:w="1980"/>
        <w:gridCol w:w="1080"/>
      </w:tblGrid>
      <w:tr w:rsidR="00C377CE" w:rsidTr="00A37AF3">
        <w:tc>
          <w:tcPr>
            <w:tcW w:w="1795" w:type="dxa"/>
          </w:tcPr>
          <w:p w:rsidR="00A819F0" w:rsidRDefault="00A819F0" w:rsidP="00A819F0">
            <w:pPr>
              <w:pStyle w:val="NormalWeb"/>
              <w:spacing w:before="0" w:beforeAutospacing="0" w:after="0" w:afterAutospacing="0"/>
              <w:jc w:val="center"/>
              <w:rPr>
                <w:rFonts w:ascii="Garamond" w:hAnsi="Garamond"/>
              </w:rPr>
            </w:pPr>
            <w:r>
              <w:rPr>
                <w:rFonts w:ascii="Garamond" w:hAnsi="Garamond"/>
              </w:rPr>
              <w:t>20-18</w:t>
            </w:r>
          </w:p>
        </w:tc>
        <w:tc>
          <w:tcPr>
            <w:tcW w:w="1980" w:type="dxa"/>
          </w:tcPr>
          <w:p w:rsidR="00A819F0" w:rsidRDefault="00A819F0" w:rsidP="00A819F0">
            <w:pPr>
              <w:pStyle w:val="NormalWeb"/>
              <w:spacing w:before="0" w:beforeAutospacing="0" w:after="0" w:afterAutospacing="0"/>
              <w:jc w:val="center"/>
              <w:rPr>
                <w:rFonts w:ascii="Garamond" w:hAnsi="Garamond"/>
              </w:rPr>
            </w:pPr>
            <w:r>
              <w:rPr>
                <w:rFonts w:ascii="Garamond" w:hAnsi="Garamond"/>
              </w:rPr>
              <w:t>17.5</w:t>
            </w:r>
          </w:p>
        </w:tc>
        <w:tc>
          <w:tcPr>
            <w:tcW w:w="2340" w:type="dxa"/>
          </w:tcPr>
          <w:p w:rsidR="00A819F0" w:rsidRDefault="00A819F0" w:rsidP="00A819F0">
            <w:pPr>
              <w:pStyle w:val="NormalWeb"/>
              <w:spacing w:before="0" w:beforeAutospacing="0" w:after="0" w:afterAutospacing="0"/>
              <w:jc w:val="center"/>
              <w:rPr>
                <w:rFonts w:ascii="Garamond" w:hAnsi="Garamond"/>
              </w:rPr>
            </w:pPr>
            <w:r>
              <w:rPr>
                <w:rFonts w:ascii="Garamond" w:hAnsi="Garamond"/>
              </w:rPr>
              <w:t>17</w:t>
            </w:r>
          </w:p>
        </w:tc>
        <w:tc>
          <w:tcPr>
            <w:tcW w:w="1980" w:type="dxa"/>
          </w:tcPr>
          <w:p w:rsidR="00A819F0" w:rsidRDefault="00A819F0" w:rsidP="00A819F0">
            <w:pPr>
              <w:pStyle w:val="NormalWeb"/>
              <w:spacing w:before="0" w:beforeAutospacing="0" w:after="0" w:afterAutospacing="0"/>
              <w:jc w:val="center"/>
              <w:rPr>
                <w:rFonts w:ascii="Garamond" w:hAnsi="Garamond"/>
              </w:rPr>
            </w:pPr>
            <w:r>
              <w:rPr>
                <w:rFonts w:ascii="Garamond" w:hAnsi="Garamond"/>
              </w:rPr>
              <w:t>16.5-16</w:t>
            </w:r>
          </w:p>
        </w:tc>
        <w:tc>
          <w:tcPr>
            <w:tcW w:w="1980" w:type="dxa"/>
          </w:tcPr>
          <w:p w:rsidR="00A819F0" w:rsidRDefault="00A819F0" w:rsidP="00A819F0">
            <w:pPr>
              <w:pStyle w:val="NormalWeb"/>
              <w:spacing w:before="0" w:beforeAutospacing="0" w:after="0" w:afterAutospacing="0"/>
              <w:jc w:val="center"/>
              <w:rPr>
                <w:rFonts w:ascii="Garamond" w:hAnsi="Garamond"/>
              </w:rPr>
            </w:pPr>
            <w:r>
              <w:rPr>
                <w:rFonts w:ascii="Garamond" w:hAnsi="Garamond"/>
              </w:rPr>
              <w:t>15-14</w:t>
            </w:r>
          </w:p>
        </w:tc>
        <w:tc>
          <w:tcPr>
            <w:tcW w:w="1080" w:type="dxa"/>
          </w:tcPr>
          <w:p w:rsidR="00A819F0" w:rsidRDefault="00A819F0" w:rsidP="00A819F0">
            <w:pPr>
              <w:pStyle w:val="NormalWeb"/>
              <w:spacing w:before="0" w:beforeAutospacing="0" w:after="0" w:afterAutospacing="0"/>
              <w:jc w:val="center"/>
              <w:rPr>
                <w:rFonts w:ascii="Garamond" w:hAnsi="Garamond"/>
              </w:rPr>
            </w:pPr>
            <w:r>
              <w:rPr>
                <w:rFonts w:ascii="Garamond" w:hAnsi="Garamond"/>
              </w:rPr>
              <w:t>13-0</w:t>
            </w:r>
          </w:p>
        </w:tc>
      </w:tr>
      <w:tr w:rsidR="00694727" w:rsidTr="00A37AF3">
        <w:trPr>
          <w:cantSplit/>
          <w:trHeight w:val="1185"/>
        </w:trPr>
        <w:tc>
          <w:tcPr>
            <w:tcW w:w="1795" w:type="dxa"/>
          </w:tcPr>
          <w:p w:rsidR="00694727" w:rsidRPr="00D759B1" w:rsidRDefault="009F5409" w:rsidP="009F5409">
            <w:pPr>
              <w:spacing w:after="120"/>
              <w:rPr>
                <w:rFonts w:ascii="Garamond" w:hAnsi="Garamond" w:cstheme="minorHAnsi"/>
                <w:sz w:val="20"/>
                <w:szCs w:val="20"/>
              </w:rPr>
            </w:pPr>
            <w:r>
              <w:rPr>
                <w:rFonts w:ascii="Garamond" w:hAnsi="Garamond" w:cstheme="minorHAnsi"/>
                <w:sz w:val="20"/>
                <w:szCs w:val="20"/>
              </w:rPr>
              <w:t xml:space="preserve">Student is well-prepared to present the highlights of their Story Map in an easily comprehensible and engaging manner without reading from the screen. </w:t>
            </w:r>
            <w:r w:rsidR="000A48A3">
              <w:rPr>
                <w:rFonts w:ascii="Garamond" w:hAnsi="Garamond" w:cstheme="minorHAnsi"/>
                <w:sz w:val="20"/>
                <w:szCs w:val="20"/>
              </w:rPr>
              <w:t xml:space="preserve">Speaks </w:t>
            </w:r>
            <w:r w:rsidR="00A37AF3">
              <w:rPr>
                <w:rFonts w:ascii="Garamond" w:hAnsi="Garamond" w:cstheme="minorHAnsi"/>
                <w:sz w:val="20"/>
                <w:szCs w:val="20"/>
              </w:rPr>
              <w:t>2.5-3 min.</w:t>
            </w:r>
          </w:p>
        </w:tc>
        <w:tc>
          <w:tcPr>
            <w:tcW w:w="1980" w:type="dxa"/>
          </w:tcPr>
          <w:p w:rsidR="00694727" w:rsidRPr="00D759B1" w:rsidRDefault="009F5409" w:rsidP="009F5409">
            <w:pPr>
              <w:rPr>
                <w:rFonts w:ascii="Garamond" w:hAnsi="Garamond" w:cstheme="minorHAnsi"/>
                <w:sz w:val="20"/>
                <w:szCs w:val="20"/>
              </w:rPr>
            </w:pPr>
            <w:r>
              <w:rPr>
                <w:rFonts w:ascii="Garamond" w:hAnsi="Garamond" w:cstheme="minorHAnsi"/>
                <w:sz w:val="20"/>
                <w:szCs w:val="20"/>
              </w:rPr>
              <w:t>Student is prepared to present the highlights of their Story Map in an easily comprehensible manner without reading from the screen.</w:t>
            </w:r>
            <w:r w:rsidR="00A37AF3">
              <w:rPr>
                <w:rFonts w:ascii="Garamond" w:hAnsi="Garamond" w:cstheme="minorHAnsi"/>
                <w:sz w:val="20"/>
                <w:szCs w:val="20"/>
              </w:rPr>
              <w:t xml:space="preserve"> Speaks for +/- 30 sec over/under.</w:t>
            </w:r>
          </w:p>
        </w:tc>
        <w:tc>
          <w:tcPr>
            <w:tcW w:w="2340" w:type="dxa"/>
          </w:tcPr>
          <w:p w:rsidR="00694727" w:rsidRPr="002E327F" w:rsidRDefault="000A48A3" w:rsidP="00A37AF3">
            <w:pPr>
              <w:rPr>
                <w:rFonts w:ascii="Garamond" w:hAnsi="Garamond" w:cstheme="minorHAnsi"/>
                <w:sz w:val="20"/>
              </w:rPr>
            </w:pPr>
            <w:r>
              <w:rPr>
                <w:rFonts w:ascii="Garamond" w:hAnsi="Garamond" w:cstheme="minorHAnsi"/>
                <w:sz w:val="20"/>
                <w:szCs w:val="20"/>
              </w:rPr>
              <w:t>Student is somewhat prepared to present their Story Map without reading from the screen, but presentation is not easily comprehensible because of organizational flaws or general lack of preparation.</w:t>
            </w:r>
            <w:r w:rsidR="00A37AF3">
              <w:rPr>
                <w:rFonts w:ascii="Garamond" w:hAnsi="Garamond" w:cstheme="minorHAnsi"/>
                <w:sz w:val="20"/>
                <w:szCs w:val="20"/>
              </w:rPr>
              <w:t xml:space="preserve">  Speaks for +/- 45 sec over/under.</w:t>
            </w:r>
          </w:p>
        </w:tc>
        <w:tc>
          <w:tcPr>
            <w:tcW w:w="1980" w:type="dxa"/>
          </w:tcPr>
          <w:p w:rsidR="00694727" w:rsidRPr="000A48A3" w:rsidRDefault="000A48A3" w:rsidP="00A37AF3">
            <w:pPr>
              <w:rPr>
                <w:rFonts w:ascii="Garamond" w:hAnsi="Garamond" w:cstheme="minorHAnsi"/>
                <w:sz w:val="20"/>
              </w:rPr>
            </w:pPr>
            <w:r>
              <w:rPr>
                <w:rFonts w:ascii="Garamond" w:hAnsi="Garamond" w:cstheme="minorHAnsi"/>
                <w:sz w:val="20"/>
              </w:rPr>
              <w:t xml:space="preserve">Student is not very prepared to present their Story Map – relies excessively on reading from the screen and/or presentation is difficult to follow. </w:t>
            </w:r>
            <w:r w:rsidR="00A37AF3">
              <w:rPr>
                <w:rFonts w:ascii="Garamond" w:hAnsi="Garamond" w:cstheme="minorHAnsi"/>
                <w:sz w:val="20"/>
                <w:szCs w:val="20"/>
              </w:rPr>
              <w:t xml:space="preserve"> Speaks for ≤ 1.5 min or is cut off at 4.</w:t>
            </w:r>
          </w:p>
        </w:tc>
        <w:tc>
          <w:tcPr>
            <w:tcW w:w="1980" w:type="dxa"/>
          </w:tcPr>
          <w:p w:rsidR="00694727" w:rsidRPr="00D759B1" w:rsidRDefault="000A48A3" w:rsidP="00A37AF3">
            <w:pPr>
              <w:spacing w:after="120"/>
              <w:rPr>
                <w:rFonts w:ascii="Garamond" w:hAnsi="Garamond" w:cstheme="minorHAnsi"/>
                <w:sz w:val="20"/>
                <w:szCs w:val="20"/>
              </w:rPr>
            </w:pPr>
            <w:r>
              <w:rPr>
                <w:rFonts w:ascii="Garamond" w:hAnsi="Garamond" w:cstheme="minorHAnsi"/>
                <w:sz w:val="20"/>
                <w:szCs w:val="20"/>
              </w:rPr>
              <w:t>Student does not seem to be prepared for the presentation at all due to excessive reading from the screen and lack of organization.</w:t>
            </w:r>
            <w:r w:rsidR="00A37AF3">
              <w:rPr>
                <w:rFonts w:ascii="Garamond" w:hAnsi="Garamond" w:cstheme="minorHAnsi"/>
                <w:sz w:val="20"/>
                <w:szCs w:val="20"/>
              </w:rPr>
              <w:t xml:space="preserve">  Speaks for ≤ 1 min or is cut off at 4.</w:t>
            </w:r>
          </w:p>
        </w:tc>
        <w:tc>
          <w:tcPr>
            <w:tcW w:w="1080" w:type="dxa"/>
            <w:vMerge w:val="restart"/>
            <w:textDirection w:val="tbRl"/>
          </w:tcPr>
          <w:p w:rsidR="00694727" w:rsidRPr="007F5AB1" w:rsidRDefault="00694727" w:rsidP="005D01D4">
            <w:pPr>
              <w:spacing w:after="120"/>
              <w:ind w:left="113" w:right="113"/>
              <w:rPr>
                <w:rFonts w:ascii="Garamond" w:hAnsi="Garamond" w:cstheme="minorHAnsi"/>
                <w:sz w:val="20"/>
                <w:szCs w:val="20"/>
              </w:rPr>
            </w:pPr>
            <w:r>
              <w:rPr>
                <w:rFonts w:ascii="Garamond" w:hAnsi="Garamond" w:cstheme="minorHAnsi"/>
                <w:sz w:val="20"/>
                <w:szCs w:val="20"/>
              </w:rPr>
              <w:t>D</w:t>
            </w:r>
            <w:r w:rsidRPr="00CC0D7C">
              <w:rPr>
                <w:rFonts w:ascii="Garamond" w:hAnsi="Garamond" w:cstheme="minorHAnsi"/>
                <w:sz w:val="20"/>
                <w:szCs w:val="20"/>
              </w:rPr>
              <w:t>oes not address the assignment, plagiarizes</w:t>
            </w:r>
            <w:r>
              <w:rPr>
                <w:rFonts w:ascii="Garamond" w:hAnsi="Garamond" w:cstheme="minorHAnsi"/>
                <w:sz w:val="20"/>
                <w:szCs w:val="20"/>
              </w:rPr>
              <w:t xml:space="preserve"> (0)</w:t>
            </w:r>
            <w:r w:rsidRPr="00CC0D7C">
              <w:rPr>
                <w:rFonts w:ascii="Garamond" w:hAnsi="Garamond" w:cstheme="minorHAnsi"/>
                <w:sz w:val="20"/>
                <w:szCs w:val="20"/>
              </w:rPr>
              <w:t>, or does not meet standards for academic writing or argumentation</w:t>
            </w:r>
          </w:p>
        </w:tc>
      </w:tr>
      <w:tr w:rsidR="00654D22" w:rsidTr="00A37AF3">
        <w:trPr>
          <w:cantSplit/>
          <w:trHeight w:val="758"/>
        </w:trPr>
        <w:tc>
          <w:tcPr>
            <w:tcW w:w="3775" w:type="dxa"/>
            <w:gridSpan w:val="2"/>
          </w:tcPr>
          <w:p w:rsidR="00654D22" w:rsidRPr="00D759B1" w:rsidRDefault="00654D22" w:rsidP="00A37AF3">
            <w:pPr>
              <w:rPr>
                <w:rFonts w:ascii="Garamond" w:hAnsi="Garamond" w:cstheme="minorHAnsi"/>
                <w:sz w:val="20"/>
                <w:szCs w:val="20"/>
              </w:rPr>
            </w:pPr>
            <w:r>
              <w:rPr>
                <w:rFonts w:ascii="Garamond" w:hAnsi="Garamond" w:cstheme="minorHAnsi"/>
                <w:sz w:val="20"/>
                <w:szCs w:val="20"/>
              </w:rPr>
              <w:t xml:space="preserve">Self-motivated to engage in extended, highly productive dialogue regarding </w:t>
            </w:r>
            <w:r w:rsidR="009F5409">
              <w:rPr>
                <w:rFonts w:ascii="Garamond" w:hAnsi="Garamond" w:cstheme="minorHAnsi"/>
                <w:sz w:val="20"/>
                <w:szCs w:val="20"/>
              </w:rPr>
              <w:t>commonalities and differences in the Story Maps</w:t>
            </w:r>
            <w:r w:rsidR="00A37AF3">
              <w:rPr>
                <w:rFonts w:ascii="Garamond" w:hAnsi="Garamond" w:cstheme="minorHAnsi"/>
                <w:sz w:val="20"/>
                <w:szCs w:val="20"/>
              </w:rPr>
              <w:t>.</w:t>
            </w:r>
          </w:p>
        </w:tc>
        <w:tc>
          <w:tcPr>
            <w:tcW w:w="4320" w:type="dxa"/>
            <w:gridSpan w:val="2"/>
          </w:tcPr>
          <w:p w:rsidR="00654D22" w:rsidRPr="00D759B1" w:rsidRDefault="00654D22" w:rsidP="00A37AF3">
            <w:pPr>
              <w:rPr>
                <w:rFonts w:ascii="Garamond" w:hAnsi="Garamond" w:cstheme="minorHAnsi"/>
              </w:rPr>
            </w:pPr>
            <w:r>
              <w:rPr>
                <w:rFonts w:ascii="Garamond" w:hAnsi="Garamond" w:cstheme="minorHAnsi"/>
                <w:sz w:val="20"/>
              </w:rPr>
              <w:t xml:space="preserve">Self-motivated </w:t>
            </w:r>
            <w:r w:rsidR="00A37AF3">
              <w:rPr>
                <w:rFonts w:ascii="Garamond" w:hAnsi="Garamond" w:cstheme="minorHAnsi"/>
                <w:sz w:val="20"/>
              </w:rPr>
              <w:t xml:space="preserve">simply </w:t>
            </w:r>
            <w:r>
              <w:rPr>
                <w:rFonts w:ascii="Garamond" w:hAnsi="Garamond" w:cstheme="minorHAnsi"/>
                <w:sz w:val="20"/>
              </w:rPr>
              <w:t>to report their ideas</w:t>
            </w:r>
            <w:r w:rsidR="00A37AF3">
              <w:rPr>
                <w:rFonts w:ascii="Garamond" w:hAnsi="Garamond" w:cstheme="minorHAnsi"/>
                <w:sz w:val="20"/>
              </w:rPr>
              <w:t xml:space="preserve"> or ask straightforward questions</w:t>
            </w:r>
            <w:r>
              <w:rPr>
                <w:rFonts w:ascii="Garamond" w:hAnsi="Garamond" w:cstheme="minorHAnsi"/>
                <w:sz w:val="20"/>
              </w:rPr>
              <w:t xml:space="preserve"> regarding </w:t>
            </w:r>
            <w:r w:rsidR="00A37AF3">
              <w:rPr>
                <w:rFonts w:ascii="Garamond" w:hAnsi="Garamond" w:cstheme="minorHAnsi"/>
                <w:sz w:val="20"/>
                <w:szCs w:val="20"/>
              </w:rPr>
              <w:t>commonalities and differences in the Story Maps.</w:t>
            </w:r>
          </w:p>
        </w:tc>
        <w:tc>
          <w:tcPr>
            <w:tcW w:w="1980" w:type="dxa"/>
          </w:tcPr>
          <w:p w:rsidR="00654D22" w:rsidRPr="00D759B1" w:rsidRDefault="00654D22" w:rsidP="00A37AF3">
            <w:pPr>
              <w:spacing w:after="120"/>
              <w:rPr>
                <w:rFonts w:ascii="Garamond" w:hAnsi="Garamond" w:cstheme="minorHAnsi"/>
                <w:sz w:val="20"/>
                <w:szCs w:val="20"/>
              </w:rPr>
            </w:pPr>
            <w:r>
              <w:rPr>
                <w:rFonts w:ascii="Garamond" w:hAnsi="Garamond" w:cstheme="minorHAnsi"/>
                <w:sz w:val="20"/>
                <w:szCs w:val="20"/>
              </w:rPr>
              <w:t xml:space="preserve">Talks to others about the </w:t>
            </w:r>
            <w:r w:rsidR="00A37AF3">
              <w:rPr>
                <w:rFonts w:ascii="Garamond" w:hAnsi="Garamond" w:cstheme="minorHAnsi"/>
                <w:sz w:val="20"/>
                <w:szCs w:val="20"/>
              </w:rPr>
              <w:t>Story Maps</w:t>
            </w:r>
            <w:r>
              <w:rPr>
                <w:rFonts w:ascii="Garamond" w:hAnsi="Garamond" w:cstheme="minorHAnsi"/>
                <w:sz w:val="20"/>
                <w:szCs w:val="20"/>
              </w:rPr>
              <w:t xml:space="preserve">, but only when prompted. </w:t>
            </w:r>
          </w:p>
        </w:tc>
        <w:tc>
          <w:tcPr>
            <w:tcW w:w="1080" w:type="dxa"/>
            <w:vMerge/>
            <w:textDirection w:val="tbRl"/>
          </w:tcPr>
          <w:p w:rsidR="00654D22" w:rsidRDefault="00654D22" w:rsidP="005D01D4">
            <w:pPr>
              <w:spacing w:after="120"/>
              <w:ind w:left="113" w:right="113"/>
              <w:rPr>
                <w:rFonts w:ascii="Garamond" w:hAnsi="Garamond" w:cstheme="minorHAnsi"/>
                <w:sz w:val="20"/>
                <w:szCs w:val="20"/>
              </w:rPr>
            </w:pPr>
          </w:p>
        </w:tc>
      </w:tr>
    </w:tbl>
    <w:p w:rsidR="002412F4" w:rsidRDefault="002412F4" w:rsidP="00C561BE">
      <w:pPr>
        <w:pStyle w:val="NormalWeb"/>
        <w:spacing w:before="0" w:beforeAutospacing="0" w:after="120" w:afterAutospacing="0"/>
        <w:rPr>
          <w:rFonts w:ascii="Garamond" w:hAnsi="Garamond"/>
          <w:b/>
        </w:rPr>
      </w:pPr>
    </w:p>
    <w:p w:rsidR="00ED5197" w:rsidRDefault="00ED5197" w:rsidP="00101F6B">
      <w:pPr>
        <w:jc w:val="right"/>
        <w:rPr>
          <w:rFonts w:ascii="Garamond" w:hAnsi="Garamond"/>
          <w:b/>
        </w:rPr>
      </w:pPr>
    </w:p>
    <w:p w:rsidR="001E1580" w:rsidRPr="00101F6B" w:rsidRDefault="00101F6B" w:rsidP="00101F6B">
      <w:pPr>
        <w:jc w:val="right"/>
        <w:rPr>
          <w:rFonts w:ascii="Garamond" w:hAnsi="Garamond"/>
          <w:b/>
        </w:rPr>
      </w:pPr>
      <w:r w:rsidRPr="00101F6B">
        <w:rPr>
          <w:rFonts w:ascii="Garamond" w:hAnsi="Garamond"/>
          <w:b/>
        </w:rPr>
        <w:t>Total grade: _________/</w:t>
      </w:r>
      <w:r w:rsidR="000A48A3">
        <w:rPr>
          <w:rFonts w:ascii="Garamond" w:hAnsi="Garamond"/>
          <w:b/>
        </w:rPr>
        <w:t>10</w:t>
      </w:r>
      <w:r w:rsidRPr="00101F6B">
        <w:rPr>
          <w:rFonts w:ascii="Garamond" w:hAnsi="Garamond"/>
          <w:b/>
        </w:rPr>
        <w:t>0</w:t>
      </w:r>
    </w:p>
    <w:sectPr w:rsidR="001E1580" w:rsidRPr="00101F6B" w:rsidSect="002412F4">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97F" w:rsidRDefault="0008597F">
      <w:r>
        <w:separator/>
      </w:r>
    </w:p>
  </w:endnote>
  <w:endnote w:type="continuationSeparator" w:id="0">
    <w:p w:rsidR="0008597F" w:rsidRDefault="0008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D22" w:rsidRDefault="00654D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7F6" w:rsidRPr="00C561BE" w:rsidRDefault="00E377F6" w:rsidP="00C561BE">
    <w:pPr>
      <w:pStyle w:val="Footer"/>
      <w:jc w:val="center"/>
      <w:rPr>
        <w:rFonts w:ascii="Garamond" w:hAnsi="Garamond"/>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D22" w:rsidRDefault="00654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97F" w:rsidRDefault="0008597F">
      <w:r>
        <w:separator/>
      </w:r>
    </w:p>
  </w:footnote>
  <w:footnote w:type="continuationSeparator" w:id="0">
    <w:p w:rsidR="0008597F" w:rsidRDefault="00085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D22" w:rsidRDefault="00654D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D22" w:rsidRDefault="00654D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2F4" w:rsidRDefault="002412F4">
    <w:pPr>
      <w:pStyle w:val="Header"/>
    </w:pPr>
    <w:r w:rsidRPr="002412F4">
      <w:rPr>
        <w:rFonts w:ascii="Garamond" w:hAnsi="Garamond"/>
      </w:rPr>
      <w:t xml:space="preserve">Name: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4634D"/>
    <w:multiLevelType w:val="hybridMultilevel"/>
    <w:tmpl w:val="3F8AF6AC"/>
    <w:lvl w:ilvl="0" w:tplc="44142E5E">
      <w:start w:val="4"/>
      <w:numFmt w:val="bullet"/>
      <w:lvlText w:val="-"/>
      <w:lvlJc w:val="left"/>
      <w:pPr>
        <w:tabs>
          <w:tab w:val="num" w:pos="1800"/>
        </w:tabs>
        <w:ind w:left="1800" w:hanging="360"/>
      </w:pPr>
      <w:rPr>
        <w:rFonts w:ascii="Century Gothic" w:eastAsia="Times New Roman" w:hAnsi="Century Gothic"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2C8"/>
    <w:rsid w:val="00001062"/>
    <w:rsid w:val="000018C1"/>
    <w:rsid w:val="00015AF1"/>
    <w:rsid w:val="00024A29"/>
    <w:rsid w:val="00037EA2"/>
    <w:rsid w:val="00045183"/>
    <w:rsid w:val="00053177"/>
    <w:rsid w:val="00054379"/>
    <w:rsid w:val="000656A3"/>
    <w:rsid w:val="00084160"/>
    <w:rsid w:val="0008597F"/>
    <w:rsid w:val="00091991"/>
    <w:rsid w:val="000A48A3"/>
    <w:rsid w:val="000F125A"/>
    <w:rsid w:val="000F7A59"/>
    <w:rsid w:val="00101F6B"/>
    <w:rsid w:val="001110B6"/>
    <w:rsid w:val="00120352"/>
    <w:rsid w:val="001232AC"/>
    <w:rsid w:val="00134E8F"/>
    <w:rsid w:val="001376C0"/>
    <w:rsid w:val="00154888"/>
    <w:rsid w:val="001929D7"/>
    <w:rsid w:val="001B3F0A"/>
    <w:rsid w:val="001C1909"/>
    <w:rsid w:val="001C2AE4"/>
    <w:rsid w:val="001C51AE"/>
    <w:rsid w:val="001E1580"/>
    <w:rsid w:val="001E7B76"/>
    <w:rsid w:val="001F2947"/>
    <w:rsid w:val="001F6185"/>
    <w:rsid w:val="001F7ABE"/>
    <w:rsid w:val="002412F4"/>
    <w:rsid w:val="00243AE5"/>
    <w:rsid w:val="00245078"/>
    <w:rsid w:val="00246D6E"/>
    <w:rsid w:val="00252DD9"/>
    <w:rsid w:val="00253AA0"/>
    <w:rsid w:val="0029188A"/>
    <w:rsid w:val="0029554C"/>
    <w:rsid w:val="002A24D5"/>
    <w:rsid w:val="002B42E7"/>
    <w:rsid w:val="002B5C66"/>
    <w:rsid w:val="002C30C2"/>
    <w:rsid w:val="002C3E9B"/>
    <w:rsid w:val="002C760C"/>
    <w:rsid w:val="002E327F"/>
    <w:rsid w:val="002F3A08"/>
    <w:rsid w:val="00302612"/>
    <w:rsid w:val="003034A7"/>
    <w:rsid w:val="00306A95"/>
    <w:rsid w:val="0030796E"/>
    <w:rsid w:val="003110B0"/>
    <w:rsid w:val="003144D3"/>
    <w:rsid w:val="003157F9"/>
    <w:rsid w:val="00320270"/>
    <w:rsid w:val="00364728"/>
    <w:rsid w:val="00364B99"/>
    <w:rsid w:val="00370A1C"/>
    <w:rsid w:val="0037197E"/>
    <w:rsid w:val="003735E4"/>
    <w:rsid w:val="0038477A"/>
    <w:rsid w:val="00396B56"/>
    <w:rsid w:val="003A11AE"/>
    <w:rsid w:val="003A57B1"/>
    <w:rsid w:val="003B2D35"/>
    <w:rsid w:val="003B44BD"/>
    <w:rsid w:val="003C26B9"/>
    <w:rsid w:val="003D03A7"/>
    <w:rsid w:val="003E089E"/>
    <w:rsid w:val="00432F50"/>
    <w:rsid w:val="00454840"/>
    <w:rsid w:val="004570B7"/>
    <w:rsid w:val="00457D93"/>
    <w:rsid w:val="004617CB"/>
    <w:rsid w:val="00483A04"/>
    <w:rsid w:val="00497779"/>
    <w:rsid w:val="004977A0"/>
    <w:rsid w:val="00497CB5"/>
    <w:rsid w:val="004B07EE"/>
    <w:rsid w:val="004B3C92"/>
    <w:rsid w:val="004C2178"/>
    <w:rsid w:val="004E44F2"/>
    <w:rsid w:val="005217E1"/>
    <w:rsid w:val="00535F0C"/>
    <w:rsid w:val="005363A3"/>
    <w:rsid w:val="00541107"/>
    <w:rsid w:val="00544674"/>
    <w:rsid w:val="005458A9"/>
    <w:rsid w:val="00565665"/>
    <w:rsid w:val="00571A56"/>
    <w:rsid w:val="005772C8"/>
    <w:rsid w:val="00580806"/>
    <w:rsid w:val="00581518"/>
    <w:rsid w:val="005A2477"/>
    <w:rsid w:val="005A6DF4"/>
    <w:rsid w:val="005B15FE"/>
    <w:rsid w:val="005D1AAF"/>
    <w:rsid w:val="005F0E7C"/>
    <w:rsid w:val="00602EE1"/>
    <w:rsid w:val="006127C9"/>
    <w:rsid w:val="00616134"/>
    <w:rsid w:val="0063448C"/>
    <w:rsid w:val="00642908"/>
    <w:rsid w:val="00654D22"/>
    <w:rsid w:val="0068153B"/>
    <w:rsid w:val="006821BA"/>
    <w:rsid w:val="00686A63"/>
    <w:rsid w:val="00694727"/>
    <w:rsid w:val="006955DD"/>
    <w:rsid w:val="006B7C12"/>
    <w:rsid w:val="006C4B5A"/>
    <w:rsid w:val="006D08B1"/>
    <w:rsid w:val="006D6637"/>
    <w:rsid w:val="006F689C"/>
    <w:rsid w:val="0071151A"/>
    <w:rsid w:val="00711AF7"/>
    <w:rsid w:val="00725225"/>
    <w:rsid w:val="007424C5"/>
    <w:rsid w:val="00766CF0"/>
    <w:rsid w:val="007C16BE"/>
    <w:rsid w:val="007C2D39"/>
    <w:rsid w:val="007D0A11"/>
    <w:rsid w:val="007D1C9F"/>
    <w:rsid w:val="007D2AE9"/>
    <w:rsid w:val="007F3753"/>
    <w:rsid w:val="007F5929"/>
    <w:rsid w:val="007F5AB1"/>
    <w:rsid w:val="00816744"/>
    <w:rsid w:val="008713BA"/>
    <w:rsid w:val="008719B2"/>
    <w:rsid w:val="008844BA"/>
    <w:rsid w:val="008B1259"/>
    <w:rsid w:val="008B3E87"/>
    <w:rsid w:val="008E1246"/>
    <w:rsid w:val="008E386C"/>
    <w:rsid w:val="008E48F2"/>
    <w:rsid w:val="008F0AA9"/>
    <w:rsid w:val="00902F82"/>
    <w:rsid w:val="009133F2"/>
    <w:rsid w:val="009141EA"/>
    <w:rsid w:val="00915DAA"/>
    <w:rsid w:val="00950998"/>
    <w:rsid w:val="009622F4"/>
    <w:rsid w:val="00973FE8"/>
    <w:rsid w:val="009769B8"/>
    <w:rsid w:val="009A6F41"/>
    <w:rsid w:val="009B5334"/>
    <w:rsid w:val="009C3D47"/>
    <w:rsid w:val="009F5409"/>
    <w:rsid w:val="009F68BF"/>
    <w:rsid w:val="00A25024"/>
    <w:rsid w:val="00A260E5"/>
    <w:rsid w:val="00A37AF3"/>
    <w:rsid w:val="00A531BD"/>
    <w:rsid w:val="00A579AE"/>
    <w:rsid w:val="00A65E84"/>
    <w:rsid w:val="00A66B9C"/>
    <w:rsid w:val="00A819F0"/>
    <w:rsid w:val="00A932F3"/>
    <w:rsid w:val="00A949B6"/>
    <w:rsid w:val="00AA1657"/>
    <w:rsid w:val="00AB23DD"/>
    <w:rsid w:val="00AD1BC2"/>
    <w:rsid w:val="00AE6674"/>
    <w:rsid w:val="00AF1EEB"/>
    <w:rsid w:val="00B01E51"/>
    <w:rsid w:val="00B121DD"/>
    <w:rsid w:val="00B31727"/>
    <w:rsid w:val="00B3399D"/>
    <w:rsid w:val="00B40FCF"/>
    <w:rsid w:val="00B42B19"/>
    <w:rsid w:val="00B5631A"/>
    <w:rsid w:val="00B5684E"/>
    <w:rsid w:val="00B66DA1"/>
    <w:rsid w:val="00B8220D"/>
    <w:rsid w:val="00B83B5E"/>
    <w:rsid w:val="00B87B6B"/>
    <w:rsid w:val="00B92DE0"/>
    <w:rsid w:val="00BB7ED9"/>
    <w:rsid w:val="00BC264D"/>
    <w:rsid w:val="00BC2CA6"/>
    <w:rsid w:val="00BC420C"/>
    <w:rsid w:val="00BD6183"/>
    <w:rsid w:val="00BD732A"/>
    <w:rsid w:val="00BE2154"/>
    <w:rsid w:val="00BF5146"/>
    <w:rsid w:val="00C06DBB"/>
    <w:rsid w:val="00C214D6"/>
    <w:rsid w:val="00C377CE"/>
    <w:rsid w:val="00C52B00"/>
    <w:rsid w:val="00C561BE"/>
    <w:rsid w:val="00C63F7E"/>
    <w:rsid w:val="00C768E2"/>
    <w:rsid w:val="00C77F12"/>
    <w:rsid w:val="00C82A0E"/>
    <w:rsid w:val="00C8416D"/>
    <w:rsid w:val="00CA5E51"/>
    <w:rsid w:val="00CC0D7C"/>
    <w:rsid w:val="00CC1F66"/>
    <w:rsid w:val="00CC4963"/>
    <w:rsid w:val="00CD3C7E"/>
    <w:rsid w:val="00CF1DE9"/>
    <w:rsid w:val="00D0158C"/>
    <w:rsid w:val="00D15C3C"/>
    <w:rsid w:val="00D23BF1"/>
    <w:rsid w:val="00D41497"/>
    <w:rsid w:val="00D46AFF"/>
    <w:rsid w:val="00D51BE1"/>
    <w:rsid w:val="00D5300B"/>
    <w:rsid w:val="00D538E3"/>
    <w:rsid w:val="00D548D6"/>
    <w:rsid w:val="00D5656B"/>
    <w:rsid w:val="00D759B1"/>
    <w:rsid w:val="00D84209"/>
    <w:rsid w:val="00D87995"/>
    <w:rsid w:val="00DA51C7"/>
    <w:rsid w:val="00DD0E55"/>
    <w:rsid w:val="00DD1B96"/>
    <w:rsid w:val="00DD591A"/>
    <w:rsid w:val="00DE01F2"/>
    <w:rsid w:val="00DE68B8"/>
    <w:rsid w:val="00E377F6"/>
    <w:rsid w:val="00E40DC9"/>
    <w:rsid w:val="00E553B8"/>
    <w:rsid w:val="00E84A3B"/>
    <w:rsid w:val="00ED5197"/>
    <w:rsid w:val="00EE6CA0"/>
    <w:rsid w:val="00F03E18"/>
    <w:rsid w:val="00F20CAC"/>
    <w:rsid w:val="00F22DDE"/>
    <w:rsid w:val="00F2654E"/>
    <w:rsid w:val="00F45FCC"/>
    <w:rsid w:val="00F467FD"/>
    <w:rsid w:val="00F668FC"/>
    <w:rsid w:val="00F66C3E"/>
    <w:rsid w:val="00F81DA8"/>
    <w:rsid w:val="00F973F7"/>
    <w:rsid w:val="00FB0214"/>
    <w:rsid w:val="00FB3B34"/>
    <w:rsid w:val="00FD016A"/>
    <w:rsid w:val="00FD3C35"/>
    <w:rsid w:val="00FD54EE"/>
    <w:rsid w:val="00FE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8A5AC"/>
  <w15:docId w15:val="{13355D92-E998-4F9F-8A8F-39BD65EC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C760C"/>
    <w:pPr>
      <w:tabs>
        <w:tab w:val="center" w:pos="4320"/>
        <w:tab w:val="right" w:pos="8640"/>
      </w:tabs>
    </w:pPr>
  </w:style>
  <w:style w:type="paragraph" w:styleId="Footer">
    <w:name w:val="footer"/>
    <w:basedOn w:val="Normal"/>
    <w:link w:val="FooterChar"/>
    <w:uiPriority w:val="99"/>
    <w:rsid w:val="002C760C"/>
    <w:pPr>
      <w:tabs>
        <w:tab w:val="center" w:pos="4320"/>
        <w:tab w:val="right" w:pos="8640"/>
      </w:tabs>
    </w:pPr>
  </w:style>
  <w:style w:type="paragraph" w:styleId="BalloonText">
    <w:name w:val="Balloon Text"/>
    <w:basedOn w:val="Normal"/>
    <w:link w:val="BalloonTextChar"/>
    <w:rsid w:val="005A2477"/>
    <w:rPr>
      <w:rFonts w:ascii="Tahoma" w:hAnsi="Tahoma" w:cs="Tahoma"/>
      <w:sz w:val="16"/>
      <w:szCs w:val="16"/>
    </w:rPr>
  </w:style>
  <w:style w:type="character" w:customStyle="1" w:styleId="BalloonTextChar">
    <w:name w:val="Balloon Text Char"/>
    <w:basedOn w:val="DefaultParagraphFont"/>
    <w:link w:val="BalloonText"/>
    <w:rsid w:val="005A2477"/>
    <w:rPr>
      <w:rFonts w:ascii="Tahoma" w:hAnsi="Tahoma" w:cs="Tahoma"/>
      <w:sz w:val="16"/>
      <w:szCs w:val="16"/>
    </w:rPr>
  </w:style>
  <w:style w:type="table" w:styleId="TableGrid">
    <w:name w:val="Table Grid"/>
    <w:basedOn w:val="TableNormal"/>
    <w:rsid w:val="003D0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61BE"/>
    <w:pPr>
      <w:spacing w:before="100" w:beforeAutospacing="1" w:after="100" w:afterAutospacing="1"/>
    </w:pPr>
  </w:style>
  <w:style w:type="character" w:customStyle="1" w:styleId="FooterChar">
    <w:name w:val="Footer Char"/>
    <w:basedOn w:val="DefaultParagraphFont"/>
    <w:link w:val="Footer"/>
    <w:uiPriority w:val="99"/>
    <w:rsid w:val="00C561BE"/>
    <w:rPr>
      <w:sz w:val="24"/>
      <w:szCs w:val="24"/>
    </w:rPr>
  </w:style>
  <w:style w:type="character" w:styleId="PageNumber">
    <w:name w:val="page number"/>
    <w:basedOn w:val="DefaultParagraphFont"/>
    <w:uiPriority w:val="99"/>
    <w:rsid w:val="00C561B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729760">
      <w:bodyDiv w:val="1"/>
      <w:marLeft w:val="0"/>
      <w:marRight w:val="0"/>
      <w:marTop w:val="0"/>
      <w:marBottom w:val="0"/>
      <w:divBdr>
        <w:top w:val="none" w:sz="0" w:space="0" w:color="auto"/>
        <w:left w:val="none" w:sz="0" w:space="0" w:color="auto"/>
        <w:bottom w:val="none" w:sz="0" w:space="0" w:color="auto"/>
        <w:right w:val="none" w:sz="0" w:space="0" w:color="auto"/>
      </w:divBdr>
      <w:divsChild>
        <w:div w:id="1332106089">
          <w:marLeft w:val="0"/>
          <w:marRight w:val="0"/>
          <w:marTop w:val="0"/>
          <w:marBottom w:val="0"/>
          <w:divBdr>
            <w:top w:val="none" w:sz="0" w:space="0" w:color="auto"/>
            <w:left w:val="none" w:sz="0" w:space="0" w:color="auto"/>
            <w:bottom w:val="none" w:sz="0" w:space="0" w:color="auto"/>
            <w:right w:val="none" w:sz="0" w:space="0" w:color="auto"/>
          </w:divBdr>
        </w:div>
        <w:div w:id="2119643213">
          <w:marLeft w:val="0"/>
          <w:marRight w:val="0"/>
          <w:marTop w:val="0"/>
          <w:marBottom w:val="0"/>
          <w:divBdr>
            <w:top w:val="none" w:sz="0" w:space="0" w:color="auto"/>
            <w:left w:val="none" w:sz="0" w:space="0" w:color="auto"/>
            <w:bottom w:val="none" w:sz="0" w:space="0" w:color="auto"/>
            <w:right w:val="none" w:sz="0" w:space="0" w:color="auto"/>
          </w:divBdr>
        </w:div>
        <w:div w:id="267548222">
          <w:marLeft w:val="0"/>
          <w:marRight w:val="0"/>
          <w:marTop w:val="0"/>
          <w:marBottom w:val="0"/>
          <w:divBdr>
            <w:top w:val="none" w:sz="0" w:space="0" w:color="auto"/>
            <w:left w:val="none" w:sz="0" w:space="0" w:color="auto"/>
            <w:bottom w:val="none" w:sz="0" w:space="0" w:color="auto"/>
            <w:right w:val="none" w:sz="0" w:space="0" w:color="auto"/>
          </w:divBdr>
        </w:div>
        <w:div w:id="1632132843">
          <w:marLeft w:val="0"/>
          <w:marRight w:val="0"/>
          <w:marTop w:val="0"/>
          <w:marBottom w:val="0"/>
          <w:divBdr>
            <w:top w:val="none" w:sz="0" w:space="0" w:color="auto"/>
            <w:left w:val="none" w:sz="0" w:space="0" w:color="auto"/>
            <w:bottom w:val="none" w:sz="0" w:space="0" w:color="auto"/>
            <w:right w:val="none" w:sz="0" w:space="0" w:color="auto"/>
          </w:divBdr>
        </w:div>
        <w:div w:id="154302628">
          <w:marLeft w:val="0"/>
          <w:marRight w:val="0"/>
          <w:marTop w:val="0"/>
          <w:marBottom w:val="0"/>
          <w:divBdr>
            <w:top w:val="none" w:sz="0" w:space="0" w:color="auto"/>
            <w:left w:val="none" w:sz="0" w:space="0" w:color="auto"/>
            <w:bottom w:val="none" w:sz="0" w:space="0" w:color="auto"/>
            <w:right w:val="none" w:sz="0" w:space="0" w:color="auto"/>
          </w:divBdr>
        </w:div>
        <w:div w:id="1747998569">
          <w:marLeft w:val="0"/>
          <w:marRight w:val="0"/>
          <w:marTop w:val="0"/>
          <w:marBottom w:val="0"/>
          <w:divBdr>
            <w:top w:val="none" w:sz="0" w:space="0" w:color="auto"/>
            <w:left w:val="none" w:sz="0" w:space="0" w:color="auto"/>
            <w:bottom w:val="none" w:sz="0" w:space="0" w:color="auto"/>
            <w:right w:val="none" w:sz="0" w:space="0" w:color="auto"/>
          </w:divBdr>
        </w:div>
        <w:div w:id="2045708219">
          <w:marLeft w:val="0"/>
          <w:marRight w:val="0"/>
          <w:marTop w:val="0"/>
          <w:marBottom w:val="0"/>
          <w:divBdr>
            <w:top w:val="none" w:sz="0" w:space="0" w:color="auto"/>
            <w:left w:val="none" w:sz="0" w:space="0" w:color="auto"/>
            <w:bottom w:val="none" w:sz="0" w:space="0" w:color="auto"/>
            <w:right w:val="none" w:sz="0" w:space="0" w:color="auto"/>
          </w:divBdr>
        </w:div>
      </w:divsChild>
    </w:div>
    <w:div w:id="654186778">
      <w:bodyDiv w:val="1"/>
      <w:marLeft w:val="0"/>
      <w:marRight w:val="0"/>
      <w:marTop w:val="0"/>
      <w:marBottom w:val="0"/>
      <w:divBdr>
        <w:top w:val="none" w:sz="0" w:space="0" w:color="auto"/>
        <w:left w:val="none" w:sz="0" w:space="0" w:color="auto"/>
        <w:bottom w:val="none" w:sz="0" w:space="0" w:color="auto"/>
        <w:right w:val="none" w:sz="0" w:space="0" w:color="auto"/>
      </w:divBdr>
      <w:divsChild>
        <w:div w:id="1206286179">
          <w:marLeft w:val="0"/>
          <w:marRight w:val="0"/>
          <w:marTop w:val="0"/>
          <w:marBottom w:val="0"/>
          <w:divBdr>
            <w:top w:val="none" w:sz="0" w:space="0" w:color="auto"/>
            <w:left w:val="none" w:sz="0" w:space="0" w:color="auto"/>
            <w:bottom w:val="none" w:sz="0" w:space="0" w:color="auto"/>
            <w:right w:val="none" w:sz="0" w:space="0" w:color="auto"/>
          </w:divBdr>
        </w:div>
        <w:div w:id="1023673593">
          <w:marLeft w:val="0"/>
          <w:marRight w:val="0"/>
          <w:marTop w:val="0"/>
          <w:marBottom w:val="0"/>
          <w:divBdr>
            <w:top w:val="none" w:sz="0" w:space="0" w:color="auto"/>
            <w:left w:val="none" w:sz="0" w:space="0" w:color="auto"/>
            <w:bottom w:val="none" w:sz="0" w:space="0" w:color="auto"/>
            <w:right w:val="none" w:sz="0" w:space="0" w:color="auto"/>
          </w:divBdr>
        </w:div>
        <w:div w:id="1396705184">
          <w:marLeft w:val="0"/>
          <w:marRight w:val="0"/>
          <w:marTop w:val="0"/>
          <w:marBottom w:val="0"/>
          <w:divBdr>
            <w:top w:val="none" w:sz="0" w:space="0" w:color="auto"/>
            <w:left w:val="none" w:sz="0" w:space="0" w:color="auto"/>
            <w:bottom w:val="none" w:sz="0" w:space="0" w:color="auto"/>
            <w:right w:val="none" w:sz="0" w:space="0" w:color="auto"/>
          </w:divBdr>
        </w:div>
        <w:div w:id="428504204">
          <w:marLeft w:val="0"/>
          <w:marRight w:val="0"/>
          <w:marTop w:val="0"/>
          <w:marBottom w:val="0"/>
          <w:divBdr>
            <w:top w:val="none" w:sz="0" w:space="0" w:color="auto"/>
            <w:left w:val="none" w:sz="0" w:space="0" w:color="auto"/>
            <w:bottom w:val="none" w:sz="0" w:space="0" w:color="auto"/>
            <w:right w:val="none" w:sz="0" w:space="0" w:color="auto"/>
          </w:divBdr>
        </w:div>
        <w:div w:id="937912551">
          <w:marLeft w:val="0"/>
          <w:marRight w:val="0"/>
          <w:marTop w:val="0"/>
          <w:marBottom w:val="0"/>
          <w:divBdr>
            <w:top w:val="none" w:sz="0" w:space="0" w:color="auto"/>
            <w:left w:val="none" w:sz="0" w:space="0" w:color="auto"/>
            <w:bottom w:val="none" w:sz="0" w:space="0" w:color="auto"/>
            <w:right w:val="none" w:sz="0" w:space="0" w:color="auto"/>
          </w:divBdr>
        </w:div>
        <w:div w:id="28184526">
          <w:marLeft w:val="0"/>
          <w:marRight w:val="0"/>
          <w:marTop w:val="0"/>
          <w:marBottom w:val="0"/>
          <w:divBdr>
            <w:top w:val="none" w:sz="0" w:space="0" w:color="auto"/>
            <w:left w:val="none" w:sz="0" w:space="0" w:color="auto"/>
            <w:bottom w:val="none" w:sz="0" w:space="0" w:color="auto"/>
            <w:right w:val="none" w:sz="0" w:space="0" w:color="auto"/>
          </w:divBdr>
        </w:div>
        <w:div w:id="1442148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43F6-B2C4-4EB4-B019-E4D063ADB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Die Aufsatzprobe</vt:lpstr>
    </vt:vector>
  </TitlesOfParts>
  <Company>U of Penn</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Aufsatzprobe</dc:title>
  <dc:creator>cweist</dc:creator>
  <cp:lastModifiedBy>Weist, Caroline</cp:lastModifiedBy>
  <cp:revision>14</cp:revision>
  <cp:lastPrinted>2019-01-29T18:13:00Z</cp:lastPrinted>
  <dcterms:created xsi:type="dcterms:W3CDTF">2019-01-27T20:54:00Z</dcterms:created>
  <dcterms:modified xsi:type="dcterms:W3CDTF">2019-02-05T18:16:00Z</dcterms:modified>
</cp:coreProperties>
</file>