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II)</w:t>
      </w:r>
    </w:p>
    <w:p>
      <w:pPr>
        <w:spacing w:before="480" w:after="240" w:line="360" w:lineRule="auto"/>
        <w:jc w:val="center"/>
      </w:pPr>
      <w:r>
        <w:rPr>
          <w:rFonts w:ascii="Times New Roman" w:hAnsi="Times New Roman"/>
          <w:b/>
          <w:sz w:val="26"/>
        </w:rPr>
        <w:t>AT</w:t>
        <w:br/>
        <w:br/>
        <w:t>DANGOTE SUGAR REFINERY PLC</w:t>
        <w:br/>
        <w:t>SHED 20, NPA WHARF COMPLEX, APAPA, LAGOS STATE</w:t>
      </w:r>
    </w:p>
    <w:p>
      <w:pPr>
        <w:spacing w:before="600" w:after="240" w:line="360" w:lineRule="auto"/>
        <w:jc w:val="center"/>
      </w:pPr>
      <w:r>
        <w:rPr>
          <w:rFonts w:ascii="Times New Roman" w:hAnsi="Times New Roman"/>
          <w:b/>
          <w:sz w:val="26"/>
        </w:rPr>
        <w:t>BY</w:t>
        <w:br/>
        <w:br/>
        <w:t>ADEKUNLE, OLUWASEUN EMMANUEL</w:t>
        <w:br/>
        <w:t>21/ENG05/042</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[18TH DECEMBER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ADEKUNLE, Oluwaseun Emmanuel, hereby declare that this SIWES Report has been carried out by me under the supervision of Engr. Babatunde Balogun, MNSE (Chief Plant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ADEKUNLE, Oluwaseun Emmanuel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A. O. Oladipo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my parents, and the faculty of Landmark University.</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Dangote Sugar Refinery Plc for providing the platform and technical resources to undergo my training. I am exceptionally grateful to my Industry Supervisor, Engr. Babatunde Balogun, MNSE (Chief Plant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A. O. Oladipo,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Dangote Sugar Refinery Plc, Shed 20, NPA Wharf Complex, Apapa, Lagos State, by ADEKUNLE, Oluwaseun Emmanuel (21/ENG05/042) of the Department of Mechanical Engineering, Landmark University, Omu-Aran. The primary purpose of the placement was to bridge the divide between theoretical classroom instruction and practical engineering applications. Over the attachment period spanning 1st July 2026 to 18th December 2026, the student was actively engaged in the Mechanical Maintenance &amp; Process Plant Engineering Division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(Dangote Sugar Refinery Plc)</w:t>
      </w:r>
    </w:p>
    <w:p>
      <w:pPr>
        <w:spacing w:line="480" w:lineRule="auto" w:before="0" w:after="120"/>
        <w:ind w:firstLine="720"/>
      </w:pPr>
      <w:r>
        <w:rPr>
          <w:rFonts w:ascii="Times New Roman" w:hAnsi="Times New Roman"/>
          <w:sz w:val="24"/>
        </w:rPr>
        <w:t>Dangote Sugar Refinery Plc is an esteemed corporate entity operating within the Agro-Industrial Food Processing &amp; Process Plant Engineering sector, with its operational headquarters located at Shed 20, NPA Wharf Complex, Apapa,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Dangote Sugar Refinery Plc is the largest sugar refinery in Sub-Saharan Africa and second largest globally. Commissioned in March 2000, it operates an initial refining capacity of 600,000 metric tons per annum, now expanded to over 1.44 million MT/year.</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Dangote Sugar Refinery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Dangote Sugar Refinery Plc</w:t>
      </w:r>
    </w:p>
    <w:p>
      <w:pPr>
        <w:spacing w:line="480" w:lineRule="auto" w:before="0" w:after="120"/>
        <w:ind w:firstLine="720"/>
      </w:pPr>
      <w:r>
        <w:rPr>
          <w:rFonts w:ascii="Times New Roman" w:hAnsi="Times New Roman"/>
          <w:sz w:val="24"/>
        </w:rPr>
        <w:t>The primary corporate and operational objectives of Dangote Sugar Refinery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Mechanical Maintenance &amp; Process Plant Engineering Division, reporting directly to Reported to the Lead Maintenance Engineer and Shift Plant Superintendent under the immediate mentorship of Engr. Babatunde Balogun, MNSE (Chief Plant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Dangote Sugar Refinery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24-Week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24-week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(24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(1st July - 5th July 2026)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HSE &amp; Technical Induction Unit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Underwent comprehensive site occupational health and safety induction. Trained on industrial hazard identification, PPE compliance, and plant evacuation drills.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safety kits, multi-gas monitors, industrial hazard matrices, PPE equipment</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(Week 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Workshop Tooling &amp; Lock-Out/Tag-Out (LOTO) Procedures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Familiarized with central workshop tools, mechanical isolation procedures, lock-out/tag-out (LOTO) safety protocol, and permits-to-work (PTW) documentation.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padlocks and tags, torque wrenches, bench vises, hand tools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13</w:t>
              <w:br/>
              <w:t>(Week 13)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Power Units (HPU) &amp; Circuit Analysis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electro-hydraulic circuit schematics. Inspected hydraulic pumps, proportional directional valves, fluid accumulators, and high-pressure return filters.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pressure gauges, flow meters, filter element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14</w:t>
              <w:br/>
              <w:t>(Week 14)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Actuator Servicing &amp; Cylinder Packing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Overhauled leaking hydraulic ram cylinders on main press line. Replaced polyurethane piston seals, rod wiper rings, and polished chrome piston rods.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Seal installation tooling, spanner sets, hydraulic test bench</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15</w:t>
              <w:br/>
              <w:t>(Week 15)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Pneumatic Control Systems &amp; Compressed Air Header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central screw air compressor station, desiccant air dryers, and plant air distribution headers. Repaired air leaks and serviced solenoid valves.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Ultrasonic leak detector, pneumatic tube cutters, replacement push-in fittings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16</w:t>
              <w:br/>
              <w:t>(Week 16)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Automated Packaging Machinery &amp; Material Handling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Maintained automated conveyor lines, pneumatic diverters, and robotic palletizers. Synchronized optical photo-sensors and proximity switches.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multimeters, sensor alignment brackets, conveyor chain tensioners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17</w:t>
              <w:br/>
              <w:t>(Week 17)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PLC Telemetry &amp; Instrumentation Calibration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Calibrated 4-20mA pressure transmitters, RTD temperature sensors, and magnetic flow meters. Connected HART communicators to verify sensor zero and span.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Fluke 789 ProcessMeter, HART handheld communicator, RTD simulator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18</w:t>
              <w:br/>
              <w:t>(Week 18)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SCADA Control Room Operations &amp; Alarm Logging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Observed control room operations utilizing SCADA/DCS consoles. Tracked automated sequence control, interlocks, alarm management, and setpoint adjustments.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SCADA workstation, Siemens/Allen-Bradley PLC monitoring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19</w:t>
              <w:br/>
              <w:t>(Week 19)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Vibration Spectrum Analysis &amp; Condition Monitoring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Conducted non-destructive condition monitoring across critical rotating equipment. Analyzed FFT vibration spectrums to detect bearing defects and unbalance.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Multi-channel vibration analyzer, accelerometer sensors, diagnostic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20</w:t>
              <w:br/>
              <w:t>(Week 20)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Preventive Maintenance Scheduling &amp; Spares Inventory</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maintenance planning team in scheduling weekly preventive maintenance (PM) work orders via Computerized Maintenance Management System (CMMS).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CMMS software terminal, inventory catalogs, PM work order forms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21</w:t>
              <w:br/>
              <w:t>(Week 21)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Major Equipment Overhaul &amp; Plant Turnaround Support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comprehensive turnaround maintenance on high-capacity industrial separator and air compressor trains. Replaced worn bearings and gaskets.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Pneumatic impact wrenches, torque multipliers, bearing induction heater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22</w:t>
              <w:br/>
              <w:t>(Week 22)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Quality Assurance (QA) &amp; Final Product Testing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Worked with quality control laboratory technicians to perform standard testing on industrial outputs, verifying physical, chemical, and dimensional compliance.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Laboratory spectrophotometers, electronic analytical balances, QC test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23</w:t>
              <w:br/>
              <w:t>(Week 23)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Environmental Health &amp; Waste Management Protocols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plant environmental audit. Monitored industrial effluent treatment plant (ETP), waste sorting, and emission scrubbing systems.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Effluent testing meters, environmental audit checklists, waste disposal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24</w:t>
              <w:br/>
              <w:t>(Week 24)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Placement Appraisal, Technical Debrief &amp; Handover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Concluded final departmental assignments. Handed over company tools, finalized SIWES technical documentation, secured supervisor approvals, and completed clearance.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Final logbook, ITF Form 8, clearance certificate, technical summary report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Workshop Induction (Weeks 1–4)</w:t>
      </w:r>
    </w:p>
    <w:p>
      <w:pPr>
        <w:spacing w:line="480" w:lineRule="auto" w:before="0" w:after="120"/>
        <w:ind w:firstLine="720"/>
      </w:pPr>
      <w:r>
        <w:rPr>
          <w:rFonts w:ascii="Times New Roman" w:hAnsi="Times New Roman"/>
          <w:sz w:val="24"/>
        </w:rPr>
        <w:t>The inaugural month of placement focused heavily on industrial risk mitigation, environmental compliance, and plant safety protocols. Operations within heavy process manufacturing environments carry inherent hazards, including high-pressure steam, rotating shafts, caustic chemicals, electrical arc flashes, and elevated working platforms. The student completed mandatory safety training covering the hierarchy of hazard control: Elimination, Substitution, Engineering Controls, Administrative Controls, and Personal Protective Equipment (PPE).</w:t>
      </w:r>
    </w:p>
    <w:p>
      <w:pPr>
        <w:spacing w:line="480" w:lineRule="auto" w:before="0" w:after="120"/>
        <w:ind w:firstLine="720"/>
      </w:pPr>
      <w:r>
        <w:rPr>
          <w:rFonts w:ascii="Times New Roman" w:hAnsi="Times New Roman"/>
          <w:sz w:val="24"/>
        </w:rPr>
        <w:t>Particular emphasis was dedicated to the Lock-Out/Tag-Out (LOTO) safety protocol. The student learned how to de-energize mechanical drives, isolate fluid lines via blind flanges, bleed residual pneumatic pressure, and attach standardized safety padlocks before any maintenance crew accessed machine internals. Daily workshop tasks included tool calibration, inspecting lifting slings, and reviewing Piping and Instrumentation Diagrams (P&amp;IDs) to master physical plant layouts.</w:t>
      </w:r>
    </w:p>
    <w:p>
      <w:pPr>
        <w:pStyle w:val="Heading3"/>
        <w:keepNext/>
        <w:spacing w:before="200" w:after="80" w:line="360" w:lineRule="auto"/>
      </w:pPr>
      <w:r>
        <w:rPr>
          <w:rFonts w:ascii="Times New Roman" w:hAnsi="Times New Roman"/>
          <w:b/>
          <w:i/>
          <w:sz w:val="24"/>
        </w:rPr>
        <w:t>2.2.2 Phase II: Primary Machinery &amp; Thermodynamic Plant Operations (Weeks 5–8)</w:t>
      </w:r>
    </w:p>
    <w:p>
      <w:pPr>
        <w:spacing w:line="480" w:lineRule="auto" w:before="0" w:after="120"/>
        <w:ind w:firstLine="720"/>
      </w:pPr>
      <w:r>
        <w:rPr>
          <w:rFonts w:ascii="Times New Roman" w:hAnsi="Times New Roman"/>
          <w:sz w:val="24"/>
        </w:rPr>
        <w:t>During this operational phase, training progressed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Pumping Systems &amp; Overhauls (Weeks 9–12)</w:t>
      </w:r>
    </w:p>
    <w:p>
      <w:pPr>
        <w:spacing w:line="480" w:lineRule="auto" w:before="0" w:after="120"/>
        <w:ind w:firstLine="720"/>
      </w:pPr>
      <w:r>
        <w:rPr>
          <w:rFonts w:ascii="Times New Roman" w:hAnsi="Times New Roman"/>
          <w:sz w:val="24"/>
        </w:rPr>
        <w:t>Phase III provided rigorous hands-on exposure to mechanical rotating machinery, centering on multi-stage centrifugal pumps, positive displacement pumps, and slurry handling units. The student participated in scheduled preventive overhauls, learning the precise procedures for pump dismantling, casing inspection, and impeller clearance measurement using feeler gauges.</w:t>
      </w:r>
    </w:p>
    <w:p>
      <w:pPr>
        <w:spacing w:line="480" w:lineRule="auto" w:before="0" w:after="120"/>
        <w:ind w:firstLine="720"/>
      </w:pPr>
      <w:r>
        <w:rPr>
          <w:rFonts w:ascii="Times New Roman" w:hAnsi="Times New Roman"/>
          <w:sz w:val="24"/>
        </w:rPr>
        <w:t>A critical technical milestone was the transition from traditional braided gland packing to modern balanced cartridge mechanical seals. The student assisted in measuring shaft runout with dial test indicators, dressing shaft sleeves, and applying torque specifications during gland bolt tightening. Following reassembly, precision laser shaft alignment was executed between electric drive motors and pump shafts to eliminate angular and parallel misalignment, thereby mitigating vibration and premature bearing failure.</w:t>
      </w:r>
    </w:p>
    <w:p>
      <w:pPr>
        <w:pStyle w:val="Heading3"/>
        <w:keepNext/>
        <w:spacing w:before="200" w:after="80" w:line="360" w:lineRule="auto"/>
      </w:pPr>
      <w:r>
        <w:rPr>
          <w:rFonts w:ascii="Times New Roman" w:hAnsi="Times New Roman"/>
          <w:b/>
          <w:i/>
          <w:sz w:val="24"/>
        </w:rPr>
        <w:t>2.2.4 Phase IV: Fluid Power, Hydraulics &amp; Pneumatic Automation (Weeks 13–16)</w:t>
      </w:r>
    </w:p>
    <w:p>
      <w:pPr>
        <w:spacing w:line="480" w:lineRule="auto" w:before="0" w:after="120"/>
        <w:ind w:firstLine="720"/>
      </w:pPr>
      <w:r>
        <w:rPr>
          <w:rFonts w:ascii="Times New Roman" w:hAnsi="Times New Roman"/>
          <w:sz w:val="24"/>
        </w:rPr>
        <w:t>Midway through the attachment, practical duties shifted to hydraulic power units (HPUs) and pneumatic material handling networks. Industrial automation relies extensively on pneumatic cylinders, directional solenoid valves, and hydraulic actuators to steer conveyors, packaging lines, and fluid diverter gates.</w:t>
      </w:r>
    </w:p>
    <w:p>
      <w:pPr>
        <w:spacing w:line="480" w:lineRule="auto" w:before="0" w:after="120"/>
        <w:ind w:firstLine="720"/>
      </w:pPr>
      <w:r>
        <w:rPr>
          <w:rFonts w:ascii="Times New Roman" w:hAnsi="Times New Roman"/>
          <w:sz w:val="24"/>
        </w:rPr>
        <w:t>Technical tasks involved inspecting compressed air distribution manifolds, draining refrigerated air dryers, and servicing lubricator-filter-regulator (FRL) assemblies. The student disassembled malfunctioning four-way directional control valves, cleaned gummed spools, replaced worn nitrile O-ring seals, and calibrated hydraulic pressure relief valves on test benches to ensure stable system line pressures during peak production.</w:t>
      </w:r>
    </w:p>
    <w:p>
      <w:pPr>
        <w:pStyle w:val="Heading3"/>
        <w:keepNext/>
        <w:spacing w:before="200" w:after="80" w:line="360" w:lineRule="auto"/>
      </w:pPr>
      <w:r>
        <w:rPr>
          <w:rFonts w:ascii="Times New Roman" w:hAnsi="Times New Roman"/>
          <w:b/>
          <w:i/>
          <w:sz w:val="24"/>
        </w:rPr>
        <w:t>2.2.5 Phase V: Condition Monitoring, Vibration Analysis &amp; Automation (Weeks 17–20)</w:t>
      </w:r>
    </w:p>
    <w:p>
      <w:pPr>
        <w:spacing w:line="480" w:lineRule="auto" w:before="0" w:after="120"/>
        <w:ind w:firstLine="720"/>
      </w:pPr>
      <w:r>
        <w:rPr>
          <w:rFonts w:ascii="Times New Roman" w:hAnsi="Times New Roman"/>
          <w:sz w:val="24"/>
        </w:rPr>
        <w:t>The fifth phase immersed the student in modern predictive maintenance (PdM) techniques, digital instrumentation, and automation. Rather than relying on reactive breakdown repairs, modern industrial plants deploy vibration spectrum analysis, thermal imaging, and oil condition monitoring to identify equipment faults at the incipient stage.</w:t>
      </w:r>
    </w:p>
    <w:p>
      <w:pPr>
        <w:spacing w:line="480" w:lineRule="auto" w:before="0" w:after="120"/>
        <w:ind w:firstLine="720"/>
      </w:pPr>
      <w:r>
        <w:rPr>
          <w:rFonts w:ascii="Times New Roman" w:hAnsi="Times New Roman"/>
          <w:sz w:val="24"/>
        </w:rPr>
        <w:t>Using portable multi-channel vibration analyzers, the student collected baseline velocity (RMS) and acceleration spectrums across critical motor and gearbox bearings. Fast Fourier Transform (FFT) frequency graphs were analyzed to detect 1X unbalance, 2X misalignment, and characteristic bearing defect frequencies (BPFO, BPFI). In the central control room, the student observed the telemetry architecture of SCADA and DCS consoles, tracking automated PLC alarm trips, proportional-integral-derivative (PID) loop tuning, and sensor feedback.</w:t>
      </w:r>
    </w:p>
    <w:p>
      <w:pPr>
        <w:pStyle w:val="Heading3"/>
        <w:keepNext/>
        <w:spacing w:before="200" w:after="80" w:line="360" w:lineRule="auto"/>
      </w:pPr>
      <w:r>
        <w:rPr>
          <w:rFonts w:ascii="Times New Roman" w:hAnsi="Times New Roman"/>
          <w:b/>
          <w:i/>
          <w:sz w:val="24"/>
        </w:rPr>
        <w:t>2.2.6 Phase VI: Turnaround Overhauls, Quality Assurance &amp; Handover (Weeks 21–24)</w:t>
      </w:r>
    </w:p>
    <w:p>
      <w:pPr>
        <w:spacing w:line="480" w:lineRule="auto" w:before="0" w:after="120"/>
        <w:ind w:firstLine="720"/>
      </w:pPr>
      <w:r>
        <w:rPr>
          <w:rFonts w:ascii="Times New Roman" w:hAnsi="Times New Roman"/>
          <w:sz w:val="24"/>
        </w:rPr>
        <w:t>The concluding phase coincided with plant turnaround maintenance, scheduled system shutdowns, and rigorous quality assurance (QA) audits. Turnaround operations required working alongside inter-disciplinary engineering teams to execute major component overhauls, replace heavy industrial drive belts, re-align heavy gearboxes, and flush hydraulic reservoirs.</w:t>
      </w:r>
    </w:p>
    <w:p>
      <w:pPr>
        <w:spacing w:line="480" w:lineRule="auto" w:before="0" w:after="120"/>
        <w:ind w:firstLine="720"/>
      </w:pPr>
      <w:r>
        <w:rPr>
          <w:rFonts w:ascii="Times New Roman" w:hAnsi="Times New Roman"/>
          <w:sz w:val="24"/>
        </w:rPr>
        <w:t>The student spent time in the plant quality control testing facility, observing standard laboratory procedures for verifying material tensile strengths, fluid viscosities, chemical purities, and packaging integrity. Final administrative tasks included updating Computerized Maintenance Management System (CMMS) work orders, presenting technical log summaries to the department head, and completing official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Dangote Sugar Refinery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Dangote Sugar Refinery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Dangote Sugar Refinery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Dangote Sugar Refinery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Dangote Sugar Refinery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pPr>
        <w:spacing w:line="480" w:lineRule="auto" w:before="0" w:after="120"/>
        <w:ind w:left="720" w:hanging="720"/>
      </w:pPr>
      <w:r>
        <w:rPr>
          <w:rFonts w:ascii="Times New Roman" w:hAnsi="Times New Roman"/>
          <w:sz w:val="24"/>
        </w:rPr>
        <w:t>Shigley, J. E., &amp; Mischke, C. R. (2020). Mechanical Engineering Design (11th ed.). McGraw-Hill Education.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Dangote Sugar Refinery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