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roedores,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>desarrollada en los diferentes ambientes de su ubicación.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31 de Enero del 2025.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31 de Enero del 2025.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31 de Enero del 2025.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0" w:right="0"/>
        <w:contextualSpacing w:val="false"/>
        <w:jc w:val="left"/>
        <w:rPr>
          <w:sz w:val="26"/>
          <w:szCs w:val="26"/>
        </w:rPr>
      </w:pPr>
      <w:r>
        <w:rPr>
          <w:rFonts w:eastAsia="Calibri" w:cs="GeoSlab703 MdCn BT" w:ascii="GeoSlab703 MdCn BT" w:hAnsi="GeoSlab703 MdCn BT" w:eastAsiaTheme="minorHAnsi"/>
          <w:color w:val="000000"/>
          <w:sz w:val="26"/>
          <w:szCs w:val="26"/>
          <w:lang w:val="es-PE" w:eastAsia="en-US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Application>LibreOffice/24.8.6.2$Linux_X86_64 LibreOffice_project/480$Build-2</Application>
  <AppVersion>15.0000</AppVersion>
  <Pages>4</Pages>
  <Words>308</Words>
  <Characters>2037</Characters>
  <CharactersWithSpaces>2386</CharactersWithSpaces>
  <Paragraphs>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2025-05-12T16:36:47Z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