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C2B33"/>
        </w:rPr>
        <w:t>Claude API — Usage Workflow &amp; Budget Request</w:t>
      </w:r>
    </w:p>
    <w:p>
      <w:r>
        <w:rPr>
          <w:b/>
        </w:rPr>
        <w:t>Project:</w:t>
      </w:r>
      <w:r>
        <w:t xml:space="preserve"> AdAuto Dashboard — H2S (Hard2Soft) Pilot</w:t>
      </w:r>
    </w:p>
    <w:p>
      <w:r>
        <w:rPr>
          <w:b/>
        </w:rPr>
        <w:t>Prepared by:</w:t>
      </w:r>
      <w:r>
        <w:t xml:space="preserve"> Karan Joshi</w:t>
      </w:r>
    </w:p>
    <w:p>
      <w:r>
        <w:rPr>
          <w:b/>
        </w:rPr>
        <w:t>Prepared for:</w:t>
      </w:r>
      <w:r>
        <w:t xml:space="preserve"> Manager review and credit approval</w:t>
      </w:r>
    </w:p>
    <w:p>
      <w:r>
        <w:rPr>
          <w:b/>
        </w:rPr>
        <w:t>Date:</w:t>
      </w:r>
      <w:r>
        <w:t xml:space="preserve"> 2026-05-20</w:t>
      </w:r>
    </w:p>
    <w:p>
      <w:pPr>
        <w:pBdr>
          <w:bottom w:val="single" w:sz="6" w:space="1" w:color="BFBFBF"/>
        </w:pBdr>
      </w:pPr>
    </w:p>
    <w:p>
      <w:pPr>
        <w:pStyle w:val="Heading1"/>
      </w:pPr>
      <w:r>
        <w:rPr>
          <w:color w:val="1877F2"/>
        </w:rPr>
        <w:t>1. Summary</w:t>
      </w:r>
    </w:p>
    <w:p>
      <w:r>
        <w:t>We are extending the existing AdAuto dashboard with an AI-powered weekly + daily analytics layer for the Hard2Soft (H2S) pilot client. The AI component uses Anthropic's Claude API to read multi-channel marketing data (Meta, Google Analytics, Shopify, Amazon, Flipkart, GoKwik, Microsoft Clarity, Search Console) and turn it into plain-English performance reports.</w:t>
      </w:r>
    </w:p>
    <w:p>
      <w:r>
        <w:rPr>
          <w:b/>
        </w:rPr>
        <w:t>Recommended initial top-up: $10 USD (one-time)</w:t>
      </w:r>
    </w:p>
    <w:p>
      <w:r>
        <w:rPr>
          <w:b/>
        </w:rPr>
        <w:t>Expected monthly run-rate: $5–10 USD</w:t>
      </w:r>
    </w:p>
    <w:p>
      <w:r>
        <w:rPr>
          <w:b/>
        </w:rPr>
        <w:t>Annualised: $60–120 USD</w:t>
      </w:r>
    </w:p>
    <w:p>
      <w:pPr>
        <w:pBdr>
          <w:bottom w:val="single" w:sz="6" w:space="1" w:color="BFBFBF"/>
        </w:pBdr>
      </w:pPr>
    </w:p>
    <w:p>
      <w:pPr>
        <w:pStyle w:val="Heading1"/>
      </w:pPr>
      <w:r>
        <w:rPr>
          <w:color w:val="1877F2"/>
        </w:rPr>
        <w:t>2. What the AI does (six jobs)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877F2"/>
          </w:tcPr>
          <w:p>
            <w:r>
              <w:rPr>
                <w:b/>
                <w:color w:val="FFFFFF"/>
                <w:sz w:val="20"/>
              </w:rPr>
              <w:t>#</w:t>
            </w:r>
          </w:p>
        </w:tc>
        <w:tc>
          <w:tcPr>
            <w:tcW w:type="dxa" w:w="1728"/>
            <w:shd w:val="clear" w:color="auto" w:fill="1877F2"/>
          </w:tcPr>
          <w:p>
            <w:r>
              <w:rPr>
                <w:b/>
                <w:color w:val="FFFFFF"/>
                <w:sz w:val="20"/>
              </w:rPr>
              <w:t>Job</w:t>
            </w:r>
          </w:p>
        </w:tc>
        <w:tc>
          <w:tcPr>
            <w:tcW w:type="dxa" w:w="1728"/>
            <w:shd w:val="clear" w:color="auto" w:fill="1877F2"/>
          </w:tcPr>
          <w:p>
            <w:r>
              <w:rPr>
                <w:b/>
                <w:color w:val="FFFFFF"/>
                <w:sz w:val="20"/>
              </w:rPr>
              <w:t>When it runs</w:t>
            </w:r>
          </w:p>
        </w:tc>
        <w:tc>
          <w:tcPr>
            <w:tcW w:type="dxa" w:w="1728"/>
            <w:shd w:val="clear" w:color="auto" w:fill="1877F2"/>
          </w:tcPr>
          <w:p>
            <w:r>
              <w:rPr>
                <w:b/>
                <w:color w:val="FFFFFF"/>
                <w:sz w:val="20"/>
              </w:rPr>
              <w:t>Model</w:t>
            </w:r>
          </w:p>
        </w:tc>
        <w:tc>
          <w:tcPr>
            <w:tcW w:type="dxa" w:w="1728"/>
            <w:shd w:val="clear" w:color="auto" w:fill="1877F2"/>
          </w:tcPr>
          <w:p>
            <w:r>
              <w:rPr>
                <w:b/>
                <w:color w:val="FFFFFF"/>
                <w:sz w:val="20"/>
              </w:rPr>
              <w:t>Why this model</w:t>
            </w:r>
          </w:p>
        </w:tc>
      </w:tr>
      <w:tr>
        <w:tc>
          <w:tcPr>
            <w:tcW w:type="dxa" w:w="1728"/>
          </w:tcPr>
          <w:p>
            <w:r>
              <w:rPr>
                <w:sz w:val="20"/>
              </w:rPr>
              <w:t>1</w:t>
            </w:r>
          </w:p>
        </w:tc>
        <w:tc>
          <w:tcPr>
            <w:tcW w:type="dxa" w:w="1728"/>
          </w:tcPr>
          <w:p>
            <w:r>
              <w:rPr>
                <w:b/>
                <w:sz w:val="20"/>
              </w:rPr>
              <w:t>Weekly synthesis report</w:t>
            </w:r>
            <w:r>
              <w:rPr>
                <w:sz w:val="20"/>
              </w:rPr>
              <w:t xml:space="preserve"> — 9-section Power-of-Five with KPIs, geography, channels, content quadrants, LTV cohorts, anomalies, recommended next actions</w:t>
            </w:r>
          </w:p>
        </w:tc>
        <w:tc>
          <w:tcPr>
            <w:tcW w:type="dxa" w:w="1728"/>
          </w:tcPr>
          <w:p>
            <w:r>
              <w:rPr>
                <w:sz w:val="20"/>
              </w:rPr>
              <w:t>Every Monday 5:00 AM IST</w:t>
            </w:r>
          </w:p>
        </w:tc>
        <w:tc>
          <w:tcPr>
            <w:tcW w:type="dxa" w:w="1728"/>
          </w:tcPr>
          <w:p>
            <w:r>
              <w:rPr>
                <w:sz w:val="20"/>
              </w:rPr>
              <w:t>Sonnet 4.6</w:t>
            </w:r>
          </w:p>
        </w:tc>
        <w:tc>
          <w:tcPr>
            <w:tcW w:type="dxa" w:w="1728"/>
          </w:tcPr>
          <w:p>
            <w:r>
              <w:rPr>
                <w:sz w:val="20"/>
              </w:rPr>
              <w:t>Heavy multi-source reasoning, runs once per week. Sonnet handles 8-source synthesis reliably at 5× lower cost than Opus.</w:t>
            </w:r>
          </w:p>
        </w:tc>
      </w:tr>
      <w:tr>
        <w:tc>
          <w:tcPr>
            <w:tcW w:type="dxa" w:w="1728"/>
          </w:tcPr>
          <w:p>
            <w:r>
              <w:rPr>
                <w:sz w:val="20"/>
              </w:rPr>
              <w:t>2</w:t>
            </w:r>
          </w:p>
        </w:tc>
        <w:tc>
          <w:tcPr>
            <w:tcW w:type="dxa" w:w="1728"/>
          </w:tcPr>
          <w:p>
            <w:r>
              <w:rPr>
                <w:b/>
                <w:sz w:val="20"/>
              </w:rPr>
              <w:t>Daily summary</w:t>
            </w:r>
            <w:r>
              <w:rPr>
                <w:sz w:val="20"/>
              </w:rPr>
              <w:t xml:space="preserve"> — short morning note covering yesterday's revenue, orders, and any unusual signals</w:t>
            </w:r>
          </w:p>
        </w:tc>
        <w:tc>
          <w:tcPr>
            <w:tcW w:type="dxa" w:w="1728"/>
          </w:tcPr>
          <w:p>
            <w:r>
              <w:rPr>
                <w:sz w:val="20"/>
              </w:rPr>
              <w:t>Every morning</w:t>
            </w:r>
          </w:p>
        </w:tc>
        <w:tc>
          <w:tcPr>
            <w:tcW w:type="dxa" w:w="1728"/>
          </w:tcPr>
          <w:p>
            <w:r>
              <w:rPr>
                <w:sz w:val="20"/>
              </w:rPr>
              <w:t>Sonnet 4.6</w:t>
            </w:r>
          </w:p>
        </w:tc>
        <w:tc>
          <w:tcPr>
            <w:tcW w:type="dxa" w:w="1728"/>
          </w:tcPr>
          <w:p>
            <w:r>
              <w:rPr>
                <w:sz w:val="20"/>
              </w:rPr>
              <w:t>Lighter scope than weekly, but runs 7× more often. Sonnet is fast enough and cheap enough for daily use.</w:t>
            </w:r>
          </w:p>
        </w:tc>
      </w:tr>
      <w:tr>
        <w:tc>
          <w:tcPr>
            <w:tcW w:type="dxa" w:w="1728"/>
          </w:tcPr>
          <w:p>
            <w:r>
              <w:rPr>
                <w:sz w:val="20"/>
              </w:rPr>
              <w:t>3</w:t>
            </w:r>
          </w:p>
        </w:tc>
        <w:tc>
          <w:tcPr>
            <w:tcW w:type="dxa" w:w="1728"/>
          </w:tcPr>
          <w:p>
            <w:r>
              <w:rPr>
                <w:b/>
                <w:sz w:val="20"/>
              </w:rPr>
              <w:t>Client-facing rewrite</w:t>
            </w:r>
            <w:r>
              <w:rPr>
                <w:sz w:val="20"/>
              </w:rPr>
              <w:t xml:space="preserve"> — polished version of the internal report for sharing with H2S leadership</w:t>
            </w:r>
          </w:p>
        </w:tc>
        <w:tc>
          <w:tcPr>
            <w:tcW w:type="dxa" w:w="1728"/>
          </w:tcPr>
          <w:p>
            <w:r>
              <w:rPr>
                <w:sz w:val="20"/>
              </w:rPr>
              <w:t>On-demand, Phase 2</w:t>
            </w:r>
          </w:p>
        </w:tc>
        <w:tc>
          <w:tcPr>
            <w:tcW w:type="dxa" w:w="1728"/>
          </w:tcPr>
          <w:p>
            <w:r>
              <w:rPr>
                <w:sz w:val="20"/>
              </w:rPr>
              <w:t>Sonnet 4.6</w:t>
            </w:r>
          </w:p>
        </w:tc>
        <w:tc>
          <w:tcPr>
            <w:tcW w:type="dxa" w:w="1728"/>
          </w:tcPr>
          <w:p>
            <w:r>
              <w:rPr>
                <w:sz w:val="20"/>
              </w:rPr>
              <w:t>Tone/voice transformation is a writing task, not a reasoning task.</w:t>
            </w:r>
          </w:p>
        </w:tc>
      </w:tr>
      <w:tr>
        <w:tc>
          <w:tcPr>
            <w:tcW w:type="dxa" w:w="1728"/>
          </w:tcPr>
          <w:p>
            <w:r>
              <w:rPr>
                <w:sz w:val="20"/>
              </w:rPr>
              <w:t>4</w:t>
            </w:r>
          </w:p>
        </w:tc>
        <w:tc>
          <w:tcPr>
            <w:tcW w:type="dxa" w:w="1728"/>
          </w:tcPr>
          <w:p>
            <w:r>
              <w:rPr>
                <w:b/>
                <w:sz w:val="20"/>
              </w:rPr>
              <w:t>Anomaly classification</w:t>
            </w:r>
            <w:r>
              <w:rPr>
                <w:sz w:val="20"/>
              </w:rPr>
              <w:t xml:space="preserve"> — for each metric that moved &gt;2σ vs the trailing 4-week mean, decide if it's signal or noise</w:t>
            </w:r>
          </w:p>
        </w:tc>
        <w:tc>
          <w:tcPr>
            <w:tcW w:type="dxa" w:w="1728"/>
          </w:tcPr>
          <w:p>
            <w:r>
              <w:rPr>
                <w:sz w:val="20"/>
              </w:rPr>
              <w:t>Before each report</w:t>
            </w:r>
          </w:p>
        </w:tc>
        <w:tc>
          <w:tcPr>
            <w:tcW w:type="dxa" w:w="1728"/>
          </w:tcPr>
          <w:p>
            <w:r>
              <w:rPr>
                <w:sz w:val="20"/>
              </w:rPr>
              <w:t>Haiku 4.5</w:t>
            </w:r>
          </w:p>
        </w:tc>
        <w:tc>
          <w:tcPr>
            <w:tcW w:type="dxa" w:w="1728"/>
          </w:tcPr>
          <w:p>
            <w:r>
              <w:rPr>
                <w:sz w:val="20"/>
              </w:rPr>
              <w:t>Repeated yes/no classification. 5× cheaper than Sonnet, 25× cheaper than Opus.</w:t>
            </w:r>
          </w:p>
        </w:tc>
      </w:tr>
      <w:tr>
        <w:tc>
          <w:tcPr>
            <w:tcW w:type="dxa" w:w="1728"/>
          </w:tcPr>
          <w:p>
            <w:r>
              <w:rPr>
                <w:sz w:val="20"/>
              </w:rPr>
              <w:t>5</w:t>
            </w:r>
          </w:p>
        </w:tc>
        <w:tc>
          <w:tcPr>
            <w:tcW w:type="dxa" w:w="1728"/>
          </w:tcPr>
          <w:p>
            <w:r>
              <w:rPr>
                <w:b/>
                <w:sz w:val="20"/>
              </w:rPr>
              <w:t>Auto-tag Meta campaigns into 4 content quadrants</w:t>
            </w:r>
            <w:r>
              <w:rPr>
                <w:sz w:val="20"/>
              </w:rPr>
              <w:t xml:space="preserve"> — assigns each new campaign to one of #HardWaterIsCostingYou / #BuySmartNotRepeatedly / #RealPeopleRealSoftWater / #WaterExpertOfTheHouse</w:t>
            </w:r>
          </w:p>
        </w:tc>
        <w:tc>
          <w:tcPr>
            <w:tcW w:type="dxa" w:w="1728"/>
          </w:tcPr>
          <w:p>
            <w:r>
              <w:rPr>
                <w:sz w:val="20"/>
              </w:rPr>
              <w:t>When new campaigns appear</w:t>
            </w:r>
          </w:p>
        </w:tc>
        <w:tc>
          <w:tcPr>
            <w:tcW w:type="dxa" w:w="1728"/>
          </w:tcPr>
          <w:p>
            <w:r>
              <w:rPr>
                <w:sz w:val="20"/>
              </w:rPr>
              <w:t>Haiku 4.5</w:t>
            </w:r>
          </w:p>
        </w:tc>
        <w:tc>
          <w:tcPr>
            <w:tcW w:type="dxa" w:w="1728"/>
          </w:tcPr>
          <w:p>
            <w:r>
              <w:rPr>
                <w:sz w:val="20"/>
              </w:rPr>
              <w:t>Pattern matching on campaign names + ad copy. Cheap classifier work.</w:t>
            </w:r>
          </w:p>
        </w:tc>
      </w:tr>
      <w:tr>
        <w:tc>
          <w:tcPr>
            <w:tcW w:type="dxa" w:w="1728"/>
          </w:tcPr>
          <w:p>
            <w:r>
              <w:rPr>
                <w:sz w:val="20"/>
              </w:rPr>
              <w:t>6</w:t>
            </w:r>
          </w:p>
        </w:tc>
        <w:tc>
          <w:tcPr>
            <w:tcW w:type="dxa" w:w="1728"/>
          </w:tcPr>
          <w:p>
            <w:r>
              <w:rPr>
                <w:b/>
                <w:sz w:val="20"/>
              </w:rPr>
              <w:t>Ad-hoc exploration</w:t>
            </w:r>
            <w:r>
              <w:rPr>
                <w:sz w:val="20"/>
              </w:rPr>
              <w:t xml:space="preserve"> — interactive Q&amp;A on the dashboard (e.g., "Why did Tamil Nadu revenue drop last week?")</w:t>
            </w:r>
          </w:p>
        </w:tc>
        <w:tc>
          <w:tcPr>
            <w:tcW w:type="dxa" w:w="1728"/>
          </w:tcPr>
          <w:p>
            <w:r>
              <w:rPr>
                <w:sz w:val="20"/>
              </w:rPr>
              <w:t>On-demand by the team</w:t>
            </w:r>
          </w:p>
        </w:tc>
        <w:tc>
          <w:tcPr>
            <w:tcW w:type="dxa" w:w="1728"/>
          </w:tcPr>
          <w:p>
            <w:r>
              <w:rPr>
                <w:sz w:val="20"/>
              </w:rPr>
              <w:t>Sonnet 4.6</w:t>
            </w:r>
          </w:p>
        </w:tc>
        <w:tc>
          <w:tcPr>
            <w:tcW w:type="dxa" w:w="1728"/>
          </w:tcPr>
          <w:p>
            <w:r>
              <w:rPr>
                <w:sz w:val="20"/>
              </w:rPr>
              <w:t>Interactive use needs fast response (2–3 sec). Opus would be 8–15 sec — too slow for chat.</w:t>
            </w:r>
          </w:p>
        </w:tc>
      </w:tr>
    </w:tbl>
    <w:p/>
    <w:p>
      <w:pPr>
        <w:pStyle w:val="Heading2"/>
      </w:pPr>
      <w:r>
        <w:rPr>
          <w:color w:val="1C2B33"/>
        </w:rPr>
        <w:t>Important: We are NOT using Opus</w:t>
      </w:r>
    </w:p>
    <w:p>
      <w:r>
        <w:t>The most powerful model (Claude Opus 4.7) is intentionally excluded from Phase 1. Sonnet 4.6 is sufficient for the H2S workload (8 data sources, not 50) and reduces our monthly cost by ~40%. We can upgrade the weekly report alone to Opus in Phase 2 if quality demands it (+ ~$1/month).</w:t>
      </w:r>
    </w:p>
    <w:p>
      <w:pPr>
        <w:pBdr>
          <w:bottom w:val="single" w:sz="6" w:space="1" w:color="BFBFBF"/>
        </w:pBdr>
      </w:pPr>
    </w:p>
    <w:p>
      <w:pPr>
        <w:pStyle w:val="Heading1"/>
      </w:pPr>
      <w:r>
        <w:rPr>
          <w:color w:val="1877F2"/>
        </w:rPr>
        <w:t>3. How Anthropic API billing works</w:t>
      </w:r>
    </w:p>
    <w:p>
      <w:pPr>
        <w:pStyle w:val="Heading2"/>
      </w:pPr>
      <w:r>
        <w:rPr>
          <w:color w:val="1C2B33"/>
        </w:rPr>
        <w:t>Account model</w:t>
      </w:r>
    </w:p>
    <w:p>
      <w:pPr>
        <w:pStyle w:val="ListBullet"/>
      </w:pPr>
      <w:r>
        <w:rPr>
          <w:b/>
        </w:rPr>
        <w:t>Pay-as-you-go with prepaid credits.</w:t>
      </w:r>
      <w:r>
        <w:t xml:space="preserve"> No subscription. No monthly minimum.</w:t>
      </w:r>
    </w:p>
    <w:p>
      <w:pPr>
        <w:pStyle w:val="ListBullet"/>
      </w:pPr>
      <w:r>
        <w:t xml:space="preserve">New accounts receive </w:t>
      </w:r>
      <w:r>
        <w:rPr>
          <w:b/>
        </w:rPr>
        <w:t>$5 of free credits</w:t>
      </w:r>
      <w:r>
        <w:t xml:space="preserve"> (one-time, for testing on Anthropic's web playground).</w:t>
      </w:r>
    </w:p>
    <w:p>
      <w:pPr>
        <w:pStyle w:val="ListBullet"/>
      </w:pPr>
      <w:r>
        <w:t xml:space="preserve">To use the API from production code, the account must hold a </w:t>
      </w:r>
      <w:r>
        <w:rPr>
          <w:b/>
        </w:rPr>
        <w:t>non-zero prepaid balance</w:t>
      </w:r>
      <w:r>
        <w:t>.</w:t>
      </w:r>
    </w:p>
    <w:p>
      <w:pPr>
        <w:pStyle w:val="ListBullet"/>
      </w:pPr>
      <w:r>
        <w:t>Credits are deducted on every API call based on actual token usage.</w:t>
      </w:r>
    </w:p>
    <w:p>
      <w:pPr>
        <w:pStyle w:val="ListBullet"/>
      </w:pPr>
      <w:r>
        <w:t>When the balance reaches $0, API calls return a 402 error (no overdraft, no surprise bills).</w:t>
      </w:r>
    </w:p>
    <w:p>
      <w:pPr>
        <w:pStyle w:val="Heading2"/>
      </w:pPr>
      <w:r>
        <w:rPr>
          <w:color w:val="1C2B33"/>
        </w:rPr>
        <w:t>Pricing model (per million tokens)</w:t>
      </w:r>
    </w:p>
    <w:p>
      <w:r>
        <w:t>Anthropic charges per token, not per request. Tokens are roughly 0.75 words.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val="clear" w:color="auto" w:fill="1877F2"/>
          </w:tcPr>
          <w:p>
            <w:r>
              <w:rPr>
                <w:b/>
                <w:color w:val="FFFFFF"/>
                <w:sz w:val="20"/>
              </w:rPr>
              <w:t>Model</w:t>
            </w:r>
          </w:p>
        </w:tc>
        <w:tc>
          <w:tcPr>
            <w:tcW w:type="dxa" w:w="1728"/>
            <w:shd w:val="clear" w:color="auto" w:fill="1877F2"/>
          </w:tcPr>
          <w:p>
            <w:r>
              <w:rPr>
                <w:b/>
                <w:color w:val="FFFFFF"/>
                <w:sz w:val="20"/>
              </w:rPr>
              <w:t>Base Input</w:t>
            </w:r>
          </w:p>
        </w:tc>
        <w:tc>
          <w:tcPr>
            <w:tcW w:type="dxa" w:w="1728"/>
            <w:shd w:val="clear" w:color="auto" w:fill="1877F2"/>
          </w:tcPr>
          <w:p>
            <w:r>
              <w:rPr>
                <w:b/>
                <w:color w:val="FFFFFF"/>
                <w:sz w:val="20"/>
              </w:rPr>
              <w:t>Cache Write (5-min)</w:t>
            </w:r>
          </w:p>
        </w:tc>
        <w:tc>
          <w:tcPr>
            <w:tcW w:type="dxa" w:w="1728"/>
            <w:shd w:val="clear" w:color="auto" w:fill="1877F2"/>
          </w:tcPr>
          <w:p>
            <w:r>
              <w:rPr>
                <w:b/>
                <w:color w:val="FFFFFF"/>
                <w:sz w:val="20"/>
              </w:rPr>
              <w:t>Cache Read</w:t>
            </w:r>
          </w:p>
        </w:tc>
        <w:tc>
          <w:tcPr>
            <w:tcW w:type="dxa" w:w="1728"/>
            <w:shd w:val="clear" w:color="auto" w:fill="1877F2"/>
          </w:tcPr>
          <w:p>
            <w:r>
              <w:rPr>
                <w:b/>
                <w:color w:val="FFFFFF"/>
                <w:sz w:val="20"/>
              </w:rPr>
              <w:t>Output</w:t>
            </w:r>
          </w:p>
        </w:tc>
      </w:tr>
      <w:tr>
        <w:tc>
          <w:tcPr>
            <w:tcW w:type="dxa" w:w="1728"/>
          </w:tcPr>
          <w:p>
            <w:r>
              <w:rPr>
                <w:sz w:val="20"/>
              </w:rPr>
              <w:t>Claude Sonnet 4.6</w:t>
            </w:r>
          </w:p>
        </w:tc>
        <w:tc>
          <w:tcPr>
            <w:tcW w:type="dxa" w:w="1728"/>
          </w:tcPr>
          <w:p>
            <w:r>
              <w:rPr>
                <w:sz w:val="20"/>
              </w:rPr>
              <w:t>$3.00</w:t>
            </w:r>
          </w:p>
        </w:tc>
        <w:tc>
          <w:tcPr>
            <w:tcW w:type="dxa" w:w="1728"/>
          </w:tcPr>
          <w:p>
            <w:r>
              <w:rPr>
                <w:sz w:val="20"/>
              </w:rPr>
              <w:t>$3.75</w:t>
            </w:r>
          </w:p>
        </w:tc>
        <w:tc>
          <w:tcPr>
            <w:tcW w:type="dxa" w:w="1728"/>
          </w:tcPr>
          <w:p>
            <w:r>
              <w:rPr>
                <w:sz w:val="20"/>
              </w:rPr>
              <w:t>$0.30</w:t>
            </w:r>
          </w:p>
        </w:tc>
        <w:tc>
          <w:tcPr>
            <w:tcW w:type="dxa" w:w="1728"/>
          </w:tcPr>
          <w:p>
            <w:r>
              <w:rPr>
                <w:sz w:val="20"/>
              </w:rPr>
              <w:t>$15.00</w:t>
            </w:r>
          </w:p>
        </w:tc>
      </w:tr>
      <w:tr>
        <w:tc>
          <w:tcPr>
            <w:tcW w:type="dxa" w:w="1728"/>
          </w:tcPr>
          <w:p>
            <w:r>
              <w:rPr>
                <w:sz w:val="20"/>
              </w:rPr>
              <w:t>Claude Haiku 4.5</w:t>
            </w:r>
          </w:p>
        </w:tc>
        <w:tc>
          <w:tcPr>
            <w:tcW w:type="dxa" w:w="1728"/>
          </w:tcPr>
          <w:p>
            <w:r>
              <w:rPr>
                <w:sz w:val="20"/>
              </w:rPr>
              <w:t>$1.00</w:t>
            </w:r>
          </w:p>
        </w:tc>
        <w:tc>
          <w:tcPr>
            <w:tcW w:type="dxa" w:w="1728"/>
          </w:tcPr>
          <w:p>
            <w:r>
              <w:rPr>
                <w:sz w:val="20"/>
              </w:rPr>
              <w:t>$1.25</w:t>
            </w:r>
          </w:p>
        </w:tc>
        <w:tc>
          <w:tcPr>
            <w:tcW w:type="dxa" w:w="1728"/>
          </w:tcPr>
          <w:p>
            <w:r>
              <w:rPr>
                <w:sz w:val="20"/>
              </w:rPr>
              <w:t>$0.10</w:t>
            </w:r>
          </w:p>
        </w:tc>
        <w:tc>
          <w:tcPr>
            <w:tcW w:type="dxa" w:w="1728"/>
          </w:tcPr>
          <w:p>
            <w:r>
              <w:rPr>
                <w:sz w:val="20"/>
              </w:rPr>
              <w:t>$5.00</w:t>
            </w:r>
          </w:p>
        </w:tc>
      </w:tr>
    </w:tbl>
    <w:p/>
    <w:p>
      <w:r>
        <w:rPr>
          <w:b/>
        </w:rPr>
        <w:t>Prompt caching</w:t>
      </w:r>
      <w:r>
        <w:t xml:space="preserve"> reduces costs significantly: instead of resending the H2S brand brief (~10,000 tokens) on every call, we send it once and pay only the cache-read rate (~10× cheaper) on subsequent calls within 5 minutes.</w:t>
      </w:r>
    </w:p>
    <w:p>
      <w:pPr>
        <w:pStyle w:val="Heading2"/>
      </w:pPr>
      <w:r>
        <w:rPr>
          <w:color w:val="1C2B33"/>
        </w:rPr>
        <w:t>Account tiers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877F2"/>
          </w:tcPr>
          <w:p>
            <w:r>
              <w:rPr>
                <w:b/>
                <w:color w:val="FFFFFF"/>
                <w:sz w:val="20"/>
              </w:rPr>
              <w:t>Tier</w:t>
            </w:r>
          </w:p>
        </w:tc>
        <w:tc>
          <w:tcPr>
            <w:tcW w:type="dxa" w:w="2880"/>
            <w:shd w:val="clear" w:color="auto" w:fill="1877F2"/>
          </w:tcPr>
          <w:p>
            <w:r>
              <w:rPr>
                <w:b/>
                <w:color w:val="FFFFFF"/>
                <w:sz w:val="20"/>
              </w:rPr>
              <w:t>Trigger</w:t>
            </w:r>
          </w:p>
        </w:tc>
        <w:tc>
          <w:tcPr>
            <w:tcW w:type="dxa" w:w="2880"/>
            <w:shd w:val="clear" w:color="auto" w:fill="1877F2"/>
          </w:tcPr>
          <w:p>
            <w:r>
              <w:rPr>
                <w:b/>
                <w:color w:val="FFFFFF"/>
                <w:sz w:val="20"/>
              </w:rPr>
              <w:t>Rate limit</w:t>
            </w:r>
          </w:p>
        </w:tc>
      </w:tr>
      <w:tr>
        <w:tc>
          <w:tcPr>
            <w:tcW w:type="dxa" w:w="2880"/>
          </w:tcPr>
          <w:p>
            <w:r>
              <w:rPr>
                <w:sz w:val="20"/>
              </w:rPr>
              <w:t>Tier 1 (us)</w:t>
            </w:r>
          </w:p>
        </w:tc>
        <w:tc>
          <w:tcPr>
            <w:tcW w:type="dxa" w:w="2880"/>
          </w:tcPr>
          <w:p>
            <w:r>
              <w:rPr>
                <w:sz w:val="20"/>
              </w:rPr>
              <w:t>After first $5 top-up</w:t>
            </w:r>
          </w:p>
        </w:tc>
        <w:tc>
          <w:tcPr>
            <w:tcW w:type="dxa" w:w="2880"/>
          </w:tcPr>
          <w:p>
            <w:r>
              <w:rPr>
                <w:sz w:val="20"/>
              </w:rPr>
              <w:t>~50 requests/minute</w:t>
            </w:r>
          </w:p>
        </w:tc>
      </w:tr>
      <w:tr>
        <w:tc>
          <w:tcPr>
            <w:tcW w:type="dxa" w:w="2880"/>
          </w:tcPr>
          <w:p>
            <w:r>
              <w:rPr>
                <w:sz w:val="20"/>
              </w:rPr>
              <w:t>Tier 2</w:t>
            </w:r>
          </w:p>
        </w:tc>
        <w:tc>
          <w:tcPr>
            <w:tcW w:type="dxa" w:w="2880"/>
          </w:tcPr>
          <w:p>
            <w:r>
              <w:rPr>
                <w:sz w:val="20"/>
              </w:rPr>
              <w:t>After $40 total spent + 7 days</w:t>
            </w:r>
          </w:p>
        </w:tc>
        <w:tc>
          <w:tcPr>
            <w:tcW w:type="dxa" w:w="2880"/>
          </w:tcPr>
          <w:p>
            <w:r>
              <w:rPr>
                <w:sz w:val="20"/>
              </w:rPr>
              <w:t>1000 requests/minute</w:t>
            </w:r>
          </w:p>
        </w:tc>
      </w:tr>
      <w:tr>
        <w:tc>
          <w:tcPr>
            <w:tcW w:type="dxa" w:w="2880"/>
          </w:tcPr>
          <w:p>
            <w:r>
              <w:rPr>
                <w:sz w:val="20"/>
              </w:rPr>
              <w:t>Tier 3+</w:t>
            </w:r>
          </w:p>
        </w:tc>
        <w:tc>
          <w:tcPr>
            <w:tcW w:type="dxa" w:w="2880"/>
          </w:tcPr>
          <w:p>
            <w:r>
              <w:rPr>
                <w:sz w:val="20"/>
              </w:rPr>
              <w:t>Enterprise volumes</w:t>
            </w:r>
          </w:p>
        </w:tc>
        <w:tc>
          <w:tcPr>
            <w:tcW w:type="dxa" w:w="2880"/>
          </w:tcPr>
          <w:p>
            <w:r>
              <w:rPr>
                <w:sz w:val="20"/>
              </w:rPr>
              <w:t>Higher</w:t>
            </w:r>
          </w:p>
        </w:tc>
      </w:tr>
    </w:tbl>
    <w:p/>
    <w:p>
      <w:r>
        <w:t>We will operate comfortably within Tier 1 throughout Phase 1.</w:t>
      </w:r>
    </w:p>
    <w:p>
      <w:pPr>
        <w:pStyle w:val="Heading2"/>
      </w:pPr>
      <w:r>
        <w:rPr>
          <w:color w:val="1C2B33"/>
        </w:rPr>
        <w:t>Billing safeguards</w:t>
      </w:r>
    </w:p>
    <w:p>
      <w:r>
        <w:t>Anthropic provides built-in spending controls (configured in the Console → Settings → Limits):</w:t>
      </w:r>
    </w:p>
    <w:p>
      <w:pPr>
        <w:pStyle w:val="ListNumber"/>
      </w:pPr>
      <w:r>
        <w:rPr>
          <w:b/>
        </w:rPr>
        <w:t>Monthly spending limit</w:t>
      </w:r>
      <w:r>
        <w:t xml:space="preserve"> — hard ceiling; API blocks when reached.</w:t>
      </w:r>
    </w:p>
    <w:p>
      <w:pPr>
        <w:pStyle w:val="ListNumber"/>
      </w:pPr>
      <w:r>
        <w:rPr>
          <w:b/>
        </w:rPr>
        <w:t>Email alert threshold</w:t>
      </w:r>
      <w:r>
        <w:t xml:space="preserve"> — notification when crossed (no block).</w:t>
      </w:r>
    </w:p>
    <w:p>
      <w:pPr>
        <w:pStyle w:val="ListNumber"/>
      </w:pPr>
      <w:r>
        <w:rPr>
          <w:b/>
        </w:rPr>
        <w:t>Auto-reload</w:t>
      </w:r>
      <w:r>
        <w:t xml:space="preserve"> — optional. We will </w:t>
      </w:r>
      <w:r>
        <w:rPr>
          <w:b/>
        </w:rPr>
        <w:t>not</w:t>
      </w:r>
      <w:r>
        <w:t xml:space="preserve"> enable this.</w:t>
      </w:r>
    </w:p>
    <w:p>
      <w:pPr>
        <w:pBdr>
          <w:bottom w:val="single" w:sz="6" w:space="1" w:color="BFBFBF"/>
        </w:pBdr>
      </w:pPr>
    </w:p>
    <w:p>
      <w:pPr>
        <w:pStyle w:val="Heading1"/>
      </w:pPr>
      <w:r>
        <w:rPr>
          <w:color w:val="1877F2"/>
        </w:rPr>
        <w:t>4. Cost breakdown</w:t>
      </w:r>
    </w:p>
    <w:p>
      <w:pPr>
        <w:pStyle w:val="Heading2"/>
      </w:pPr>
      <w:r>
        <w:rPr>
          <w:color w:val="1C2B33"/>
        </w:rPr>
        <w:t>Assumptions</w:t>
      </w:r>
    </w:p>
    <w:p>
      <w:pPr>
        <w:pStyle w:val="ListBullet"/>
      </w:pPr>
      <w:r>
        <w:t>Cached system block (brand brief + report template): ~12,000 tokens</w:t>
      </w:r>
    </w:p>
    <w:p>
      <w:pPr>
        <w:pStyle w:val="ListBullet"/>
      </w:pPr>
      <w:r>
        <w:t>Cache TTL: 5-minute ephemeral (Anthropic default)</w:t>
      </w:r>
    </w:p>
    <w:p>
      <w:pPr>
        <w:pStyle w:val="ListBullet"/>
      </w:pPr>
      <w:r>
        <w:t>Facts payload per weekly report: ~10,000 tokens; daily: ~5,000 tokens</w:t>
      </w:r>
    </w:p>
    <w:p>
      <w:pPr>
        <w:pStyle w:val="ListBullet"/>
      </w:pPr>
      <w:r>
        <w:t>Output: ~5,000 tokens weekly; ~3,000 tokens daily</w:t>
      </w:r>
    </w:p>
    <w:p>
      <w:pPr>
        <w:pStyle w:val="Heading2"/>
      </w:pPr>
      <w:r>
        <w:rPr>
          <w:color w:val="1C2B33"/>
        </w:rPr>
        <w:t>Per-run cost</w:t>
      </w:r>
    </w:p>
    <w:p>
      <w:r>
        <w:rPr>
          <w:b/>
        </w:rPr>
        <w:t>Weekly Sonnet report (1× per week):</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Component</w:t>
            </w:r>
          </w:p>
        </w:tc>
        <w:tc>
          <w:tcPr>
            <w:tcW w:type="dxa" w:w="2160"/>
            <w:shd w:val="clear" w:color="auto" w:fill="1877F2"/>
          </w:tcPr>
          <w:p>
            <w:r>
              <w:rPr>
                <w:b/>
                <w:color w:val="FFFFFF"/>
                <w:sz w:val="20"/>
              </w:rPr>
              <w:t>Tokens</w:t>
            </w:r>
          </w:p>
        </w:tc>
        <w:tc>
          <w:tcPr>
            <w:tcW w:type="dxa" w:w="2160"/>
            <w:shd w:val="clear" w:color="auto" w:fill="1877F2"/>
          </w:tcPr>
          <w:p>
            <w:r>
              <w:rPr>
                <w:b/>
                <w:color w:val="FFFFFF"/>
                <w:sz w:val="20"/>
              </w:rPr>
              <w:t>Rate</w:t>
            </w:r>
          </w:p>
        </w:tc>
        <w:tc>
          <w:tcPr>
            <w:tcW w:type="dxa" w:w="2160"/>
            <w:shd w:val="clear" w:color="auto" w:fill="1877F2"/>
          </w:tcPr>
          <w:p>
            <w:r>
              <w:rPr>
                <w:b/>
                <w:color w:val="FFFFFF"/>
                <w:sz w:val="20"/>
              </w:rPr>
              <w:t>Cost</w:t>
            </w:r>
          </w:p>
        </w:tc>
      </w:tr>
      <w:tr>
        <w:tc>
          <w:tcPr>
            <w:tcW w:type="dxa" w:w="2160"/>
          </w:tcPr>
          <w:p>
            <w:r>
              <w:rPr>
                <w:sz w:val="20"/>
              </w:rPr>
              <w:t>Cache write</w:t>
            </w:r>
          </w:p>
        </w:tc>
        <w:tc>
          <w:tcPr>
            <w:tcW w:type="dxa" w:w="2160"/>
          </w:tcPr>
          <w:p>
            <w:r>
              <w:rPr>
                <w:sz w:val="20"/>
              </w:rPr>
              <w:t>12,000</w:t>
            </w:r>
          </w:p>
        </w:tc>
        <w:tc>
          <w:tcPr>
            <w:tcW w:type="dxa" w:w="2160"/>
          </w:tcPr>
          <w:p>
            <w:r>
              <w:rPr>
                <w:sz w:val="20"/>
              </w:rPr>
              <w:t>$3.75 / MTok</w:t>
            </w:r>
          </w:p>
        </w:tc>
        <w:tc>
          <w:tcPr>
            <w:tcW w:type="dxa" w:w="2160"/>
          </w:tcPr>
          <w:p>
            <w:r>
              <w:rPr>
                <w:sz w:val="20"/>
              </w:rPr>
              <w:t>$0.045</w:t>
            </w:r>
          </w:p>
        </w:tc>
      </w:tr>
      <w:tr>
        <w:tc>
          <w:tcPr>
            <w:tcW w:type="dxa" w:w="2160"/>
          </w:tcPr>
          <w:p>
            <w:r>
              <w:rPr>
                <w:sz w:val="20"/>
              </w:rPr>
              <w:t>Base input (facts)</w:t>
            </w:r>
          </w:p>
        </w:tc>
        <w:tc>
          <w:tcPr>
            <w:tcW w:type="dxa" w:w="2160"/>
          </w:tcPr>
          <w:p>
            <w:r>
              <w:rPr>
                <w:sz w:val="20"/>
              </w:rPr>
              <w:t>10,000</w:t>
            </w:r>
          </w:p>
        </w:tc>
        <w:tc>
          <w:tcPr>
            <w:tcW w:type="dxa" w:w="2160"/>
          </w:tcPr>
          <w:p>
            <w:r>
              <w:rPr>
                <w:sz w:val="20"/>
              </w:rPr>
              <w:t>$3.00 / MTok</w:t>
            </w:r>
          </w:p>
        </w:tc>
        <w:tc>
          <w:tcPr>
            <w:tcW w:type="dxa" w:w="2160"/>
          </w:tcPr>
          <w:p>
            <w:r>
              <w:rPr>
                <w:sz w:val="20"/>
              </w:rPr>
              <w:t>$0.030</w:t>
            </w:r>
          </w:p>
        </w:tc>
      </w:tr>
      <w:tr>
        <w:tc>
          <w:tcPr>
            <w:tcW w:type="dxa" w:w="2160"/>
          </w:tcPr>
          <w:p>
            <w:r>
              <w:rPr>
                <w:sz w:val="20"/>
              </w:rPr>
              <w:t>Output</w:t>
            </w:r>
          </w:p>
        </w:tc>
        <w:tc>
          <w:tcPr>
            <w:tcW w:type="dxa" w:w="2160"/>
          </w:tcPr>
          <w:p>
            <w:r>
              <w:rPr>
                <w:sz w:val="20"/>
              </w:rPr>
              <w:t>5,000</w:t>
            </w:r>
          </w:p>
        </w:tc>
        <w:tc>
          <w:tcPr>
            <w:tcW w:type="dxa" w:w="2160"/>
          </w:tcPr>
          <w:p>
            <w:r>
              <w:rPr>
                <w:sz w:val="20"/>
              </w:rPr>
              <w:t>$15.00 / MTok</w:t>
            </w:r>
          </w:p>
        </w:tc>
        <w:tc>
          <w:tcPr>
            <w:tcW w:type="dxa" w:w="2160"/>
          </w:tcPr>
          <w:p>
            <w:r>
              <w:rPr>
                <w:sz w:val="20"/>
              </w:rPr>
              <w:t>$0.075</w:t>
            </w:r>
          </w:p>
        </w:tc>
      </w:tr>
      <w:tr>
        <w:tc>
          <w:tcPr>
            <w:tcW w:type="dxa" w:w="2160"/>
          </w:tcPr>
          <w:p>
            <w:r>
              <w:rPr>
                <w:b/>
                <w:sz w:val="20"/>
              </w:rPr>
              <w:t>Total per weekly report</w:t>
            </w:r>
          </w:p>
        </w:tc>
        <w:tc>
          <w:tcPr>
            <w:tcW w:type="dxa" w:w="2160"/>
          </w:tcPr>
          <w:p/>
        </w:tc>
        <w:tc>
          <w:tcPr>
            <w:tcW w:type="dxa" w:w="2160"/>
          </w:tcPr>
          <w:p/>
        </w:tc>
        <w:tc>
          <w:tcPr>
            <w:tcW w:type="dxa" w:w="2160"/>
          </w:tcPr>
          <w:p>
            <w:r>
              <w:rPr>
                <w:b/>
                <w:sz w:val="20"/>
              </w:rPr>
              <w:t>~$0.15</w:t>
            </w:r>
          </w:p>
        </w:tc>
      </w:tr>
    </w:tbl>
    <w:p/>
    <w:p>
      <w:r>
        <w:rPr>
          <w:b/>
        </w:rPr>
        <w:t>Daily Sonnet report (1× per day):</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Component</w:t>
            </w:r>
          </w:p>
        </w:tc>
        <w:tc>
          <w:tcPr>
            <w:tcW w:type="dxa" w:w="2160"/>
            <w:shd w:val="clear" w:color="auto" w:fill="1877F2"/>
          </w:tcPr>
          <w:p>
            <w:r>
              <w:rPr>
                <w:b/>
                <w:color w:val="FFFFFF"/>
                <w:sz w:val="20"/>
              </w:rPr>
              <w:t>Tokens</w:t>
            </w:r>
          </w:p>
        </w:tc>
        <w:tc>
          <w:tcPr>
            <w:tcW w:type="dxa" w:w="2160"/>
            <w:shd w:val="clear" w:color="auto" w:fill="1877F2"/>
          </w:tcPr>
          <w:p>
            <w:r>
              <w:rPr>
                <w:b/>
                <w:color w:val="FFFFFF"/>
                <w:sz w:val="20"/>
              </w:rPr>
              <w:t>Rate</w:t>
            </w:r>
          </w:p>
        </w:tc>
        <w:tc>
          <w:tcPr>
            <w:tcW w:type="dxa" w:w="2160"/>
            <w:shd w:val="clear" w:color="auto" w:fill="1877F2"/>
          </w:tcPr>
          <w:p>
            <w:r>
              <w:rPr>
                <w:b/>
                <w:color w:val="FFFFFF"/>
                <w:sz w:val="20"/>
              </w:rPr>
              <w:t>Cost</w:t>
            </w:r>
          </w:p>
        </w:tc>
      </w:tr>
      <w:tr>
        <w:tc>
          <w:tcPr>
            <w:tcW w:type="dxa" w:w="2160"/>
          </w:tcPr>
          <w:p>
            <w:r>
              <w:rPr>
                <w:sz w:val="20"/>
              </w:rPr>
              <w:t>Cache write</w:t>
            </w:r>
          </w:p>
        </w:tc>
        <w:tc>
          <w:tcPr>
            <w:tcW w:type="dxa" w:w="2160"/>
          </w:tcPr>
          <w:p>
            <w:r>
              <w:rPr>
                <w:sz w:val="20"/>
              </w:rPr>
              <w:t>12,000</w:t>
            </w:r>
          </w:p>
        </w:tc>
        <w:tc>
          <w:tcPr>
            <w:tcW w:type="dxa" w:w="2160"/>
          </w:tcPr>
          <w:p>
            <w:r>
              <w:rPr>
                <w:sz w:val="20"/>
              </w:rPr>
              <w:t>$3.75 / MTok</w:t>
            </w:r>
          </w:p>
        </w:tc>
        <w:tc>
          <w:tcPr>
            <w:tcW w:type="dxa" w:w="2160"/>
          </w:tcPr>
          <w:p>
            <w:r>
              <w:rPr>
                <w:sz w:val="20"/>
              </w:rPr>
              <w:t>$0.045</w:t>
            </w:r>
          </w:p>
        </w:tc>
      </w:tr>
      <w:tr>
        <w:tc>
          <w:tcPr>
            <w:tcW w:type="dxa" w:w="2160"/>
          </w:tcPr>
          <w:p>
            <w:r>
              <w:rPr>
                <w:sz w:val="20"/>
              </w:rPr>
              <w:t>Base input (facts)</w:t>
            </w:r>
          </w:p>
        </w:tc>
        <w:tc>
          <w:tcPr>
            <w:tcW w:type="dxa" w:w="2160"/>
          </w:tcPr>
          <w:p>
            <w:r>
              <w:rPr>
                <w:sz w:val="20"/>
              </w:rPr>
              <w:t>5,000</w:t>
            </w:r>
          </w:p>
        </w:tc>
        <w:tc>
          <w:tcPr>
            <w:tcW w:type="dxa" w:w="2160"/>
          </w:tcPr>
          <w:p>
            <w:r>
              <w:rPr>
                <w:sz w:val="20"/>
              </w:rPr>
              <w:t>$3.00 / MTok</w:t>
            </w:r>
          </w:p>
        </w:tc>
        <w:tc>
          <w:tcPr>
            <w:tcW w:type="dxa" w:w="2160"/>
          </w:tcPr>
          <w:p>
            <w:r>
              <w:rPr>
                <w:sz w:val="20"/>
              </w:rPr>
              <w:t>$0.015</w:t>
            </w:r>
          </w:p>
        </w:tc>
      </w:tr>
      <w:tr>
        <w:tc>
          <w:tcPr>
            <w:tcW w:type="dxa" w:w="2160"/>
          </w:tcPr>
          <w:p>
            <w:r>
              <w:rPr>
                <w:sz w:val="20"/>
              </w:rPr>
              <w:t>Output</w:t>
            </w:r>
          </w:p>
        </w:tc>
        <w:tc>
          <w:tcPr>
            <w:tcW w:type="dxa" w:w="2160"/>
          </w:tcPr>
          <w:p>
            <w:r>
              <w:rPr>
                <w:sz w:val="20"/>
              </w:rPr>
              <w:t>3,000</w:t>
            </w:r>
          </w:p>
        </w:tc>
        <w:tc>
          <w:tcPr>
            <w:tcW w:type="dxa" w:w="2160"/>
          </w:tcPr>
          <w:p>
            <w:r>
              <w:rPr>
                <w:sz w:val="20"/>
              </w:rPr>
              <w:t>$15.00 / MTok</w:t>
            </w:r>
          </w:p>
        </w:tc>
        <w:tc>
          <w:tcPr>
            <w:tcW w:type="dxa" w:w="2160"/>
          </w:tcPr>
          <w:p>
            <w:r>
              <w:rPr>
                <w:sz w:val="20"/>
              </w:rPr>
              <w:t>$0.045</w:t>
            </w:r>
          </w:p>
        </w:tc>
      </w:tr>
      <w:tr>
        <w:tc>
          <w:tcPr>
            <w:tcW w:type="dxa" w:w="2160"/>
          </w:tcPr>
          <w:p>
            <w:r>
              <w:rPr>
                <w:b/>
                <w:sz w:val="20"/>
              </w:rPr>
              <w:t>Total per daily report</w:t>
            </w:r>
          </w:p>
        </w:tc>
        <w:tc>
          <w:tcPr>
            <w:tcW w:type="dxa" w:w="2160"/>
          </w:tcPr>
          <w:p/>
        </w:tc>
        <w:tc>
          <w:tcPr>
            <w:tcW w:type="dxa" w:w="2160"/>
          </w:tcPr>
          <w:p/>
        </w:tc>
        <w:tc>
          <w:tcPr>
            <w:tcW w:type="dxa" w:w="2160"/>
          </w:tcPr>
          <w:p>
            <w:r>
              <w:rPr>
                <w:b/>
                <w:sz w:val="20"/>
              </w:rPr>
              <w:t>~$0.105</w:t>
            </w:r>
          </w:p>
        </w:tc>
      </w:tr>
    </w:tbl>
    <w:p/>
    <w:p>
      <w:r>
        <w:rPr>
          <w:b/>
        </w:rPr>
        <w:t>Haiku anomaly classification batch (~30 calls per pipeline run):</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Component</w:t>
            </w:r>
          </w:p>
        </w:tc>
        <w:tc>
          <w:tcPr>
            <w:tcW w:type="dxa" w:w="2160"/>
            <w:shd w:val="clear" w:color="auto" w:fill="1877F2"/>
          </w:tcPr>
          <w:p>
            <w:r>
              <w:rPr>
                <w:b/>
                <w:color w:val="FFFFFF"/>
                <w:sz w:val="20"/>
              </w:rPr>
              <w:t>Total tokens</w:t>
            </w:r>
          </w:p>
        </w:tc>
        <w:tc>
          <w:tcPr>
            <w:tcW w:type="dxa" w:w="2160"/>
            <w:shd w:val="clear" w:color="auto" w:fill="1877F2"/>
          </w:tcPr>
          <w:p>
            <w:r>
              <w:rPr>
                <w:b/>
                <w:color w:val="FFFFFF"/>
                <w:sz w:val="20"/>
              </w:rPr>
              <w:t>Rate</w:t>
            </w:r>
          </w:p>
        </w:tc>
        <w:tc>
          <w:tcPr>
            <w:tcW w:type="dxa" w:w="2160"/>
            <w:shd w:val="clear" w:color="auto" w:fill="1877F2"/>
          </w:tcPr>
          <w:p>
            <w:r>
              <w:rPr>
                <w:b/>
                <w:color w:val="FFFFFF"/>
                <w:sz w:val="20"/>
              </w:rPr>
              <w:t>Cost</w:t>
            </w:r>
          </w:p>
        </w:tc>
      </w:tr>
      <w:tr>
        <w:tc>
          <w:tcPr>
            <w:tcW w:type="dxa" w:w="2160"/>
          </w:tcPr>
          <w:p>
            <w:r>
              <w:rPr>
                <w:sz w:val="20"/>
              </w:rPr>
              <w:t>Input</w:t>
            </w:r>
          </w:p>
        </w:tc>
        <w:tc>
          <w:tcPr>
            <w:tcW w:type="dxa" w:w="2160"/>
          </w:tcPr>
          <w:p>
            <w:r>
              <w:rPr>
                <w:sz w:val="20"/>
              </w:rPr>
              <w:t>15,000</w:t>
            </w:r>
          </w:p>
        </w:tc>
        <w:tc>
          <w:tcPr>
            <w:tcW w:type="dxa" w:w="2160"/>
          </w:tcPr>
          <w:p>
            <w:r>
              <w:rPr>
                <w:sz w:val="20"/>
              </w:rPr>
              <w:t>$1.00 / MTok</w:t>
            </w:r>
          </w:p>
        </w:tc>
        <w:tc>
          <w:tcPr>
            <w:tcW w:type="dxa" w:w="2160"/>
          </w:tcPr>
          <w:p>
            <w:r>
              <w:rPr>
                <w:sz w:val="20"/>
              </w:rPr>
              <w:t>$0.015</w:t>
            </w:r>
          </w:p>
        </w:tc>
      </w:tr>
      <w:tr>
        <w:tc>
          <w:tcPr>
            <w:tcW w:type="dxa" w:w="2160"/>
          </w:tcPr>
          <w:p>
            <w:r>
              <w:rPr>
                <w:sz w:val="20"/>
              </w:rPr>
              <w:t>Output</w:t>
            </w:r>
          </w:p>
        </w:tc>
        <w:tc>
          <w:tcPr>
            <w:tcW w:type="dxa" w:w="2160"/>
          </w:tcPr>
          <w:p>
            <w:r>
              <w:rPr>
                <w:sz w:val="20"/>
              </w:rPr>
              <w:t>3,000</w:t>
            </w:r>
          </w:p>
        </w:tc>
        <w:tc>
          <w:tcPr>
            <w:tcW w:type="dxa" w:w="2160"/>
          </w:tcPr>
          <w:p>
            <w:r>
              <w:rPr>
                <w:sz w:val="20"/>
              </w:rPr>
              <w:t>$5.00 / MTok</w:t>
            </w:r>
          </w:p>
        </w:tc>
        <w:tc>
          <w:tcPr>
            <w:tcW w:type="dxa" w:w="2160"/>
          </w:tcPr>
          <w:p>
            <w:r>
              <w:rPr>
                <w:sz w:val="20"/>
              </w:rPr>
              <w:t>$0.015</w:t>
            </w:r>
          </w:p>
        </w:tc>
      </w:tr>
      <w:tr>
        <w:tc>
          <w:tcPr>
            <w:tcW w:type="dxa" w:w="2160"/>
          </w:tcPr>
          <w:p>
            <w:r>
              <w:rPr>
                <w:b/>
                <w:sz w:val="20"/>
              </w:rPr>
              <w:t>Total per batch</w:t>
            </w:r>
          </w:p>
        </w:tc>
        <w:tc>
          <w:tcPr>
            <w:tcW w:type="dxa" w:w="2160"/>
          </w:tcPr>
          <w:p/>
        </w:tc>
        <w:tc>
          <w:tcPr>
            <w:tcW w:type="dxa" w:w="2160"/>
          </w:tcPr>
          <w:p/>
        </w:tc>
        <w:tc>
          <w:tcPr>
            <w:tcW w:type="dxa" w:w="2160"/>
          </w:tcPr>
          <w:p>
            <w:r>
              <w:rPr>
                <w:b/>
                <w:sz w:val="20"/>
              </w:rPr>
              <w:t>~$0.03</w:t>
            </w:r>
          </w:p>
        </w:tc>
      </w:tr>
    </w:tbl>
    <w:p/>
    <w:p>
      <w:pPr>
        <w:pStyle w:val="Heading2"/>
      </w:pPr>
      <w:r>
        <w:rPr>
          <w:color w:val="1C2B33"/>
        </w:rPr>
        <w:t>Monthly totals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877F2"/>
          </w:tcPr>
          <w:p>
            <w:r>
              <w:rPr>
                <w:b/>
                <w:color w:val="FFFFFF"/>
                <w:sz w:val="20"/>
              </w:rPr>
              <w:t>Usage scenario</w:t>
            </w:r>
          </w:p>
        </w:tc>
        <w:tc>
          <w:tcPr>
            <w:tcW w:type="dxa" w:w="2880"/>
            <w:shd w:val="clear" w:color="auto" w:fill="1877F2"/>
          </w:tcPr>
          <w:p>
            <w:r>
              <w:rPr>
                <w:b/>
                <w:color w:val="FFFFFF"/>
                <w:sz w:val="20"/>
              </w:rPr>
              <w:t>Breakdown</w:t>
            </w:r>
          </w:p>
        </w:tc>
        <w:tc>
          <w:tcPr>
            <w:tcW w:type="dxa" w:w="2880"/>
            <w:shd w:val="clear" w:color="auto" w:fill="1877F2"/>
          </w:tcPr>
          <w:p>
            <w:r>
              <w:rPr>
                <w:b/>
                <w:color w:val="FFFFFF"/>
                <w:sz w:val="20"/>
              </w:rPr>
              <w:t>Monthly cost</w:t>
            </w:r>
          </w:p>
        </w:tc>
      </w:tr>
      <w:tr>
        <w:tc>
          <w:tcPr>
            <w:tcW w:type="dxa" w:w="2880"/>
          </w:tcPr>
          <w:p>
            <w:r>
              <w:rPr>
                <w:b/>
                <w:sz w:val="20"/>
              </w:rPr>
              <w:t>Conservative</w:t>
            </w:r>
            <w:r>
              <w:rPr>
                <w:sz w:val="20"/>
              </w:rPr>
              <w:t xml:space="preserve"> — Weekly reports only</w:t>
            </w:r>
          </w:p>
        </w:tc>
        <w:tc>
          <w:tcPr>
            <w:tcW w:type="dxa" w:w="2880"/>
          </w:tcPr>
          <w:p>
            <w:r>
              <w:rPr>
                <w:sz w:val="20"/>
              </w:rPr>
              <w:t>4 × $0.15 + Haiku tagging</w:t>
            </w:r>
          </w:p>
        </w:tc>
        <w:tc>
          <w:tcPr>
            <w:tcW w:type="dxa" w:w="2880"/>
          </w:tcPr>
          <w:p>
            <w:r>
              <w:rPr>
                <w:sz w:val="20"/>
              </w:rPr>
              <w:t>~$1</w:t>
            </w:r>
          </w:p>
        </w:tc>
      </w:tr>
      <w:tr>
        <w:tc>
          <w:tcPr>
            <w:tcW w:type="dxa" w:w="2880"/>
          </w:tcPr>
          <w:p>
            <w:r>
              <w:rPr>
                <w:b/>
                <w:sz w:val="20"/>
              </w:rPr>
              <w:t>Realistic</w:t>
            </w:r>
            <w:r>
              <w:rPr>
                <w:sz w:val="20"/>
              </w:rPr>
              <w:t xml:space="preserve"> — Weekly + daily reports + anomaly checks</w:t>
            </w:r>
          </w:p>
        </w:tc>
        <w:tc>
          <w:tcPr>
            <w:tcW w:type="dxa" w:w="2880"/>
          </w:tcPr>
          <w:p>
            <w:r>
              <w:rPr>
                <w:sz w:val="20"/>
              </w:rPr>
              <w:t>4 weekly + 30 daily + 30 Haiku batches</w:t>
            </w:r>
          </w:p>
        </w:tc>
        <w:tc>
          <w:tcPr>
            <w:tcW w:type="dxa" w:w="2880"/>
          </w:tcPr>
          <w:p>
            <w:r>
              <w:rPr>
                <w:b/>
                <w:sz w:val="20"/>
              </w:rPr>
              <w:t>~$5</w:t>
            </w:r>
          </w:p>
        </w:tc>
      </w:tr>
      <w:tr>
        <w:tc>
          <w:tcPr>
            <w:tcW w:type="dxa" w:w="2880"/>
          </w:tcPr>
          <w:p>
            <w:r>
              <w:rPr>
                <w:b/>
                <w:sz w:val="20"/>
              </w:rPr>
              <w:t>Active</w:t>
            </w:r>
            <w:r>
              <w:rPr>
                <w:sz w:val="20"/>
              </w:rPr>
              <w:t xml:space="preserve"> — Above + moderate ad-hoc exploration</w:t>
            </w:r>
          </w:p>
        </w:tc>
        <w:tc>
          <w:tcPr>
            <w:tcW w:type="dxa" w:w="2880"/>
          </w:tcPr>
          <w:p>
            <w:r>
              <w:rPr>
                <w:sz w:val="20"/>
              </w:rPr>
              <w:t>+ 20 interactive Sonnet queries</w:t>
            </w:r>
          </w:p>
        </w:tc>
        <w:tc>
          <w:tcPr>
            <w:tcW w:type="dxa" w:w="2880"/>
          </w:tcPr>
          <w:p>
            <w:r>
              <w:rPr>
                <w:b/>
                <w:sz w:val="20"/>
              </w:rPr>
              <w:t>~$6–8</w:t>
            </w:r>
          </w:p>
        </w:tc>
      </w:tr>
      <w:tr>
        <w:tc>
          <w:tcPr>
            <w:tcW w:type="dxa" w:w="2880"/>
          </w:tcPr>
          <w:p>
            <w:r>
              <w:rPr>
                <w:b/>
                <w:sz w:val="20"/>
              </w:rPr>
              <w:t>Heavy</w:t>
            </w:r>
            <w:r>
              <w:rPr>
                <w:sz w:val="20"/>
              </w:rPr>
              <w:t xml:space="preserve"> — Longer reports, lots of exploration</w:t>
            </w:r>
          </w:p>
        </w:tc>
        <w:tc>
          <w:tcPr>
            <w:tcW w:type="dxa" w:w="2880"/>
          </w:tcPr>
          <w:p>
            <w:r>
              <w:rPr>
                <w:sz w:val="20"/>
              </w:rPr>
              <w:t>All ramped up 2×</w:t>
            </w:r>
          </w:p>
        </w:tc>
        <w:tc>
          <w:tcPr>
            <w:tcW w:type="dxa" w:w="2880"/>
          </w:tcPr>
          <w:p>
            <w:r>
              <w:rPr>
                <w:sz w:val="20"/>
              </w:rPr>
              <w:t>~$10–12</w:t>
            </w:r>
          </w:p>
        </w:tc>
      </w:tr>
    </w:tbl>
    <w:p/>
    <w:p>
      <w:r>
        <w:rPr>
          <w:b/>
        </w:rPr>
        <w:t>Expected monthly run-rate: $5–10</w:t>
      </w:r>
    </w:p>
    <w:p>
      <w:pPr>
        <w:pBdr>
          <w:bottom w:val="single" w:sz="6" w:space="1" w:color="BFBFBF"/>
        </w:pBdr>
      </w:pPr>
    </w:p>
    <w:p>
      <w:pPr>
        <w:pStyle w:val="Heading1"/>
      </w:pPr>
      <w:r>
        <w:rPr>
          <w:color w:val="1877F2"/>
        </w:rPr>
        <w:t>5. Budget request</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877F2"/>
          </w:tcPr>
          <w:p>
            <w:r>
              <w:rPr>
                <w:b/>
                <w:color w:val="FFFFFF"/>
                <w:sz w:val="20"/>
              </w:rPr>
              <w:t>Item</w:t>
            </w:r>
          </w:p>
        </w:tc>
        <w:tc>
          <w:tcPr>
            <w:tcW w:type="dxa" w:w="2880"/>
            <w:shd w:val="clear" w:color="auto" w:fill="1877F2"/>
          </w:tcPr>
          <w:p>
            <w:r>
              <w:rPr>
                <w:b/>
                <w:color w:val="FFFFFF"/>
                <w:sz w:val="20"/>
              </w:rPr>
              <w:t>Amount</w:t>
            </w:r>
          </w:p>
        </w:tc>
        <w:tc>
          <w:tcPr>
            <w:tcW w:type="dxa" w:w="2880"/>
            <w:shd w:val="clear" w:color="auto" w:fill="1877F2"/>
          </w:tcPr>
          <w:p>
            <w:r>
              <w:rPr>
                <w:b/>
                <w:color w:val="FFFFFF"/>
                <w:sz w:val="20"/>
              </w:rPr>
              <w:t>Rationale</w:t>
            </w:r>
          </w:p>
        </w:tc>
      </w:tr>
      <w:tr>
        <w:tc>
          <w:tcPr>
            <w:tcW w:type="dxa" w:w="2880"/>
          </w:tcPr>
          <w:p>
            <w:r>
              <w:rPr>
                <w:b/>
                <w:sz w:val="20"/>
              </w:rPr>
              <w:t>Initial top-up</w:t>
            </w:r>
          </w:p>
        </w:tc>
        <w:tc>
          <w:tcPr>
            <w:tcW w:type="dxa" w:w="2880"/>
          </w:tcPr>
          <w:p>
            <w:r>
              <w:rPr>
                <w:b/>
                <w:sz w:val="20"/>
              </w:rPr>
              <w:t>$10 USD</w:t>
            </w:r>
          </w:p>
        </w:tc>
        <w:tc>
          <w:tcPr>
            <w:tcW w:type="dxa" w:w="2880"/>
          </w:tcPr>
          <w:p>
            <w:r>
              <w:rPr>
                <w:sz w:val="20"/>
              </w:rPr>
              <w:t>Covers ~1.5–2 months of expected usage at the realistic scenario. Includes buffer for early-week tuning and prompt iterations.</w:t>
            </w:r>
          </w:p>
        </w:tc>
      </w:tr>
      <w:tr>
        <w:tc>
          <w:tcPr>
            <w:tcW w:type="dxa" w:w="2880"/>
          </w:tcPr>
          <w:p>
            <w:r>
              <w:rPr>
                <w:b/>
                <w:sz w:val="20"/>
              </w:rPr>
              <w:t>Monthly recurring</w:t>
            </w:r>
          </w:p>
        </w:tc>
        <w:tc>
          <w:tcPr>
            <w:tcW w:type="dxa" w:w="2880"/>
          </w:tcPr>
          <w:p>
            <w:r>
              <w:rPr>
                <w:b/>
                <w:sz w:val="20"/>
              </w:rPr>
              <w:t>$10 USD</w:t>
            </w:r>
          </w:p>
        </w:tc>
        <w:tc>
          <w:tcPr>
            <w:tcW w:type="dxa" w:w="2880"/>
          </w:tcPr>
          <w:p>
            <w:r>
              <w:rPr>
                <w:sz w:val="20"/>
              </w:rPr>
              <w:t xml:space="preserve">Steady-state after Phase 1 is live. Topped up manually at month-end based on actual </w:t>
            </w:r>
            <w:r>
              <w:rPr>
                <w:rFonts w:ascii="Consolas" w:hAnsi="Consolas"/>
                <w:sz w:val="20"/>
              </w:rPr>
              <w:t>claude_calls</w:t>
            </w:r>
            <w:r>
              <w:rPr>
                <w:sz w:val="20"/>
              </w:rPr>
              <w:t xml:space="preserve"> ledger numbers.</w:t>
            </w:r>
          </w:p>
        </w:tc>
      </w:tr>
      <w:tr>
        <w:tc>
          <w:tcPr>
            <w:tcW w:type="dxa" w:w="2880"/>
          </w:tcPr>
          <w:p>
            <w:r>
              <w:rPr>
                <w:b/>
                <w:sz w:val="20"/>
              </w:rPr>
              <w:t>Hard ceiling (built into our code)</w:t>
            </w:r>
          </w:p>
        </w:tc>
        <w:tc>
          <w:tcPr>
            <w:tcW w:type="dxa" w:w="2880"/>
          </w:tcPr>
          <w:p>
            <w:r>
              <w:rPr>
                <w:b/>
                <w:sz w:val="20"/>
              </w:rPr>
              <w:t>$5 USD / day</w:t>
            </w:r>
          </w:p>
        </w:tc>
        <w:tc>
          <w:tcPr>
            <w:tcW w:type="dxa" w:w="2880"/>
          </w:tcPr>
          <w:p>
            <w:r>
              <w:rPr>
                <w:sz w:val="20"/>
              </w:rPr>
              <w:t xml:space="preserve">Environment variable </w:t>
            </w:r>
            <w:r>
              <w:rPr>
                <w:rFonts w:ascii="Consolas" w:hAnsi="Consolas"/>
                <w:sz w:val="20"/>
              </w:rPr>
              <w:t>CLAUDE_DAILY_CAP_USD=5</w:t>
            </w:r>
            <w:r>
              <w:rPr>
                <w:sz w:val="20"/>
              </w:rPr>
              <w:t>. The system refuses to call the API once $5 of cost has been logged in a 24-hour window. Prevents runaway loops.</w:t>
            </w:r>
          </w:p>
        </w:tc>
      </w:tr>
      <w:tr>
        <w:tc>
          <w:tcPr>
            <w:tcW w:type="dxa" w:w="2880"/>
          </w:tcPr>
          <w:p>
            <w:r>
              <w:rPr>
                <w:b/>
                <w:sz w:val="20"/>
              </w:rPr>
              <w:t>Hard ceiling (built into Anthropic Console)</w:t>
            </w:r>
          </w:p>
        </w:tc>
        <w:tc>
          <w:tcPr>
            <w:tcW w:type="dxa" w:w="2880"/>
          </w:tcPr>
          <w:p>
            <w:r>
              <w:rPr>
                <w:b/>
                <w:sz w:val="20"/>
              </w:rPr>
              <w:t>$25 USD / month</w:t>
            </w:r>
          </w:p>
        </w:tc>
        <w:tc>
          <w:tcPr>
            <w:tcW w:type="dxa" w:w="2880"/>
          </w:tcPr>
          <w:p>
            <w:r>
              <w:rPr>
                <w:sz w:val="20"/>
              </w:rPr>
              <w:t>Configured in Anthropic Settings → Limits. Provides a second independent ceiling.</w:t>
            </w:r>
          </w:p>
        </w:tc>
      </w:tr>
    </w:tbl>
    <w:p/>
    <w:p>
      <w:pPr>
        <w:pStyle w:val="Heading2"/>
      </w:pPr>
      <w:r>
        <w:rPr>
          <w:color w:val="1C2B33"/>
        </w:rPr>
        <w:t>Risk-adjusted maximum</w:t>
      </w:r>
    </w:p>
    <w:p>
      <w:r>
        <w:t>If both safeguards failed and we ran every workload at the heavy-use rate continuously: ~$25/month, then the Anthropic Console hard cap blocks further calls. This is the absolute worst-case for the month.</w:t>
      </w:r>
    </w:p>
    <w:p>
      <w:pPr>
        <w:pStyle w:val="Heading2"/>
      </w:pPr>
      <w:r>
        <w:rPr>
          <w:color w:val="1C2B33"/>
        </w:rPr>
        <w:t>Why $10 and not $5</w:t>
      </w:r>
    </w:p>
    <w:p>
      <w:pPr>
        <w:pStyle w:val="ListBullet"/>
      </w:pPr>
      <w:r>
        <w:t>Anthropic minimum top-up is $5.</w:t>
      </w:r>
    </w:p>
    <w:p>
      <w:pPr>
        <w:pStyle w:val="ListBullet"/>
      </w:pPr>
      <w:r>
        <w:t>A $5 top-up could be consumed within 4 weeks if we run prompt-tuning iterations during the build week.</w:t>
      </w:r>
    </w:p>
    <w:p>
      <w:pPr>
        <w:pStyle w:val="ListBullet"/>
      </w:pPr>
      <w:r>
        <w:t>A $10 top-up gives 2-month runway and avoids needing to top up mid-month for the first sprint.</w:t>
      </w:r>
    </w:p>
    <w:p>
      <w:pPr>
        <w:pBdr>
          <w:bottom w:val="single" w:sz="6" w:space="1" w:color="BFBFBF"/>
        </w:pBdr>
      </w:pPr>
    </w:p>
    <w:p>
      <w:pPr>
        <w:pStyle w:val="Heading1"/>
      </w:pPr>
      <w:r>
        <w:rPr>
          <w:color w:val="1877F2"/>
        </w:rPr>
        <w:t>6. Cost visibility &amp; accountability</w:t>
      </w:r>
    </w:p>
    <w:p>
      <w:r>
        <w:t>Every Claude API call is logged to a Supabase table (</w:t>
      </w:r>
      <w:r>
        <w:rPr>
          <w:rFonts w:ascii="Consolas" w:hAnsi="Consolas"/>
          <w:sz w:val="20"/>
        </w:rPr>
        <w:t>claude_calls</w:t>
      </w:r>
      <w:r>
        <w:t>) with the following fields:</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val="clear" w:color="auto" w:fill="1877F2"/>
          </w:tcPr>
          <w:p>
            <w:r>
              <w:rPr>
                <w:b/>
                <w:color w:val="FFFFFF"/>
                <w:sz w:val="20"/>
              </w:rPr>
              <w:t>Field</w:t>
            </w:r>
          </w:p>
        </w:tc>
        <w:tc>
          <w:tcPr>
            <w:tcW w:type="dxa" w:w="4320"/>
            <w:shd w:val="clear" w:color="auto" w:fill="1877F2"/>
          </w:tcPr>
          <w:p>
            <w:r>
              <w:rPr>
                <w:b/>
                <w:color w:val="FFFFFF"/>
                <w:sz w:val="20"/>
              </w:rPr>
              <w:t>Purpose</w:t>
            </w:r>
          </w:p>
        </w:tc>
      </w:tr>
      <w:tr>
        <w:tc>
          <w:tcPr>
            <w:tcW w:type="dxa" w:w="4320"/>
          </w:tcPr>
          <w:p>
            <w:r>
              <w:rPr>
                <w:rFonts w:ascii="Consolas" w:hAnsi="Consolas"/>
                <w:sz w:val="20"/>
              </w:rPr>
              <w:t>occurred_at</w:t>
            </w:r>
          </w:p>
        </w:tc>
        <w:tc>
          <w:tcPr>
            <w:tcW w:type="dxa" w:w="4320"/>
          </w:tcPr>
          <w:p>
            <w:r>
              <w:rPr>
                <w:sz w:val="20"/>
              </w:rPr>
              <w:t>Exact timestamp</w:t>
            </w:r>
          </w:p>
        </w:tc>
      </w:tr>
      <w:tr>
        <w:tc>
          <w:tcPr>
            <w:tcW w:type="dxa" w:w="4320"/>
          </w:tcPr>
          <w:p>
            <w:r>
              <w:rPr>
                <w:rFonts w:ascii="Consolas" w:hAnsi="Consolas"/>
                <w:sz w:val="20"/>
              </w:rPr>
              <w:t>model</w:t>
            </w:r>
          </w:p>
        </w:tc>
        <w:tc>
          <w:tcPr>
            <w:tcW w:type="dxa" w:w="4320"/>
          </w:tcPr>
          <w:p>
            <w:r>
              <w:rPr>
                <w:sz w:val="20"/>
              </w:rPr>
              <w:t>Which model was used</w:t>
            </w:r>
          </w:p>
        </w:tc>
      </w:tr>
      <w:tr>
        <w:tc>
          <w:tcPr>
            <w:tcW w:type="dxa" w:w="4320"/>
          </w:tcPr>
          <w:p>
            <w:r>
              <w:rPr>
                <w:rFonts w:ascii="Consolas" w:hAnsi="Consolas"/>
                <w:sz w:val="20"/>
              </w:rPr>
              <w:t>purpose</w:t>
            </w:r>
          </w:p>
        </w:tc>
        <w:tc>
          <w:tcPr>
            <w:tcW w:type="dxa" w:w="4320"/>
          </w:tcPr>
          <w:p>
            <w:r>
              <w:rPr>
                <w:sz w:val="20"/>
              </w:rPr>
              <w:t>What job triggered it (</w:t>
            </w:r>
            <w:r>
              <w:rPr>
                <w:rFonts w:ascii="Consolas" w:hAnsi="Consolas"/>
                <w:sz w:val="20"/>
              </w:rPr>
              <w:t>h2s_weekly</w:t>
            </w:r>
            <w:r>
              <w:rPr>
                <w:sz w:val="20"/>
              </w:rPr>
              <w:t xml:space="preserve">, </w:t>
            </w:r>
            <w:r>
              <w:rPr>
                <w:rFonts w:ascii="Consolas" w:hAnsi="Consolas"/>
                <w:sz w:val="20"/>
              </w:rPr>
              <w:t>h2s_daily</w:t>
            </w:r>
            <w:r>
              <w:rPr>
                <w:sz w:val="20"/>
              </w:rPr>
              <w:t xml:space="preserve">, </w:t>
            </w:r>
            <w:r>
              <w:rPr>
                <w:rFonts w:ascii="Consolas" w:hAnsi="Consolas"/>
                <w:sz w:val="20"/>
              </w:rPr>
              <w:t>h2s_anomaly_classify</w:t>
            </w:r>
            <w:r>
              <w:rPr>
                <w:sz w:val="20"/>
              </w:rPr>
              <w:t>, etc.)</w:t>
            </w:r>
          </w:p>
        </w:tc>
      </w:tr>
      <w:tr>
        <w:tc>
          <w:tcPr>
            <w:tcW w:type="dxa" w:w="4320"/>
          </w:tcPr>
          <w:p>
            <w:r>
              <w:rPr>
                <w:rFonts w:ascii="Consolas" w:hAnsi="Consolas"/>
                <w:sz w:val="20"/>
              </w:rPr>
              <w:t>input_tokens</w:t>
            </w:r>
            <w:r>
              <w:rPr>
                <w:sz w:val="20"/>
              </w:rPr>
              <w:t xml:space="preserve"> / </w:t>
            </w:r>
            <w:r>
              <w:rPr>
                <w:rFonts w:ascii="Consolas" w:hAnsi="Consolas"/>
                <w:sz w:val="20"/>
              </w:rPr>
              <w:t>output_tokens</w:t>
            </w:r>
          </w:p>
        </w:tc>
        <w:tc>
          <w:tcPr>
            <w:tcW w:type="dxa" w:w="4320"/>
          </w:tcPr>
          <w:p>
            <w:r>
              <w:rPr>
                <w:sz w:val="20"/>
              </w:rPr>
              <w:t>Raw usage</w:t>
            </w:r>
          </w:p>
        </w:tc>
      </w:tr>
      <w:tr>
        <w:tc>
          <w:tcPr>
            <w:tcW w:type="dxa" w:w="4320"/>
          </w:tcPr>
          <w:p>
            <w:r>
              <w:rPr>
                <w:rFonts w:ascii="Consolas" w:hAnsi="Consolas"/>
                <w:sz w:val="20"/>
              </w:rPr>
              <w:t>cache_read_tokens</w:t>
            </w:r>
            <w:r>
              <w:rPr>
                <w:sz w:val="20"/>
              </w:rPr>
              <w:t xml:space="preserve"> / </w:t>
            </w:r>
            <w:r>
              <w:rPr>
                <w:rFonts w:ascii="Consolas" w:hAnsi="Consolas"/>
                <w:sz w:val="20"/>
              </w:rPr>
              <w:t>cache_create_tokens</w:t>
            </w:r>
          </w:p>
        </w:tc>
        <w:tc>
          <w:tcPr>
            <w:tcW w:type="dxa" w:w="4320"/>
          </w:tcPr>
          <w:p>
            <w:r>
              <w:rPr>
                <w:sz w:val="20"/>
              </w:rPr>
              <w:t>Cache efficiency tracking</w:t>
            </w:r>
          </w:p>
        </w:tc>
      </w:tr>
      <w:tr>
        <w:tc>
          <w:tcPr>
            <w:tcW w:type="dxa" w:w="4320"/>
          </w:tcPr>
          <w:p>
            <w:r>
              <w:rPr>
                <w:rFonts w:ascii="Consolas" w:hAnsi="Consolas"/>
                <w:sz w:val="20"/>
              </w:rPr>
              <w:t>cost_usd</w:t>
            </w:r>
          </w:p>
        </w:tc>
        <w:tc>
          <w:tcPr>
            <w:tcW w:type="dxa" w:w="4320"/>
          </w:tcPr>
          <w:p>
            <w:r>
              <w:rPr>
                <w:sz w:val="20"/>
              </w:rPr>
              <w:t>Computed cost in USD for that call</w:t>
            </w:r>
          </w:p>
        </w:tc>
      </w:tr>
      <w:tr>
        <w:tc>
          <w:tcPr>
            <w:tcW w:type="dxa" w:w="4320"/>
          </w:tcPr>
          <w:p>
            <w:r>
              <w:rPr>
                <w:rFonts w:ascii="Consolas" w:hAnsi="Consolas"/>
                <w:sz w:val="20"/>
              </w:rPr>
              <w:t>duration_ms</w:t>
            </w:r>
          </w:p>
        </w:tc>
        <w:tc>
          <w:tcPr>
            <w:tcW w:type="dxa" w:w="4320"/>
          </w:tcPr>
          <w:p>
            <w:r>
              <w:rPr>
                <w:sz w:val="20"/>
              </w:rPr>
              <w:t>Latency</w:t>
            </w:r>
          </w:p>
        </w:tc>
      </w:tr>
      <w:tr>
        <w:tc>
          <w:tcPr>
            <w:tcW w:type="dxa" w:w="4320"/>
          </w:tcPr>
          <w:p>
            <w:r>
              <w:rPr>
                <w:rFonts w:ascii="Consolas" w:hAnsi="Consolas"/>
                <w:sz w:val="20"/>
              </w:rPr>
              <w:t>request_id</w:t>
            </w:r>
          </w:p>
        </w:tc>
        <w:tc>
          <w:tcPr>
            <w:tcW w:type="dxa" w:w="4320"/>
          </w:tcPr>
          <w:p>
            <w:r>
              <w:rPr>
                <w:sz w:val="20"/>
              </w:rPr>
              <w:t>Anthropic's request ID for support tickets</w:t>
            </w:r>
          </w:p>
        </w:tc>
      </w:tr>
      <w:tr>
        <w:tc>
          <w:tcPr>
            <w:tcW w:type="dxa" w:w="4320"/>
          </w:tcPr>
          <w:p>
            <w:r>
              <w:rPr>
                <w:rFonts w:ascii="Consolas" w:hAnsi="Consolas"/>
                <w:sz w:val="20"/>
              </w:rPr>
              <w:t>error</w:t>
            </w:r>
          </w:p>
        </w:tc>
        <w:tc>
          <w:tcPr>
            <w:tcW w:type="dxa" w:w="4320"/>
          </w:tcPr>
          <w:p>
            <w:r>
              <w:rPr>
                <w:sz w:val="20"/>
              </w:rPr>
              <w:t>Failure reason if applicable</w:t>
            </w:r>
          </w:p>
        </w:tc>
      </w:tr>
    </w:tbl>
    <w:p/>
    <w:p>
      <w:r>
        <w:t>This means at any moment we can run:</w:t>
      </w:r>
    </w:p>
    <w:p>
      <w:pPr>
        <w:ind w:left="360"/>
      </w:pPr>
      <w:r>
        <w:rPr>
          <w:rFonts w:ascii="Consolas" w:hAnsi="Consolas"/>
          <w:sz w:val="18"/>
        </w:rPr>
        <w:t>SELECT date_trunc('day', occurred_at) AS day, model, SUM(cost_usd)</w:t>
        <w:br/>
        <w:t>FROM claude_calls GROUP BY 1, 2 ORDER BY 1 DESC;</w:t>
      </w:r>
    </w:p>
    <w:p>
      <w:r>
        <w:t>…and see exactly where the spend went, by day and by model.</w:t>
      </w:r>
    </w:p>
    <w:p>
      <w:pPr>
        <w:pBdr>
          <w:bottom w:val="single" w:sz="6" w:space="1" w:color="BFBFBF"/>
        </w:pBdr>
      </w:pPr>
    </w:p>
    <w:p>
      <w:pPr>
        <w:pStyle w:val="Heading1"/>
      </w:pPr>
      <w:r>
        <w:rPr>
          <w:color w:val="1877F2"/>
        </w:rPr>
        <w:t>7. Setup checklist (after approval)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877F2"/>
          </w:tcPr>
          <w:p>
            <w:r>
              <w:rPr>
                <w:b/>
                <w:color w:val="FFFFFF"/>
                <w:sz w:val="20"/>
              </w:rPr>
              <w:t>#</w:t>
            </w:r>
          </w:p>
        </w:tc>
        <w:tc>
          <w:tcPr>
            <w:tcW w:type="dxa" w:w="2160"/>
            <w:shd w:val="clear" w:color="auto" w:fill="1877F2"/>
          </w:tcPr>
          <w:p>
            <w:r>
              <w:rPr>
                <w:b/>
                <w:color w:val="FFFFFF"/>
                <w:sz w:val="20"/>
              </w:rPr>
              <w:t>Step</w:t>
            </w:r>
          </w:p>
        </w:tc>
        <w:tc>
          <w:tcPr>
            <w:tcW w:type="dxa" w:w="2160"/>
            <w:shd w:val="clear" w:color="auto" w:fill="1877F2"/>
          </w:tcPr>
          <w:p>
            <w:r>
              <w:rPr>
                <w:b/>
                <w:color w:val="FFFFFF"/>
                <w:sz w:val="20"/>
              </w:rPr>
              <w:t>Owner</w:t>
            </w:r>
          </w:p>
        </w:tc>
        <w:tc>
          <w:tcPr>
            <w:tcW w:type="dxa" w:w="2160"/>
            <w:shd w:val="clear" w:color="auto" w:fill="1877F2"/>
          </w:tcPr>
          <w:p>
            <w:r>
              <w:rPr>
                <w:b/>
                <w:color w:val="FFFFFF"/>
                <w:sz w:val="20"/>
              </w:rPr>
              <w:t>Notes</w:t>
            </w:r>
          </w:p>
        </w:tc>
      </w:tr>
      <w:tr>
        <w:tc>
          <w:tcPr>
            <w:tcW w:type="dxa" w:w="2160"/>
          </w:tcPr>
          <w:p>
            <w:r>
              <w:rPr>
                <w:sz w:val="20"/>
              </w:rPr>
              <w:t>1</w:t>
            </w:r>
          </w:p>
        </w:tc>
        <w:tc>
          <w:tcPr>
            <w:tcW w:type="dxa" w:w="2160"/>
          </w:tcPr>
          <w:p>
            <w:r>
              <w:rPr>
                <w:sz w:val="20"/>
              </w:rPr>
              <w:t>Create Anthropic account at console.anthropic.com</w:t>
            </w:r>
          </w:p>
        </w:tc>
        <w:tc>
          <w:tcPr>
            <w:tcW w:type="dxa" w:w="2160"/>
          </w:tcPr>
          <w:p>
            <w:r>
              <w:rPr>
                <w:sz w:val="20"/>
              </w:rPr>
              <w:t>Karan / Manager</w:t>
            </w:r>
          </w:p>
        </w:tc>
        <w:tc>
          <w:tcPr>
            <w:tcW w:type="dxa" w:w="2160"/>
          </w:tcPr>
          <w:p>
            <w:r>
              <w:rPr>
                <w:sz w:val="20"/>
              </w:rPr>
              <w:t>Use a shared agency email if billing should sit with finance</w:t>
            </w:r>
          </w:p>
        </w:tc>
      </w:tr>
      <w:tr>
        <w:tc>
          <w:tcPr>
            <w:tcW w:type="dxa" w:w="2160"/>
          </w:tcPr>
          <w:p>
            <w:r>
              <w:rPr>
                <w:sz w:val="20"/>
              </w:rPr>
              <w:t>2</w:t>
            </w:r>
          </w:p>
        </w:tc>
        <w:tc>
          <w:tcPr>
            <w:tcW w:type="dxa" w:w="2160"/>
          </w:tcPr>
          <w:p>
            <w:r>
              <w:rPr>
                <w:sz w:val="20"/>
              </w:rPr>
              <w:t>Verify email + phone</w:t>
            </w:r>
          </w:p>
        </w:tc>
        <w:tc>
          <w:tcPr>
            <w:tcW w:type="dxa" w:w="2160"/>
          </w:tcPr>
          <w:p>
            <w:r>
              <w:rPr>
                <w:sz w:val="20"/>
              </w:rPr>
              <w:t>—</w:t>
            </w:r>
          </w:p>
        </w:tc>
        <w:tc>
          <w:tcPr>
            <w:tcW w:type="dxa" w:w="2160"/>
          </w:tcPr>
          <w:p>
            <w:r>
              <w:rPr>
                <w:sz w:val="20"/>
              </w:rPr>
              <w:t>Required before billing access</w:t>
            </w:r>
          </w:p>
        </w:tc>
      </w:tr>
      <w:tr>
        <w:tc>
          <w:tcPr>
            <w:tcW w:type="dxa" w:w="2160"/>
          </w:tcPr>
          <w:p>
            <w:r>
              <w:rPr>
                <w:sz w:val="20"/>
              </w:rPr>
              <w:t>3</w:t>
            </w:r>
          </w:p>
        </w:tc>
        <w:tc>
          <w:tcPr>
            <w:tcW w:type="dxa" w:w="2160"/>
          </w:tcPr>
          <w:p>
            <w:r>
              <w:rPr>
                <w:sz w:val="20"/>
              </w:rPr>
              <w:t>Add payment method (corporate card or invoice)</w:t>
            </w:r>
          </w:p>
        </w:tc>
        <w:tc>
          <w:tcPr>
            <w:tcW w:type="dxa" w:w="2160"/>
          </w:tcPr>
          <w:p>
            <w:r>
              <w:rPr>
                <w:sz w:val="20"/>
              </w:rPr>
              <w:t>Finance / Manager</w:t>
            </w:r>
          </w:p>
        </w:tc>
        <w:tc>
          <w:tcPr>
            <w:tcW w:type="dxa" w:w="2160"/>
          </w:tcPr>
          <w:p>
            <w:r>
              <w:rPr>
                <w:sz w:val="20"/>
              </w:rPr>
              <w:t>Card on file; will not be auto-charged</w:t>
            </w:r>
          </w:p>
        </w:tc>
      </w:tr>
      <w:tr>
        <w:tc>
          <w:tcPr>
            <w:tcW w:type="dxa" w:w="2160"/>
          </w:tcPr>
          <w:p>
            <w:r>
              <w:rPr>
                <w:sz w:val="20"/>
              </w:rPr>
              <w:t>4</w:t>
            </w:r>
          </w:p>
        </w:tc>
        <w:tc>
          <w:tcPr>
            <w:tcW w:type="dxa" w:w="2160"/>
          </w:tcPr>
          <w:p>
            <w:r>
              <w:rPr>
                <w:sz w:val="20"/>
              </w:rPr>
              <w:t>Top up $10 to Credits balance</w:t>
            </w:r>
          </w:p>
        </w:tc>
        <w:tc>
          <w:tcPr>
            <w:tcW w:type="dxa" w:w="2160"/>
          </w:tcPr>
          <w:p>
            <w:r>
              <w:rPr>
                <w:sz w:val="20"/>
              </w:rPr>
              <w:t>Finance / Manager</w:t>
            </w:r>
          </w:p>
        </w:tc>
        <w:tc>
          <w:tcPr>
            <w:tcW w:type="dxa" w:w="2160"/>
          </w:tcPr>
          <w:p>
            <w:r>
              <w:rPr>
                <w:sz w:val="20"/>
              </w:rPr>
              <w:t>Billing → Credits → Add</w:t>
            </w:r>
          </w:p>
        </w:tc>
      </w:tr>
      <w:tr>
        <w:tc>
          <w:tcPr>
            <w:tcW w:type="dxa" w:w="2160"/>
          </w:tcPr>
          <w:p>
            <w:r>
              <w:rPr>
                <w:sz w:val="20"/>
              </w:rPr>
              <w:t>5</w:t>
            </w:r>
          </w:p>
        </w:tc>
        <w:tc>
          <w:tcPr>
            <w:tcW w:type="dxa" w:w="2160"/>
          </w:tcPr>
          <w:p>
            <w:r>
              <w:rPr>
                <w:sz w:val="20"/>
              </w:rPr>
              <w:t>Set monthly spend cap to $25</w:t>
            </w:r>
          </w:p>
        </w:tc>
        <w:tc>
          <w:tcPr>
            <w:tcW w:type="dxa" w:w="2160"/>
          </w:tcPr>
          <w:p>
            <w:r>
              <w:rPr>
                <w:sz w:val="20"/>
              </w:rPr>
              <w:t>Karan</w:t>
            </w:r>
          </w:p>
        </w:tc>
        <w:tc>
          <w:tcPr>
            <w:tcW w:type="dxa" w:w="2160"/>
          </w:tcPr>
          <w:p>
            <w:r>
              <w:rPr>
                <w:sz w:val="20"/>
              </w:rPr>
              <w:t>Settings → Limits</w:t>
            </w:r>
          </w:p>
        </w:tc>
      </w:tr>
      <w:tr>
        <w:tc>
          <w:tcPr>
            <w:tcW w:type="dxa" w:w="2160"/>
          </w:tcPr>
          <w:p>
            <w:r>
              <w:rPr>
                <w:sz w:val="20"/>
              </w:rPr>
              <w:t>6</w:t>
            </w:r>
          </w:p>
        </w:tc>
        <w:tc>
          <w:tcPr>
            <w:tcW w:type="dxa" w:w="2160"/>
          </w:tcPr>
          <w:p>
            <w:r>
              <w:rPr>
                <w:sz w:val="20"/>
              </w:rPr>
              <w:t>Set email alert threshold to $10</w:t>
            </w:r>
          </w:p>
        </w:tc>
        <w:tc>
          <w:tcPr>
            <w:tcW w:type="dxa" w:w="2160"/>
          </w:tcPr>
          <w:p>
            <w:r>
              <w:rPr>
                <w:sz w:val="20"/>
              </w:rPr>
              <w:t>Karan</w:t>
            </w:r>
          </w:p>
        </w:tc>
        <w:tc>
          <w:tcPr>
            <w:tcW w:type="dxa" w:w="2160"/>
          </w:tcPr>
          <w:p>
            <w:r>
              <w:rPr>
                <w:sz w:val="20"/>
              </w:rPr>
              <w:t>Settings → Limits</w:t>
            </w:r>
          </w:p>
        </w:tc>
      </w:tr>
      <w:tr>
        <w:tc>
          <w:tcPr>
            <w:tcW w:type="dxa" w:w="2160"/>
          </w:tcPr>
          <w:p>
            <w:r>
              <w:rPr>
                <w:sz w:val="20"/>
              </w:rPr>
              <w:t>7</w:t>
            </w:r>
          </w:p>
        </w:tc>
        <w:tc>
          <w:tcPr>
            <w:tcW w:type="dxa" w:w="2160"/>
          </w:tcPr>
          <w:p>
            <w:r>
              <w:rPr>
                <w:sz w:val="20"/>
              </w:rPr>
              <w:t xml:space="preserve">Create API key labelled </w:t>
            </w:r>
            <w:r>
              <w:rPr>
                <w:rFonts w:ascii="Consolas" w:hAnsi="Consolas"/>
                <w:sz w:val="20"/>
              </w:rPr>
              <w:t>adauto-h2s-prod</w:t>
            </w:r>
          </w:p>
        </w:tc>
        <w:tc>
          <w:tcPr>
            <w:tcW w:type="dxa" w:w="2160"/>
          </w:tcPr>
          <w:p>
            <w:r>
              <w:rPr>
                <w:sz w:val="20"/>
              </w:rPr>
              <w:t>Karan</w:t>
            </w:r>
          </w:p>
        </w:tc>
        <w:tc>
          <w:tcPr>
            <w:tcW w:type="dxa" w:w="2160"/>
          </w:tcPr>
          <w:p>
            <w:r>
              <w:rPr>
                <w:sz w:val="20"/>
              </w:rPr>
              <w:t>API keys → Create</w:t>
            </w:r>
          </w:p>
        </w:tc>
      </w:tr>
      <w:tr>
        <w:tc>
          <w:tcPr>
            <w:tcW w:type="dxa" w:w="2160"/>
          </w:tcPr>
          <w:p>
            <w:r>
              <w:rPr>
                <w:sz w:val="20"/>
              </w:rPr>
              <w:t>8</w:t>
            </w:r>
          </w:p>
        </w:tc>
        <w:tc>
          <w:tcPr>
            <w:tcW w:type="dxa" w:w="2160"/>
          </w:tcPr>
          <w:p>
            <w:r>
              <w:rPr>
                <w:sz w:val="20"/>
              </w:rPr>
              <w:t xml:space="preserve">Add </w:t>
            </w:r>
            <w:r>
              <w:rPr>
                <w:rFonts w:ascii="Consolas" w:hAnsi="Consolas"/>
                <w:sz w:val="20"/>
              </w:rPr>
              <w:t>ANTHROPIC_API_KEY</w:t>
            </w:r>
            <w:r>
              <w:rPr>
                <w:sz w:val="20"/>
              </w:rPr>
              <w:t xml:space="preserve"> to </w:t>
            </w:r>
            <w:r>
              <w:rPr>
                <w:rFonts w:ascii="Consolas" w:hAnsi="Consolas"/>
                <w:sz w:val="20"/>
              </w:rPr>
              <w:t>.env.local</w:t>
            </w:r>
            <w:r>
              <w:rPr>
                <w:sz w:val="20"/>
              </w:rPr>
              <w:t xml:space="preserve"> and to Vercel + GitHub Actions secrets</w:t>
            </w:r>
          </w:p>
        </w:tc>
        <w:tc>
          <w:tcPr>
            <w:tcW w:type="dxa" w:w="2160"/>
          </w:tcPr>
          <w:p>
            <w:r>
              <w:rPr>
                <w:sz w:val="20"/>
              </w:rPr>
              <w:t>Karan</w:t>
            </w:r>
          </w:p>
        </w:tc>
        <w:tc>
          <w:tcPr>
            <w:tcW w:type="dxa" w:w="2160"/>
          </w:tcPr>
          <w:p>
            <w:r>
              <w:rPr>
                <w:sz w:val="20"/>
              </w:rPr>
              <w:t>Encrypted, server-side only</w:t>
            </w:r>
          </w:p>
        </w:tc>
      </w:tr>
      <w:tr>
        <w:tc>
          <w:tcPr>
            <w:tcW w:type="dxa" w:w="2160"/>
          </w:tcPr>
          <w:p>
            <w:r>
              <w:rPr>
                <w:sz w:val="20"/>
              </w:rPr>
              <w:t>9</w:t>
            </w:r>
          </w:p>
        </w:tc>
        <w:tc>
          <w:tcPr>
            <w:tcW w:type="dxa" w:w="2160"/>
          </w:tcPr>
          <w:p>
            <w:r>
              <w:rPr>
                <w:sz w:val="20"/>
              </w:rPr>
              <w:t>Run smoke test (1 Sonnet call, ~$0.001) to confirm the integration works</w:t>
            </w:r>
          </w:p>
        </w:tc>
        <w:tc>
          <w:tcPr>
            <w:tcW w:type="dxa" w:w="2160"/>
          </w:tcPr>
          <w:p>
            <w:r>
              <w:rPr>
                <w:sz w:val="20"/>
              </w:rPr>
              <w:t>Karan</w:t>
            </w:r>
          </w:p>
        </w:tc>
        <w:tc>
          <w:tcPr>
            <w:tcW w:type="dxa" w:w="2160"/>
          </w:tcPr>
          <w:p>
            <w:r>
              <w:rPr>
                <w:sz w:val="20"/>
              </w:rPr>
              <w:t>Verifies key + ledger write end-to-end</w:t>
            </w:r>
          </w:p>
        </w:tc>
      </w:tr>
    </w:tbl>
    <w:p/>
    <w:p>
      <w:pPr>
        <w:pBdr>
          <w:bottom w:val="single" w:sz="6" w:space="1" w:color="BFBFBF"/>
        </w:pBdr>
      </w:pPr>
    </w:p>
    <w:p>
      <w:pPr>
        <w:pStyle w:val="Heading1"/>
      </w:pPr>
      <w:r>
        <w:rPr>
          <w:color w:val="1877F2"/>
        </w:rPr>
        <w:t>8. Comparison to alternatives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val="clear" w:color="auto" w:fill="1877F2"/>
          </w:tcPr>
          <w:p>
            <w:r>
              <w:rPr>
                <w:b/>
                <w:color w:val="FFFFFF"/>
                <w:sz w:val="20"/>
              </w:rPr>
              <w:t>Approach</w:t>
            </w:r>
          </w:p>
        </w:tc>
        <w:tc>
          <w:tcPr>
            <w:tcW w:type="dxa" w:w="2880"/>
            <w:shd w:val="clear" w:color="auto" w:fill="1877F2"/>
          </w:tcPr>
          <w:p>
            <w:r>
              <w:rPr>
                <w:b/>
                <w:color w:val="FFFFFF"/>
                <w:sz w:val="20"/>
              </w:rPr>
              <w:t>Estimated monthly cost</w:t>
            </w:r>
          </w:p>
        </w:tc>
        <w:tc>
          <w:tcPr>
            <w:tcW w:type="dxa" w:w="2880"/>
            <w:shd w:val="clear" w:color="auto" w:fill="1877F2"/>
          </w:tcPr>
          <w:p>
            <w:r>
              <w:rPr>
                <w:b/>
                <w:color w:val="FFFFFF"/>
                <w:sz w:val="20"/>
              </w:rPr>
              <w:t>Why we did not choose it</w:t>
            </w:r>
          </w:p>
        </w:tc>
      </w:tr>
      <w:tr>
        <w:tc>
          <w:tcPr>
            <w:tcW w:type="dxa" w:w="2880"/>
          </w:tcPr>
          <w:p>
            <w:r>
              <w:rPr>
                <w:sz w:val="20"/>
              </w:rPr>
              <w:t>Claude Sonnet + Haiku (this proposal)</w:t>
            </w:r>
          </w:p>
        </w:tc>
        <w:tc>
          <w:tcPr>
            <w:tcW w:type="dxa" w:w="2880"/>
          </w:tcPr>
          <w:p>
            <w:r>
              <w:rPr>
                <w:b/>
                <w:sz w:val="20"/>
              </w:rPr>
              <w:t>$5–10</w:t>
            </w:r>
          </w:p>
        </w:tc>
        <w:tc>
          <w:tcPr>
            <w:tcW w:type="dxa" w:w="2880"/>
          </w:tcPr>
          <w:p>
            <w:r>
              <w:rPr>
                <w:sz w:val="20"/>
              </w:rPr>
              <w:t>Recommended</w:t>
            </w:r>
          </w:p>
        </w:tc>
      </w:tr>
      <w:tr>
        <w:tc>
          <w:tcPr>
            <w:tcW w:type="dxa" w:w="2880"/>
          </w:tcPr>
          <w:p>
            <w:r>
              <w:rPr>
                <w:sz w:val="20"/>
              </w:rPr>
              <w:t>Claude Opus 4.7 for everything</w:t>
            </w:r>
          </w:p>
        </w:tc>
        <w:tc>
          <w:tcPr>
            <w:tcW w:type="dxa" w:w="2880"/>
          </w:tcPr>
          <w:p>
            <w:r>
              <w:rPr>
                <w:sz w:val="20"/>
              </w:rPr>
              <w:t>~$30–50</w:t>
            </w:r>
          </w:p>
        </w:tc>
        <w:tc>
          <w:tcPr>
            <w:tcW w:type="dxa" w:w="2880"/>
          </w:tcPr>
          <w:p>
            <w:r>
              <w:rPr>
                <w:sz w:val="20"/>
              </w:rPr>
              <w:t>4–5× more expensive for marginal quality gain on our workload size</w:t>
            </w:r>
          </w:p>
        </w:tc>
      </w:tr>
      <w:tr>
        <w:tc>
          <w:tcPr>
            <w:tcW w:type="dxa" w:w="2880"/>
          </w:tcPr>
          <w:p>
            <w:r>
              <w:rPr>
                <w:sz w:val="20"/>
              </w:rPr>
              <w:t>OpenAI GPT-5 / equivalent</w:t>
            </w:r>
          </w:p>
        </w:tc>
        <w:tc>
          <w:tcPr>
            <w:tcW w:type="dxa" w:w="2880"/>
          </w:tcPr>
          <w:p>
            <w:r>
              <w:rPr>
                <w:sz w:val="20"/>
              </w:rPr>
              <w:t>Similar</w:t>
            </w:r>
          </w:p>
        </w:tc>
        <w:tc>
          <w:tcPr>
            <w:tcW w:type="dxa" w:w="2880"/>
          </w:tcPr>
          <w:p>
            <w:r>
              <w:rPr>
                <w:sz w:val="20"/>
              </w:rPr>
              <w:t>Adds vendor diversity but H2S reports benefit from Claude's reasoning style and prompt-caching cost model</w:t>
            </w:r>
          </w:p>
        </w:tc>
      </w:tr>
      <w:tr>
        <w:tc>
          <w:tcPr>
            <w:tcW w:type="dxa" w:w="2880"/>
          </w:tcPr>
          <w:p>
            <w:r>
              <w:rPr>
                <w:sz w:val="20"/>
              </w:rPr>
              <w:t>Manual analyst writing weekly reports</w:t>
            </w:r>
          </w:p>
        </w:tc>
        <w:tc>
          <w:tcPr>
            <w:tcW w:type="dxa" w:w="2880"/>
          </w:tcPr>
          <w:p>
            <w:r>
              <w:rPr>
                <w:sz w:val="20"/>
              </w:rPr>
              <w:t>4–6 analyst hours/week</w:t>
            </w:r>
          </w:p>
        </w:tc>
        <w:tc>
          <w:tcPr>
            <w:tcW w:type="dxa" w:w="2880"/>
          </w:tcPr>
          <w:p>
            <w:r>
              <w:rPr>
                <w:sz w:val="20"/>
              </w:rPr>
              <w:t>At ~₹500/hr internal cost = ~₹2,000–3,000/week ≈ ₹8,000–12,000/month ≈ $96–144/month + lower frequency</w:t>
            </w:r>
          </w:p>
        </w:tc>
      </w:tr>
      <w:tr>
        <w:tc>
          <w:tcPr>
            <w:tcW w:type="dxa" w:w="2880"/>
          </w:tcPr>
          <w:p>
            <w:r>
              <w:rPr>
                <w:sz w:val="20"/>
              </w:rPr>
              <w:t>Skip AI, dashboards only</w:t>
            </w:r>
          </w:p>
        </w:tc>
        <w:tc>
          <w:tcPr>
            <w:tcW w:type="dxa" w:w="2880"/>
          </w:tcPr>
          <w:p>
            <w:r>
              <w:rPr>
                <w:sz w:val="20"/>
              </w:rPr>
              <w:t>$0</w:t>
            </w:r>
          </w:p>
        </w:tc>
        <w:tc>
          <w:tcPr>
            <w:tcW w:type="dxa" w:w="2880"/>
          </w:tcPr>
          <w:p>
            <w:r>
              <w:rPr>
                <w:sz w:val="20"/>
              </w:rPr>
              <w:t>Loses the interpretation layer — the dashboards are tables/charts, not insights with hypotheses</w:t>
            </w:r>
          </w:p>
        </w:tc>
      </w:tr>
    </w:tbl>
    <w:p/>
    <w:p>
      <w:r>
        <w:rPr>
          <w:b/>
        </w:rPr>
        <w:t>The AI layer pays for itself if it saves even 30 minutes of analyst time per week</w:t>
      </w:r>
      <w:r>
        <w:t xml:space="preserve"> (at $5–10/month vs $96+ of manual labor).</w:t>
      </w:r>
    </w:p>
    <w:p>
      <w:pPr>
        <w:pBdr>
          <w:bottom w:val="single" w:sz="6" w:space="1" w:color="BFBFBF"/>
        </w:pBdr>
      </w:pPr>
    </w:p>
    <w:p>
      <w:pPr>
        <w:pStyle w:val="Heading1"/>
      </w:pPr>
      <w:r>
        <w:rPr>
          <w:color w:val="1877F2"/>
        </w:rPr>
        <w:t>9. Approval requested</w:t>
      </w:r>
    </w:p>
    <w:p>
      <w:r>
        <w:t>Please confirm:</w:t>
      </w:r>
    </w:p>
    <w:p>
      <w:pPr>
        <w:pStyle w:val="ListBullet"/>
      </w:pPr>
      <w:r>
        <w:t>☐ Approved to create an Anthropic API account under the agency</w:t>
      </w:r>
    </w:p>
    <w:p>
      <w:pPr>
        <w:pStyle w:val="ListBullet"/>
      </w:pPr>
      <w:r>
        <w:t xml:space="preserve">☐ Approved to top up </w:t>
      </w:r>
      <w:r>
        <w:rPr>
          <w:b/>
        </w:rPr>
        <w:t>$10</w:t>
      </w:r>
      <w:r>
        <w:t xml:space="preserve"> initial credit</w:t>
      </w:r>
    </w:p>
    <w:p>
      <w:pPr>
        <w:pStyle w:val="ListBullet"/>
      </w:pPr>
      <w:r>
        <w:t xml:space="preserve">☐ Approved to set monthly recurring budget at </w:t>
      </w:r>
      <w:r>
        <w:rPr>
          <w:b/>
        </w:rPr>
        <w:t>$10</w:t>
      </w:r>
    </w:p>
    <w:p>
      <w:pPr>
        <w:pStyle w:val="ListBullet"/>
      </w:pPr>
      <w:r>
        <w:t xml:space="preserve">☐ Approved to set hard monthly cap at </w:t>
      </w:r>
      <w:r>
        <w:rPr>
          <w:b/>
        </w:rPr>
        <w:t>$25</w:t>
      </w:r>
      <w:r>
        <w:t xml:space="preserve"> in Anthropic Console</w:t>
      </w:r>
    </w:p>
    <w:p>
      <w:pPr>
        <w:pStyle w:val="ListBullet"/>
      </w:pPr>
      <w:r>
        <w:t xml:space="preserve">☐ Approved to set per-day cap at </w:t>
      </w:r>
      <w:r>
        <w:rPr>
          <w:b/>
        </w:rPr>
        <w:t>$5</w:t>
      </w:r>
      <w:r>
        <w:t xml:space="preserve"> in our code</w:t>
      </w:r>
    </w:p>
    <w:p>
      <w:r>
        <w:t>After approval, the integration takes ~10 minutes to wire up and ~1 day to validate end-to-end against real H2S data.</w:t>
      </w:r>
    </w:p>
    <w:p>
      <w:pPr>
        <w:pBdr>
          <w:bottom w:val="single" w:sz="6" w:space="1" w:color="BFBFBF"/>
        </w:pBdr>
      </w:pPr>
    </w:p>
    <w:p>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