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w17rbafd4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 SIZE &amp; OPPORTUNITY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5cwgg0eq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AI-Led Process &amp; Performance Innovation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1go91w5i5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Verticals: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/ Software Development (SDLC)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Execution &amp; Performance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Geographies: </w:t>
      </w:r>
      <w:r w:rsidDel="00000000" w:rsidR="00000000" w:rsidRPr="00000000">
        <w:rPr>
          <w:b w:val="1"/>
          <w:bCs w:val="1"/>
          <w:rtl w:val="0"/>
        </w:rPr>
        <w:t xml:space="preserve">India &amp; United States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9fqy20nkm9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MARKET ARE WE ACTUALLY IN? (Very Important)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IT services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 market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/ RPA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in a </w:t>
      </w:r>
      <w:r w:rsidDel="00000000" w:rsidR="00000000" w:rsidRPr="00000000">
        <w:rPr>
          <w:b w:val="1"/>
          <w:bCs w:val="1"/>
          <w:rtl w:val="0"/>
        </w:rPr>
        <w:t xml:space="preserve">new but emerging category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AI-led Process Innovation &amp; Execution Intelligence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sits at the intersection of: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transformation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adoption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productivity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improvement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sizing, we anchor to </w:t>
      </w:r>
      <w:r w:rsidDel="00000000" w:rsidR="00000000" w:rsidRPr="00000000">
        <w:rPr>
          <w:b w:val="1"/>
          <w:bCs w:val="1"/>
          <w:rtl w:val="0"/>
        </w:rPr>
        <w:t xml:space="preserve">existing spend</w:t>
      </w:r>
      <w:r w:rsidDel="00000000" w:rsidR="00000000" w:rsidRPr="00000000">
        <w:rPr>
          <w:rtl w:val="0"/>
        </w:rPr>
        <w:t xml:space="preserve">, not future fantasy.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bakv3g7gaa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VERTICAL 1: IT / SOFTWARE DEVELOPMENT (SDLC)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cg9gfu6tp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UNITED STATES – IT / SDLC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sqgcxanpw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Market Context (TAM)</w:t>
      </w:r>
    </w:p>
    <w:tbl>
      <w:tblPr>
        <w:tblStyle w:val="Table1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1475"/>
        <w:tblGridChange w:id="0">
          <w:tblGrid>
            <w:gridCol w:w="398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 IT services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~$450–500B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 &amp; dev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~$180–200B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DevOps, QA, SDLC tooling +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~$45–60B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This $45–60B is the REAL TAM reference</w:t>
      </w:r>
      <w:r w:rsidDel="00000000" w:rsidR="00000000" w:rsidRPr="00000000">
        <w:rPr>
          <w:rtl w:val="0"/>
        </w:rPr>
        <w:t xml:space="preserve">, not “AI market”.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ywp8c9m25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Addressable Market (SAM)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addressing all SDLC spend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target: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AI-led SDLC improvement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productivity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Quality, speed, and governance innovation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Conservatively:</w:t>
      </w:r>
    </w:p>
    <w:tbl>
      <w:tblPr>
        <w:tblStyle w:val="Table2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235"/>
        <w:tblGridChange w:id="0">
          <w:tblGrid>
            <w:gridCol w:w="257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AI-eligible SDLC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~$18–22B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 productivity initiatives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engineering transformation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 adoption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t5dvxw9ct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Serviceable Obtainable Market (SOM – Early)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start: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Consulting + pilots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 to large enterprises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scope (SDLC first)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Conservative early capture:</w:t>
      </w:r>
    </w:p>
    <w:tbl>
      <w:tblPr>
        <w:tblStyle w:val="Table3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325"/>
        <w:gridCol w:w="2090"/>
        <w:tblGridChange w:id="0">
          <w:tblGrid>
            <w:gridCol w:w="1085"/>
            <w:gridCol w:w="132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Year 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0.05%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$9–11M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Year 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$27–33M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Year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$54–66M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These are </w:t>
      </w:r>
      <w:r w:rsidDel="00000000" w:rsidR="00000000" w:rsidRPr="00000000">
        <w:rPr>
          <w:b w:val="1"/>
          <w:bCs w:val="1"/>
          <w:rtl w:val="0"/>
        </w:rPr>
        <w:t xml:space="preserve">very realistic for a services-led 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k7i8e9l6d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5-Year Growth Outlook (US – SDLC)</w:t>
      </w:r>
    </w:p>
    <w:tbl>
      <w:tblPr>
        <w:tblStyle w:val="Table4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965"/>
        <w:tblGridChange w:id="0">
          <w:tblGrid>
            <w:gridCol w:w="270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AI coding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Engineering cost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Dev productivity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Regulation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CAGR: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18–22%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4onyj2nj1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INDIA – IT / SDLC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1s9iaxuu2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Market Context (TAM)</w:t>
      </w:r>
    </w:p>
    <w:tbl>
      <w:tblPr>
        <w:tblStyle w:val="Table5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475"/>
        <w:tblGridChange w:id="0">
          <w:tblGrid>
            <w:gridCol w:w="317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Indian IT services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~$250–270B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~$90–100B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SDLC / QA / DevOps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~$20–25B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lhnx5uwlg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Addressable Market (SAM)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is </w:t>
      </w:r>
      <w:r w:rsidDel="00000000" w:rsidR="00000000" w:rsidRPr="00000000">
        <w:rPr>
          <w:b w:val="1"/>
          <w:bCs w:val="1"/>
          <w:rtl w:val="0"/>
        </w:rPr>
        <w:t xml:space="preserve">8–10 years behind the US</w:t>
      </w:r>
      <w:r w:rsidDel="00000000" w:rsidR="00000000" w:rsidRPr="00000000">
        <w:rPr>
          <w:rtl w:val="0"/>
        </w:rPr>
        <w:t xml:space="preserve"> in: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AI-native SDLC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productivity investment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 transformation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Conservative AI-eligible portion:</w:t>
      </w:r>
    </w:p>
    <w:tbl>
      <w:tblPr>
        <w:tblStyle w:val="Table6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130"/>
        <w:tblGridChange w:id="0">
          <w:tblGrid>
            <w:gridCol w:w="257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AI-eligible SDLC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~$5–7B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1xlvonv5l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SOM (India – Early)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will be: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Pilot-heavy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Cost-sensitive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Services-first</w:t>
        <w:br w:type="textWrapping"/>
      </w:r>
    </w:p>
    <w:tbl>
      <w:tblPr>
        <w:tblStyle w:val="Table7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325"/>
        <w:gridCol w:w="2090"/>
        <w:tblGridChange w:id="0">
          <w:tblGrid>
            <w:gridCol w:w="1085"/>
            <w:gridCol w:w="132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Year 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0.02%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$1–1.4M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Year 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0.08%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$4–5.6M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Year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0.15%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$7.5–10.5M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India is </w:t>
      </w:r>
      <w:r w:rsidDel="00000000" w:rsidR="00000000" w:rsidRPr="00000000">
        <w:rPr>
          <w:b w:val="1"/>
          <w:bCs w:val="1"/>
          <w:rtl w:val="0"/>
        </w:rPr>
        <w:t xml:space="preserve">proof ground + talent base</w:t>
      </w:r>
      <w:r w:rsidDel="00000000" w:rsidR="00000000" w:rsidRPr="00000000">
        <w:rPr>
          <w:rtl w:val="0"/>
        </w:rPr>
        <w:t xml:space="preserve">, not revenue engine initially.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y82wm51e7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Outlook (India – SDLC)</w:t>
      </w:r>
    </w:p>
    <w:tbl>
      <w:tblPr>
        <w:tblStyle w:val="Table8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310"/>
        <w:tblGridChange w:id="0">
          <w:tblGrid>
            <w:gridCol w:w="165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Early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2024–2026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Acceleration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2026–2029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Maturity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Post-2029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CAGR: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22–26% (from small base)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bod9aqzekb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VERTICAL 2: MARKETING EXECUTION &amp; PERFORMANCE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wswor2zdc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UNITED STATES – MARKETING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b5fzs264v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Market Context (TAM)</w:t>
      </w:r>
    </w:p>
    <w:tbl>
      <w:tblPr>
        <w:tblStyle w:val="Table9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1475"/>
        <w:tblGridChange w:id="0">
          <w:tblGrid>
            <w:gridCol w:w="314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US digital advertising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~$330–350B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Marketing services &amp;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~$120–140B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MarTech &amp; performance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~$60–70B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ga8kdnll9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Addressable Market (SAM)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competing with MarTech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address: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execution intelligence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efficiency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AI-led performance optimization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Conservative SAM:</w:t>
      </w:r>
    </w:p>
    <w:tbl>
      <w:tblPr>
        <w:tblStyle w:val="Table10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50"/>
        <w:gridCol w:w="1235"/>
        <w:tblGridChange w:id="0">
          <w:tblGrid>
            <w:gridCol w:w="395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AI-eligible marketing ops &amp;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~$20–25B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t6gc2olz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SOM (US – Marketing)</w:t>
      </w:r>
    </w:p>
    <w:tbl>
      <w:tblPr>
        <w:tblStyle w:val="Table11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325"/>
        <w:gridCol w:w="2090"/>
        <w:tblGridChange w:id="0">
          <w:tblGrid>
            <w:gridCol w:w="1085"/>
            <w:gridCol w:w="132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Year 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0.03%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$6–7.5M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Year 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$20–25M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Year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$40–50M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yrw2kc4zi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Outlook (US – Marketing)</w:t>
      </w:r>
    </w:p>
    <w:tbl>
      <w:tblPr>
        <w:tblStyle w:val="Table12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1340"/>
        <w:tblGridChange w:id="0">
          <w:tblGrid>
            <w:gridCol w:w="266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AI adoption in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Very 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Cost pressure on CMOs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ROI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Very strong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CAGR: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20–24%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fbturzf61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INDIA – MARKETING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fe8rgzmqn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Market Context (TAM)</w:t>
      </w:r>
    </w:p>
    <w:tbl>
      <w:tblPr>
        <w:tblStyle w:val="Table13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235"/>
        <w:tblGridChange w:id="0">
          <w:tblGrid>
            <w:gridCol w:w="2525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Indian digital ad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~$25–30B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Marketing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~$12–15B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lasqv61x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Addressable Market (SAM)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lags due to: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data maturity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Tool-heavy, insight-light marketing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sensitivity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AI-eligible portion:</w:t>
      </w:r>
    </w:p>
    <w:tbl>
      <w:tblPr>
        <w:tblStyle w:val="Table14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1130"/>
        <w:tblGridChange w:id="0">
          <w:tblGrid>
            <w:gridCol w:w="288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AI-led marketing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~$3–4B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c8mh914vz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SOM (India – Marketing)</w:t>
      </w:r>
    </w:p>
    <w:tbl>
      <w:tblPr>
        <w:tblStyle w:val="Table15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325"/>
        <w:gridCol w:w="2090"/>
        <w:tblGridChange w:id="0">
          <w:tblGrid>
            <w:gridCol w:w="1085"/>
            <w:gridCol w:w="132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Year 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0.02%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$0.6–0.8M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Year 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0.07%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$2.1–2.8M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Year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0.15%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$4.5–6M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653vny9q0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Outlook (India – Marketing)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CAGR: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25–30%</w:t>
        <w:br w:type="textWrapping"/>
      </w:r>
      <w:r w:rsidDel="00000000" w:rsidR="00000000" w:rsidRPr="00000000">
        <w:rPr>
          <w:rtl w:val="0"/>
        </w:rPr>
        <w:t xml:space="preserve"> (Driven by performance marketing and AI awareness)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2m54qd9cnq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INDIA VS US – WHY THE 8–10 YEAR GAP EXISTS</w:t>
      </w:r>
    </w:p>
    <w:tbl>
      <w:tblPr>
        <w:tblStyle w:val="Table16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565"/>
        <w:gridCol w:w="1340"/>
        <w:tblGridChange w:id="0">
          <w:tblGrid>
            <w:gridCol w:w="2705"/>
            <w:gridCol w:w="156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Engineering cost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AI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Data maturity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Outcome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Budget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Decentralized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Centralized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India follows US </w:t>
      </w:r>
      <w:r w:rsidDel="00000000" w:rsidR="00000000" w:rsidRPr="00000000">
        <w:rPr>
          <w:b w:val="1"/>
          <w:bCs w:val="1"/>
          <w:rtl w:val="0"/>
        </w:rPr>
        <w:t xml:space="preserve">after proof is established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a74hd45gq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India Catches Up</w:t>
      </w:r>
    </w:p>
    <w:tbl>
      <w:tblPr>
        <w:tblStyle w:val="Table17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310"/>
        <w:tblGridChange w:id="0">
          <w:tblGrid>
            <w:gridCol w:w="317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US validates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2024–2026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India early enterprise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2026–2028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India scale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2028–2032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plg17yiah3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COMBINED OPPORTUNITY SUMMARY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ggvu88x8f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5-Year View (Conservative)</w:t>
      </w:r>
    </w:p>
    <w:tbl>
      <w:tblPr>
        <w:tblStyle w:val="Table18"/>
        <w:tblW w:w="4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250"/>
        <w:gridCol w:w="1760"/>
        <w:tblGridChange w:id="0">
          <w:tblGrid>
            <w:gridCol w:w="1370"/>
            <w:gridCol w:w="125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 @ Year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IT /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$55–65M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$40–50M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IT /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$8–10M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$4–6M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$105–130M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This is without platform revenue.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upside (post Year-3) is </w:t>
      </w:r>
      <w:r w:rsidDel="00000000" w:rsidR="00000000" w:rsidRPr="00000000">
        <w:rPr>
          <w:b w:val="1"/>
          <w:bCs w:val="1"/>
          <w:rtl w:val="0"/>
        </w:rPr>
        <w:t xml:space="preserve">additional</w:t>
      </w:r>
      <w:r w:rsidDel="00000000" w:rsidR="00000000" w:rsidRPr="00000000">
        <w:rPr>
          <w:rtl w:val="0"/>
        </w:rPr>
        <w:t xml:space="preserve">, not included.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vb1r4ey3oj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INVESTOR-READY INSIGHTS (VERY IMPORTANT)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quvcizosv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Market Is Attractive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Anchored to </w:t>
      </w:r>
      <w:r w:rsidDel="00000000" w:rsidR="00000000" w:rsidRPr="00000000">
        <w:rPr>
          <w:b w:val="1"/>
          <w:bCs w:val="1"/>
          <w:rtl w:val="0"/>
        </w:rPr>
        <w:t xml:space="preserve">existing spend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Driven by </w:t>
      </w:r>
      <w:r w:rsidDel="00000000" w:rsidR="00000000" w:rsidRPr="00000000">
        <w:rPr>
          <w:b w:val="1"/>
          <w:bCs w:val="1"/>
          <w:rtl w:val="0"/>
        </w:rPr>
        <w:t xml:space="preserve">cost + productivity pressure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 a </w:t>
      </w:r>
      <w:r w:rsidDel="00000000" w:rsidR="00000000" w:rsidRPr="00000000">
        <w:rPr>
          <w:b w:val="1"/>
          <w:bCs w:val="1"/>
          <w:rtl w:val="0"/>
        </w:rPr>
        <w:t xml:space="preserve">means</w:t>
      </w:r>
      <w:r w:rsidDel="00000000" w:rsidR="00000000" w:rsidRPr="00000000">
        <w:rPr>
          <w:rtl w:val="0"/>
        </w:rPr>
        <w:t xml:space="preserve">, not the story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Services → platform expansion path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regulatory risk (esp. SDLC &amp; marketing)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647kiu881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Now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tooling maturity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&amp; marketing ROI pressure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experimenting but confused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category leader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