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B77BB" w14:textId="4694095D" w:rsidR="00A56A8A" w:rsidRPr="00675F57" w:rsidRDefault="00A56A8A" w:rsidP="00675F57"/>
    <w:sectPr w:rsidR="00A56A8A" w:rsidRPr="00675F57">
      <w:headerReference w:type="default" r:id="rId6"/>
      <w:footerReference w:type="default" r:id="rId7"/>
      <w:headerReference w:type="first" r:id="rId8"/>
      <w:footerReference w:type="first" r:id="rId9"/>
      <w:pgSz w:w="11907" w:h="16839"/>
      <w:pgMar w:top="1417" w:right="1701" w:bottom="567" w:left="1417" w:header="737" w:footer="963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BA446F" w14:textId="77777777" w:rsidR="003B0569" w:rsidRDefault="003B0569">
      <w:r>
        <w:separator/>
      </w:r>
    </w:p>
  </w:endnote>
  <w:endnote w:type="continuationSeparator" w:id="0">
    <w:p w14:paraId="41C9E642" w14:textId="77777777" w:rsidR="003B0569" w:rsidRDefault="003B0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107F29" w14:textId="7F97379B" w:rsidR="00F90EDE" w:rsidRDefault="00A56A8A">
    <w:pPr>
      <w:spacing w:line="360" w:lineRule="auto"/>
      <w:jc w:val="right"/>
    </w:pPr>
    <w:r>
      <w:fldChar w:fldCharType="begin"/>
    </w:r>
    <w:r>
      <w:instrText>IF</w:instrText>
    </w:r>
    <w:r>
      <w:fldChar w:fldCharType="begin"/>
    </w:r>
    <w:r>
      <w:instrText>page</w:instrText>
    </w:r>
    <w:r>
      <w:fldChar w:fldCharType="separate"/>
    </w:r>
    <w:r w:rsidR="00EC337C">
      <w:rPr>
        <w:noProof/>
      </w:rPr>
      <w:instrText>2</w:instrText>
    </w:r>
    <w:r>
      <w:fldChar w:fldCharType="end"/>
    </w:r>
    <w:r>
      <w:instrText>&lt;</w:instrText>
    </w:r>
    <w:r>
      <w:fldChar w:fldCharType="begin"/>
    </w:r>
    <w:r>
      <w:instrText>sectionpages</w:instrText>
    </w:r>
    <w:r>
      <w:fldChar w:fldCharType="separate"/>
    </w:r>
    <w:r w:rsidR="00EC337C">
      <w:rPr>
        <w:noProof/>
      </w:rPr>
      <w:instrText>2</w:instrText>
    </w:r>
    <w:r>
      <w:fldChar w:fldCharType="end"/>
    </w:r>
    <w:r>
      <w:instrText xml:space="preserve">»- </w:instrText>
    </w:r>
    <w:r>
      <w:fldChar w:fldCharType="begin"/>
    </w:r>
    <w:r>
      <w:instrText>=</w:instrText>
    </w:r>
    <w:r>
      <w:fldChar w:fldCharType="begin"/>
    </w:r>
    <w:r>
      <w:instrText>page</w:instrText>
    </w:r>
    <w:r>
      <w:fldChar w:fldCharType="end"/>
    </w:r>
    <w:r>
      <w:instrText>+1</w:instrText>
    </w:r>
    <w:r>
      <w:fldChar w:fldCharType="end"/>
    </w:r>
    <w:r>
      <w:instrText xml:space="preserve"> -«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89589A" w14:textId="77777777" w:rsidR="000D3AF5" w:rsidRDefault="00A56A8A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6728F9" w14:textId="77777777" w:rsidR="003B0569" w:rsidRDefault="003B0569">
      <w:r>
        <w:separator/>
      </w:r>
    </w:p>
  </w:footnote>
  <w:footnote w:type="continuationSeparator" w:id="0">
    <w:p w14:paraId="020B6B2F" w14:textId="77777777" w:rsidR="003B0569" w:rsidRDefault="003B05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F05CE" w14:textId="77777777" w:rsidR="00F90EDE" w:rsidRDefault="00F90EDE">
    <w:pPr>
      <w:spacing w:line="360" w:lineRule="auto"/>
    </w:pPr>
  </w:p>
  <w:p w14:paraId="7D6EAFBC" w14:textId="77777777" w:rsidR="00F90EDE" w:rsidRDefault="00A56A8A">
    <w:pPr>
      <w:spacing w:line="360" w:lineRule="auto"/>
      <w:jc w:val="center"/>
    </w:pPr>
    <w:r>
      <w:t xml:space="preserve">- </w:t>
    </w:r>
    <w:r>
      <w:pgNum/>
    </w:r>
    <w:r>
      <w:t xml:space="preserve"> -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2AF62" w14:textId="77777777" w:rsidR="000D3AF5" w:rsidRDefault="00A56A8A">
    <w:r>
      <w:c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DE"/>
    <w:rsid w:val="000D3AF5"/>
    <w:rsid w:val="00162C4D"/>
    <w:rsid w:val="002B6BE3"/>
    <w:rsid w:val="003B0569"/>
    <w:rsid w:val="003B20CE"/>
    <w:rsid w:val="004A4F57"/>
    <w:rsid w:val="00660796"/>
    <w:rsid w:val="00675F57"/>
    <w:rsid w:val="00810526"/>
    <w:rsid w:val="00843F86"/>
    <w:rsid w:val="009E4467"/>
    <w:rsid w:val="009F3D54"/>
    <w:rsid w:val="00A56A8A"/>
    <w:rsid w:val="00B24F31"/>
    <w:rsid w:val="00C30EF3"/>
    <w:rsid w:val="00C86508"/>
    <w:rsid w:val="00DE729B"/>
    <w:rsid w:val="00EC337C"/>
    <w:rsid w:val="00F9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598E9"/>
  <w15:docId w15:val="{48C10D51-9580-4310-B6D5-D5AFA74FE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="Verdana" w:hAnsi="Verdana" w:cs="Verdana"/>
        <w:sz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1CD9"/>
  </w:style>
  <w:style w:type="character" w:customStyle="1" w:styleId="berschrift1Zchn">
    <w:name w:val="Überschrift 1 Zchn"/>
    <w:basedOn w:val="Absatz-Standardschriftart"/>
    <w:link w:val="berschrift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table" w:styleId="Tabellenraster">
    <w:name w:val="Table Grid"/>
    <w:basedOn w:val="NormaleTabelle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statthafte Beschwerde unzulässig § 62 Abs. 4 FGO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statthafte Beschwerde unzulässig § 62 Abs. 4 FGO</dc:title>
  <dc:subject/>
  <dc:creator>Biber</dc:creator>
  <cp:keywords/>
  <dc:description/>
  <cp:lastModifiedBy>Hanna Prinz</cp:lastModifiedBy>
  <cp:revision>5</cp:revision>
  <dcterms:created xsi:type="dcterms:W3CDTF">2024-08-01T16:24:00Z</dcterms:created>
  <dcterms:modified xsi:type="dcterms:W3CDTF">2024-08-02T13:50:00Z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ktenzeichen">
    <vt:lpwstr>II B 29/24</vt:lpwstr>
  </property>
  <property fmtid="{D5CDD505-2E9C-101B-9397-08002B2CF9AE}" pid="3" name="Gerichtstyp">
    <vt:lpwstr>AG</vt:lpwstr>
  </property>
  <property fmtid="{D5CDD505-2E9C-101B-9397-08002B2CF9AE}" pid="4" name="Rechtskraft">
    <vt:lpwstr>Ja</vt:lpwstr>
  </property>
  <property fmtid="{D5CDD505-2E9C-101B-9397-08002B2CF9AE}" pid="5" name="Spruchkoerper">
    <vt:lpwstr>2. Senat</vt:lpwstr>
  </property>
  <property fmtid="{D5CDD505-2E9C-101B-9397-08002B2CF9AE}" pid="6" name="IhrAktenzeichenFG">
    <vt:lpwstr>13 K 1148/18</vt:lpwstr>
  </property>
  <property fmtid="{D5CDD505-2E9C-101B-9397-08002B2CF9AE}" pid="7" name="Entscheidungsdatum">
    <vt:lpwstr>01.11.2011</vt:lpwstr>
  </property>
  <property fmtid="{D5CDD505-2E9C-101B-9397-08002B2CF9AE}" pid="8" name="Gerichtsort">
    <vt:lpwstr>Berlin-Pankow</vt:lpwstr>
  </property>
  <property fmtid="{D5CDD505-2E9C-101B-9397-08002B2CF9AE}" pid="9" name="Dokumenttyp">
    <vt:lpwstr>Urteil</vt:lpwstr>
  </property>
  <property fmtid="{D5CDD505-2E9C-101B-9397-08002B2CF9AE}" pid="10" name="ECLI">
    <vt:lpwstr>ECLI:DE:BGH:2023:210423UVZR86.22.0</vt:lpwstr>
  </property>
  <property fmtid="{D5CDD505-2E9C-101B-9397-08002B2CF9AE}" pid="11" name="Vorgang">
    <vt:lpwstr>metadata-vorgang</vt:lpwstr>
  </property>
</Properties>
</file>