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 A"/>
        <w:keepNext w:val="1"/>
        <w:rPr>
          <w:rStyle w:val="Ohne"/>
          <w:b w:val="1"/>
          <w:bCs w:val="1"/>
        </w:rPr>
      </w:pPr>
      <w:r>
        <w:rPr>
          <w:rStyle w:val="Ohne"/>
          <w:b w:val="1"/>
          <w:bCs w:val="1"/>
          <w:rtl w:val="0"/>
          <w:lang w:val="de-DE"/>
        </w:rPr>
        <w:t>Dokumentation der Digitaltauglichkeit</w:t>
      </w:r>
    </w:p>
    <w:p>
      <w:pPr>
        <w:pStyle w:val="Normal.0"/>
      </w:pPr>
      <w:r>
        <w:rPr>
          <w:rStyle w:val="Ohne"/>
          <w:rtl w:val="0"/>
          <w:lang w:val="de-DE"/>
        </w:rPr>
        <w:t>Die Dokumentation der Digitaltauglichkeit ist ein formeller, letzter Schritt. Sie dokumentieren, auf welche Aspekte der Digitaltauglichkeit Sie besonders geachtet haben, und wie diese in das Regelungsvorhaben eingeflossen sind.</w:t>
      </w:r>
    </w:p>
    <w:tbl>
      <w:tblPr>
        <w:tblW w:w="9072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5"/>
        <w:gridCol w:w="3757"/>
      </w:tblGrid>
      <w:tr>
        <w:tblPrEx>
          <w:shd w:val="clear" w:color="auto" w:fill="cad1d7"/>
        </w:tblPrEx>
        <w:trPr>
          <w:trHeight w:val="5855" w:hRule="atLeast"/>
        </w:trPr>
        <w:tc>
          <w:tcPr>
            <w:tcW w:type="dxa" w:w="53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rPr>
                <w:rStyle w:val="Ohne"/>
                <w:shd w:val="nil" w:color="auto" w:fill="auto"/>
              </w:rPr>
            </w:pPr>
            <w:r>
              <w:rPr>
                <w:rStyle w:val="Ohne"/>
                <w:shd w:val="nil" w:color="auto" w:fill="auto"/>
                <w:rtl w:val="0"/>
                <w:lang w:val="de-DE"/>
              </w:rPr>
              <w:t>So funktioniert es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Ohne"/>
                <w:shd w:val="nil" w:color="auto" w:fill="auto"/>
                <w:rtl w:val="0"/>
                <w:lang w:val="de-DE"/>
              </w:rPr>
              <w:t>Bearbeiten Sie die Dokumentation.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Ohne"/>
                <w:shd w:val="nil" w:color="auto" w:fill="auto"/>
                <w:rtl w:val="0"/>
                <w:lang w:val="de-DE"/>
              </w:rPr>
              <w:t>Senden Sie die ausgef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llte Dokumentation an den NKR.</w:t>
            </w:r>
          </w:p>
          <w:p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Ohne"/>
                <w:shd w:val="nil" w:color="auto" w:fill="auto"/>
                <w:rtl w:val="0"/>
                <w:lang w:val="de-DE"/>
              </w:rPr>
              <w:t xml:space="preserve">Senden Sie die Dokumentation </w:t>
            </w:r>
            <w:r>
              <w:rPr>
                <w:rStyle w:val="Ohne"/>
                <w:b w:val="1"/>
                <w:bCs w:val="1"/>
                <w:shd w:val="nil" w:color="auto" w:fill="auto"/>
                <w:rtl w:val="0"/>
                <w:lang w:val="de-DE"/>
              </w:rPr>
              <w:t>als PDF per E-Mail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 xml:space="preserve"> an folgende Adresse: </w:t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instrText xml:space="preserve"> HYPERLINK "mailto:nkr@bmjv.bund.de"</w:instrText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nkr@bmjv.bund.de</w:t>
            </w:r>
            <w:r>
              <w:rPr/>
              <w:fldChar w:fldCharType="end" w:fldLock="0"/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. Der NKR pr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ft die methodische und inhaltliche Nachvollziehbarkeit. Bei Fragen wird der NKR auf Sie zukommen. Das Ziel ist eine digital- und praxistaugliche Umsetzung.</w:t>
            </w:r>
          </w:p>
          <w:p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Ohne"/>
                <w:shd w:val="nil" w:color="auto" w:fill="auto"/>
                <w:rtl w:val="0"/>
                <w:lang w:val="de-DE"/>
              </w:rPr>
              <w:t xml:space="preserve">Bei </w:t>
            </w:r>
            <w:r>
              <w:rPr>
                <w:rStyle w:val="Ohne"/>
                <w:b w:val="1"/>
                <w:bCs w:val="1"/>
                <w:shd w:val="nil" w:color="auto" w:fill="auto"/>
                <w:rtl w:val="0"/>
                <w:lang w:val="de-DE"/>
              </w:rPr>
              <w:t>Interoperabilit</w:t>
            </w:r>
            <w:r>
              <w:rPr>
                <w:rStyle w:val="Ohne"/>
                <w:b w:val="1"/>
                <w:bCs w:val="1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Ohne"/>
                <w:b w:val="1"/>
                <w:bCs w:val="1"/>
                <w:shd w:val="nil" w:color="auto" w:fill="auto"/>
                <w:rtl w:val="0"/>
                <w:lang w:val="de-DE"/>
              </w:rPr>
              <w:t>tsbezug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 xml:space="preserve"> senden Sie eine Kopie der E-Mail mit der Dokumentation an </w:t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instrText xml:space="preserve"> HYPERLINK "mailto:interoperabel@digitalservice.bund.de"</w:instrText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00000"/>
                <w:u w:color="000000"/>
                <w:shd w:val="nil" w:color="auto" w:fill="auto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interoperabel@digitalservice.bund.de</w:t>
            </w:r>
            <w:r>
              <w:rPr/>
              <w:fldChar w:fldCharType="end" w:fldLock="0"/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.</w:t>
            </w:r>
          </w:p>
          <w:p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Ohne"/>
                <w:b w:val="1"/>
                <w:bCs w:val="1"/>
                <w:shd w:val="nil" w:color="auto" w:fill="auto"/>
                <w:rtl w:val="0"/>
                <w:lang w:val="de-DE"/>
              </w:rPr>
              <w:t>Visualisierungen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 xml:space="preserve"> und Skizzen sind vom NKR gern gesehen. H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Ohne"/>
                <w:shd w:val="nil" w:color="auto" w:fill="auto"/>
                <w:rtl w:val="0"/>
                <w:lang w:val="de-DE"/>
              </w:rPr>
              <w:t>ngen Sie diese formlos als PDF oder als Screenshot an.</w:t>
            </w:r>
          </w:p>
        </w:tc>
        <w:tc>
          <w:tcPr>
            <w:tcW w:type="dxa" w:w="3757"/>
            <w:tcBorders>
              <w:top w:val="nil"/>
              <w:left w:val="nil"/>
              <w:bottom w:val="nil"/>
              <w:right w:val="nil"/>
            </w:tcBorders>
            <w:shd w:val="clear" w:color="auto" w:fill="fff9d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spacing w:line="276" w:lineRule="auto"/>
              <w:rPr>
                <w:rStyle w:val="Ohne"/>
                <w:shd w:val="nil" w:color="auto" w:fill="auto"/>
              </w:rPr>
            </w:pPr>
            <w:r>
              <w:rPr>
                <w:rStyle w:val="Ohne"/>
                <w:shd w:val="nil" w:color="auto" w:fill="auto"/>
                <w:rtl w:val="0"/>
                <w:lang w:val="de-DE"/>
              </w:rPr>
              <w:t>Tipps</w:t>
            </w:r>
          </w:p>
          <w:p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Oh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F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llen Sie eine Dokumentation f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r alle inhaltlich zusammenh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ngenden Regelungen eines Vorhabens aus.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Style w:val="Oh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Damit sparen Sie sich Zeit, und der NKR kann Zusammenh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nge besser erkennen.</w:t>
            </w:r>
          </w:p>
          <w:p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Oh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Holen Sie sich eine zweite Meinung ein.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Style w:val="Oh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Senden Sie das fertige Dokument oder einen Zwischenstand an eine Kollegin oder einen Kollegen.</w:t>
            </w:r>
          </w:p>
          <w:p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Oh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Nehmen Sie Ihre Visualisierung als Grundlage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Wenn Sie in Ihrer Visualisierung die F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nf Prinzipien bereits angewendet haben, k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ö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nnen Sie diese Punkte als Ausgangslage f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r die Beantwortung der Fragen nutzen.</w:t>
            </w:r>
            <w:r>
              <w:rPr>
                <w:rStyle w:val="Ohne"/>
                <w:sz w:val="16"/>
                <w:szCs w:val="16"/>
                <w:shd w:val="nil" w:color="auto" w:fill="auto"/>
                <w:lang w:val="de-DE"/>
              </w:rPr>
              <w:br w:type="textWrapping"/>
            </w:r>
            <w:r>
              <w:rPr>
                <w:rStyle w:val="Ohne"/>
                <w:sz w:val="16"/>
                <w:szCs w:val="16"/>
                <w:shd w:val="nil" w:color="auto" w:fill="auto"/>
                <w:rtl w:val="0"/>
                <w:lang w:val="de-DE"/>
              </w:rPr>
              <w:t>Senden Sie die Visualisierung zum Schluss mit an den NKR.</w:t>
            </w:r>
          </w:p>
        </w:tc>
      </w:tr>
    </w:tbl>
    <w:p>
      <w:pPr>
        <w:pStyle w:val="Normal.0"/>
        <w:widowControl w:val="0"/>
        <w:spacing w:line="240" w:lineRule="auto"/>
        <w:ind w:left="432" w:hanging="432"/>
      </w:pPr>
    </w:p>
    <w:p>
      <w:pPr>
        <w:pStyle w:val="Normal.0"/>
        <w:widowControl w:val="0"/>
        <w:spacing w:line="240" w:lineRule="auto"/>
        <w:ind w:left="324" w:hanging="324"/>
      </w:pPr>
    </w:p>
    <w:p>
      <w:pPr>
        <w:pStyle w:val="Normal.0"/>
        <w:widowControl w:val="0"/>
        <w:spacing w:line="240" w:lineRule="auto"/>
        <w:ind w:left="216" w:hanging="216"/>
      </w:pPr>
    </w:p>
    <w:p>
      <w:pPr>
        <w:pStyle w:val="Normal.0"/>
        <w:widowControl w:val="0"/>
        <w:spacing w:line="240" w:lineRule="auto"/>
        <w:ind w:left="108" w:hanging="108"/>
      </w:pPr>
    </w:p>
    <w:p>
      <w:pPr>
        <w:pStyle w:val="Normal.0"/>
        <w:widowControl w:val="0"/>
        <w:spacing w:line="240" w:lineRule="auto"/>
      </w:pPr>
    </w:p>
    <w:p>
      <w:pPr>
        <w:pStyle w:val="Normal.0"/>
        <w:pBdr>
          <w:top w:val="nil"/>
          <w:left w:val="nil"/>
          <w:bottom w:val="single" w:color="000000" w:sz="6" w:space="1" w:shadow="0" w:frame="0"/>
          <w:right w:val="nil"/>
        </w:pBdr>
        <w:spacing w:before="480"/>
        <w:rPr>
          <w:rStyle w:val="Ohne"/>
          <w:shd w:val="clear" w:color="auto" w:fill="00ff00"/>
        </w:rPr>
      </w:pPr>
    </w:p>
    <w:p>
      <w:pPr>
        <w:pStyle w:val="heading 1"/>
        <w:spacing w:before="72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1. Tragen Sie den Titel Ihres Regelungsvorhaben ein</w:t>
      </w:r>
    </w:p>
    <w:p>
      <w:pPr>
        <w:pStyle w:val="Textbox"/>
      </w:pPr>
      <w:r>
        <w:rPr>
          <w:rStyle w:val="Ohne"/>
          <w:rtl w:val="0"/>
          <w:lang w:val="de-DE"/>
        </w:rPr>
        <w:t>jd</w:t>
      </w:r>
    </w:p>
    <w:p>
      <w:pPr>
        <w:pStyle w:val="heading 1"/>
        <w:spacing w:before="60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2. Auswirkungen auf Betroffene und an der Umsetzung Beteiligte</w:t>
      </w:r>
    </w:p>
    <w:p>
      <w:pPr>
        <w:pStyle w:val="Normal.0"/>
        <w:keepNext w:val="1"/>
        <w:rPr>
          <w:rStyle w:val="Ohne"/>
          <w:outline w:val="0"/>
          <w:color w:val="595959"/>
          <w:sz w:val="32"/>
          <w:szCs w:val="32"/>
          <w:u w:color="595959"/>
          <w14:textFill>
            <w14:solidFill>
              <w14:srgbClr w14:val="595959"/>
            </w14:solidFill>
          </w14:textFill>
        </w:rPr>
      </w:pPr>
      <w:r>
        <w:rPr>
          <w:rStyle w:val="Oh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Ihr Regelungsvorhaben sollte sowohl den Bed</w:t>
      </w:r>
      <w:r>
        <w:rPr>
          <w:rStyle w:val="Oh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ü</w:t>
      </w:r>
      <w:r>
        <w:rPr>
          <w:rStyle w:val="Oh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rfnissen der Betroffenen als auch den Anforderungen der Umsetzung (z. B. in Beh</w:t>
      </w:r>
      <w:r>
        <w:rPr>
          <w:rStyle w:val="Oh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ö</w:t>
      </w:r>
      <w:r>
        <w:rPr>
          <w:rStyle w:val="Oh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rden) gerecht werden.</w:t>
      </w:r>
    </w:p>
    <w:p>
      <w:pPr>
        <w:pStyle w:val="heading 2"/>
      </w:pPr>
      <w:r>
        <w:rPr>
          <w:rStyle w:val="Ohne"/>
          <w:rtl w:val="0"/>
          <w:lang w:val="de-DE"/>
        </w:rPr>
        <w:t>Entspricht die Umsetzung des Regelungsvorhabens den Bed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 xml:space="preserve">rfnissen der Betroffenen? Wie haben Sie das 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berpr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ft?</w:t>
      </w:r>
    </w:p>
    <w:p>
      <w:pPr>
        <w:pStyle w:val="Textbox"/>
      </w:pPr>
      <w:r>
        <w:rPr>
          <w:rStyle w:val="Ohne"/>
          <w:rtl w:val="0"/>
          <w:lang w:val="de-DE"/>
        </w:rPr>
        <w:t>d</w:t>
      </w:r>
    </w:p>
    <w:p>
      <w:pPr>
        <w:pStyle w:val="heading 2"/>
      </w:pPr>
      <w:r>
        <w:rPr>
          <w:rStyle w:val="Ohne"/>
          <w:rtl w:val="0"/>
          <w:lang w:val="de-DE"/>
        </w:rPr>
        <w:t>Wie spiegeln sich die Erkenntnisse, die durch die oben genannten Schritte gewonnen wurde, im Regelungsvorhaben wider?</w:t>
      </w:r>
    </w:p>
    <w:p>
      <w:pPr>
        <w:pStyle w:val="Textbox"/>
      </w:pPr>
      <w:r>
        <w:rPr>
          <w:rStyle w:val="Ohne"/>
          <w:rtl w:val="0"/>
          <w:lang w:val="de-DE"/>
        </w:rPr>
        <w:t>d</w:t>
      </w:r>
    </w:p>
    <w:p>
      <w:pPr>
        <w:pStyle w:val="Normal.0"/>
        <w:rPr>
          <w:sz w:val="32"/>
          <w:szCs w:val="32"/>
        </w:rPr>
      </w:pPr>
      <w:r>
        <w:rPr>
          <w:sz w:val="32"/>
          <w:szCs w:val="32"/>
        </w:rPr>
        <w:br w:type="textWrapping"/>
      </w:r>
      <w:bookmarkStart w:name="digitaleangebotefrallenutzbargestalten" w:id="0"/>
      <w:r>
        <w:rPr>
          <w:rStyle w:val="Ohne"/>
          <w:b w:val="1"/>
          <w:bCs w:val="1"/>
          <w:sz w:val="32"/>
          <w:szCs w:val="32"/>
          <w:rtl w:val="0"/>
          <w:lang w:val="de-DE"/>
        </w:rPr>
        <w:t>Digitale Angebote f</w:t>
      </w:r>
      <w:r>
        <w:rPr>
          <w:rStyle w:val="Ohne"/>
          <w:b w:val="1"/>
          <w:bCs w:val="1"/>
          <w:sz w:val="32"/>
          <w:szCs w:val="32"/>
          <w:rtl w:val="0"/>
          <w:lang w:val="de-DE"/>
        </w:rPr>
        <w:t>ü</w:t>
      </w:r>
      <w:r>
        <w:rPr>
          <w:rStyle w:val="Ohne"/>
          <w:b w:val="1"/>
          <w:bCs w:val="1"/>
          <w:sz w:val="32"/>
          <w:szCs w:val="32"/>
          <w:rtl w:val="0"/>
          <w:lang w:val="de-DE"/>
        </w:rPr>
        <w:t>r alle nutzbar gestalten</w:t>
      </w:r>
      <w:bookmarkEnd w:id="0"/>
    </w:p>
    <w:p>
      <w:pPr>
        <w:pStyle w:val="Normal.0"/>
      </w:pPr>
      <w:r>
        <w:rPr>
          <w:rStyle w:val="Ohne"/>
          <w:rtl w:val="0"/>
          <w:lang w:val="de-DE"/>
        </w:rPr>
        <w:t>Eine Regelung ist dann erfolgreich digitalisiert, wenn sie ohne Medienbr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che und unn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tige Beh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rdeng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nge funktioniert. Konkret bedeutet das: B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rgerinnen, B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rger und Unternehmen k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nnen Antr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ge intuitiv online stellen, w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hrend Beh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rden die Daten ohne manuelle Nacherfassung system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bergreifend verarbeiten. Dies erfordert, dass Digitaltauglichkeit von Anfang an mitgedacht wird.</w:t>
      </w:r>
    </w:p>
    <w:p>
      <w:pPr>
        <w:pStyle w:val="heading 2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Ohne"/>
          <w:rtl w:val="0"/>
          <w:lang w:val="de-DE"/>
        </w:rPr>
        <w:t>Ja, g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nzlich oder teilweise | Nein | Nicht relevant</w:t>
      </w:r>
    </w:p>
    <w:p>
      <w:pPr>
        <w:pStyle w:val="Erklärung Markierung"/>
        <w:spacing w:before="400"/>
        <w:ind w:left="708" w:firstLine="0"/>
      </w:pPr>
      <w:r>
        <w:rPr>
          <w:rStyle w:val="Ohne"/>
          <w:rtl w:val="0"/>
          <w:lang w:val="de-DE"/>
        </w:rPr>
        <w:t xml:space="preserve">Bei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Nein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oder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Nicht relevant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begr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nden Sie die Entscheidung und machen Sie bei Punkt 4 weiter.</w:t>
      </w:r>
    </w:p>
    <w:p>
      <w:pPr>
        <w:pStyle w:val="Erklärung Markierung"/>
        <w:spacing w:before="0"/>
        <w:ind w:left="708" w:firstLine="0"/>
      </w:pP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Ausgew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Barrierefreiheit, Nutzerfreundlichkeit</w:t>
      </w:r>
      <w:r>
        <w:rPr>
          <w:rStyle w:val="Ohne"/>
          <w:rtl w:val="0"/>
          <w:lang w:val="de-DE"/>
        </w:rPr>
        <w:t>…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Erl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uterung</w:t>
      </w:r>
    </w:p>
    <w:p>
      <w:pPr>
        <w:pStyle w:val="Textbox"/>
        <w:numPr>
          <w:ilvl w:val="0"/>
          <w:numId w:val="4"/>
        </w:numPr>
        <w:rPr>
          <w:lang w:val="de-DE"/>
        </w:rPr>
      </w:pPr>
      <w:r>
        <w:rPr>
          <w:rStyle w:val="Ohne"/>
          <w:rtl w:val="0"/>
          <w:lang w:val="de-DE"/>
        </w:rPr>
        <w:t>d</w:t>
      </w:r>
      <w:r>
        <w:rPr>
          <w:rStyle w:val="Ohne"/>
          <w:rtl w:val="0"/>
          <w:lang w:val="de-DE"/>
        </w:rPr>
        <w:t xml:space="preserve"> (</w:t>
      </w:r>
      <w:r>
        <w:rPr>
          <w:rStyle w:val="Ohne"/>
          <w:rtl w:val="0"/>
          <w:lang w:val="de-DE"/>
        </w:rPr>
        <w:t>§</w:t>
      </w:r>
      <w:r>
        <w:rPr>
          <w:rStyle w:val="Ohne"/>
          <w:rtl w:val="0"/>
          <w:lang w:val="de-DE"/>
        </w:rPr>
        <w:t>20)</w:t>
      </w:r>
    </w:p>
    <w:p>
      <w:pPr>
        <w:pStyle w:val="Textbox"/>
        <w:numPr>
          <w:ilvl w:val="0"/>
          <w:numId w:val="4"/>
        </w:numPr>
        <w:rPr>
          <w:lang w:val="de-DE"/>
        </w:rPr>
      </w:pPr>
      <w:r>
        <w:rPr>
          <w:rStyle w:val="Ohne"/>
          <w:rtl w:val="0"/>
          <w:lang w:val="de-DE"/>
        </w:rPr>
        <w:t>C (</w:t>
      </w:r>
      <w:r>
        <w:rPr>
          <w:rStyle w:val="Ohne"/>
          <w:rtl w:val="0"/>
          <w:lang w:val="de-DE"/>
        </w:rPr>
        <w:t>§</w:t>
      </w:r>
      <w:r>
        <w:rPr>
          <w:rStyle w:val="Ohne"/>
          <w:rtl w:val="0"/>
          <w:lang w:val="de-DE"/>
        </w:rPr>
        <w:t>203)</w:t>
      </w:r>
    </w:p>
    <w:p>
      <w:pPr>
        <w:pStyle w:val="Normal.0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br w:type="textWrapping"/>
        <w:br w:type="textWrapping"/>
        <w:br w:type="textWrapping"/>
      </w:r>
      <w:bookmarkStart w:name="datenwiederverwendungbentigteinheitliche" w:id="1"/>
      <w:r>
        <w:rPr>
          <w:b w:val="1"/>
          <w:bCs w:val="1"/>
          <w:sz w:val="32"/>
          <w:szCs w:val="32"/>
          <w:rtl w:val="0"/>
          <w:lang w:val="de-DE"/>
        </w:rPr>
        <w:t>Datenwiederverwendung ben</w:t>
      </w:r>
      <w:r>
        <w:rPr>
          <w:b w:val="1"/>
          <w:bCs w:val="1"/>
          <w:sz w:val="32"/>
          <w:szCs w:val="32"/>
          <w:rtl w:val="0"/>
          <w:lang w:val="de-DE"/>
        </w:rPr>
        <w:t>ö</w:t>
      </w:r>
      <w:r>
        <w:rPr>
          <w:b w:val="1"/>
          <w:bCs w:val="1"/>
          <w:sz w:val="32"/>
          <w:szCs w:val="32"/>
          <w:rtl w:val="0"/>
          <w:lang w:val="de-DE"/>
        </w:rPr>
        <w:t>tigt einheitliches Recht</w:t>
      </w:r>
      <w:bookmarkEnd w:id="1"/>
    </w:p>
    <w:p>
      <w:pPr>
        <w:pStyle w:val="Normal.0"/>
      </w:pPr>
      <w:r>
        <w:rPr>
          <w:rStyle w:val="Ohne"/>
          <w:rtl w:val="0"/>
          <w:lang w:val="de-DE"/>
        </w:rPr>
        <w:t>Normadressatinnen und -adressaten sowie umsetzende Beh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 xml:space="preserve">rden sparen Kosten und Zeit, wenn das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"https://www.digitale-verwaltung.de/Webs/DV/DE/registermodernisierung/registermodernisierung-node.html"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Once-Only-Prinzip</w:t>
      </w:r>
      <w:r>
        <w:rPr/>
        <w:fldChar w:fldCharType="end" w:fldLock="0"/>
      </w:r>
      <w:r>
        <w:rPr>
          <w:rStyle w:val="Ohne"/>
          <w:rtl w:val="0"/>
          <w:lang w:val="de-DE"/>
        </w:rPr>
        <w:t xml:space="preserve"> konsequent angewendet wird </w:t>
      </w:r>
      <w:r>
        <w:rPr>
          <w:rStyle w:val="Ohne"/>
          <w:rtl w:val="0"/>
          <w:lang w:val="de-DE"/>
        </w:rPr>
        <w:t xml:space="preserve">– </w:t>
      </w:r>
      <w:r>
        <w:rPr>
          <w:rStyle w:val="Ohne"/>
          <w:rtl w:val="0"/>
          <w:lang w:val="de-DE"/>
        </w:rPr>
        <w:t>also wenn Daten nur einmal angegeben und dann wiederverwendet werden. Die Grundlage daf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r sind harmonisierte Rechtsbegriffe, ein datenschutzkonformer Austausch und die Ber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cksichtigung etablierter technischer Standards.</w:t>
      </w:r>
    </w:p>
    <w:p>
      <w:pPr>
        <w:pStyle w:val="heading 2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Ohne"/>
          <w:rtl w:val="0"/>
          <w:lang w:val="de-DE"/>
        </w:rPr>
        <w:t>Ja, g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nzlich oder teilweise | Nein | Nicht relevant</w:t>
      </w:r>
    </w:p>
    <w:p>
      <w:pPr>
        <w:pStyle w:val="Erklärung Markierung"/>
        <w:spacing w:before="400"/>
        <w:ind w:left="708" w:firstLine="0"/>
      </w:pPr>
      <w:r>
        <w:rPr>
          <w:rStyle w:val="Ohne"/>
          <w:rtl w:val="0"/>
          <w:lang w:val="de-DE"/>
        </w:rPr>
        <w:t xml:space="preserve">Bei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Nein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oder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Nicht relevant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begr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nden Sie die Entscheidung und machen Sie bei Punkt 5 weiter.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Ausgew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Erl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Normal.0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br w:type="textWrapping"/>
        <w:br w:type="textWrapping"/>
      </w:r>
      <w:bookmarkStart w:name="etabliertetechnologienermglicheneffizien" w:id="2"/>
      <w:r>
        <w:rPr>
          <w:b w:val="1"/>
          <w:bCs w:val="1"/>
          <w:sz w:val="32"/>
          <w:szCs w:val="32"/>
          <w:rtl w:val="0"/>
          <w:lang w:val="de-DE"/>
        </w:rPr>
        <w:t>Etablierte Technologien erm</w:t>
      </w:r>
      <w:r>
        <w:rPr>
          <w:b w:val="1"/>
          <w:bCs w:val="1"/>
          <w:sz w:val="32"/>
          <w:szCs w:val="32"/>
          <w:rtl w:val="0"/>
          <w:lang w:val="de-DE"/>
        </w:rPr>
        <w:t>ö</w:t>
      </w:r>
      <w:r>
        <w:rPr>
          <w:b w:val="1"/>
          <w:bCs w:val="1"/>
          <w:sz w:val="32"/>
          <w:szCs w:val="32"/>
          <w:rtl w:val="0"/>
          <w:lang w:val="de-DE"/>
        </w:rPr>
        <w:t>glichen effiziente Umsetzung</w:t>
      </w:r>
      <w:bookmarkEnd w:id="2"/>
    </w:p>
    <w:p>
      <w:pPr>
        <w:pStyle w:val="Normal.0"/>
      </w:pPr>
      <w:r>
        <w:rPr>
          <w:rStyle w:val="Ohne"/>
          <w:rtl w:val="0"/>
          <w:lang w:val="de-DE"/>
        </w:rPr>
        <w:t>Digitale Angebote k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nnen schneller bereitgestellt sowie g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nstiger entwickelt und betrieben werden, wenn sie auf bestehenden Technologien aufbauen. Offene, standardisierte Schnittstellen und Open-Source erh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 xml:space="preserve">hen die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"datenschutzundinformationssicherheitscha"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Sicherheit der Angebote</w:t>
      </w:r>
      <w:r>
        <w:rPr/>
        <w:fldChar w:fldCharType="end" w:fldLock="0"/>
      </w:r>
      <w:r>
        <w:rPr>
          <w:rStyle w:val="Ohne"/>
          <w:rtl w:val="0"/>
          <w:lang w:val="de-DE"/>
        </w:rPr>
        <w:t xml:space="preserve"> und f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rdern die Interoperabilit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t.</w:t>
      </w:r>
    </w:p>
    <w:p>
      <w:pPr>
        <w:pStyle w:val="heading 2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Ohne"/>
          <w:rtl w:val="0"/>
          <w:lang w:val="de-DE"/>
        </w:rPr>
        <w:t>Ja, g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nzlich oder teilweise | Nein | Nicht relevant</w:t>
      </w:r>
    </w:p>
    <w:p>
      <w:pPr>
        <w:pStyle w:val="Erklärung Markierung"/>
        <w:spacing w:before="400"/>
        <w:ind w:left="708" w:firstLine="0"/>
      </w:pPr>
      <w:r>
        <w:rPr>
          <w:rStyle w:val="Ohne"/>
          <w:rtl w:val="0"/>
          <w:lang w:val="de-DE"/>
        </w:rPr>
        <w:t xml:space="preserve">Bei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Nein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oder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Nicht relevant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begr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nden Sie die Entscheidung und machen Sie bei Punkt 6 weiter.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Ausgew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Erl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Normal.0"/>
        <w:rPr>
          <w:rStyle w:val="Ohne"/>
        </w:rPr>
      </w:pPr>
    </w:p>
    <w:p>
      <w:pPr>
        <w:pStyle w:val="Normal.0"/>
        <w:rPr>
          <w:b w:val="1"/>
          <w:bCs w:val="1"/>
          <w:sz w:val="32"/>
          <w:szCs w:val="32"/>
        </w:rPr>
      </w:pPr>
      <w:bookmarkStart w:name="automatisierungbasiertaufeindeutigenrege" w:id="3"/>
      <w:r>
        <w:rPr>
          <w:b w:val="1"/>
          <w:bCs w:val="1"/>
          <w:sz w:val="32"/>
          <w:szCs w:val="32"/>
          <w:rtl w:val="0"/>
          <w:lang w:val="de-DE"/>
        </w:rPr>
        <w:t>Automatisierung basiert auf eindeutigen Regelungen</w:t>
      </w:r>
      <w:bookmarkEnd w:id="3"/>
    </w:p>
    <w:p>
      <w:pPr>
        <w:pStyle w:val="Normal.0"/>
      </w:pPr>
      <w:r>
        <w:rPr>
          <w:rStyle w:val="Ohne"/>
          <w:rtl w:val="0"/>
          <w:lang w:val="de-DE"/>
        </w:rPr>
        <w:t>Logische und verst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ndliche Regelungen und transparente Verfahren erleichtern den Zugang zum Recht und st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rken das Vertrauen in den Staat. Einfachheit und verst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 xml:space="preserve">ndliche Sprache sind durch die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"https://www.verwaltungsvorschriften-im-internet.de/bsvwvbund_21072009_O11313012.htm%23paragraph42:~:text=Gesetzentw%25C3%25BCrfe%2520m%25C3%25BCssen%2520sprachlich,hat%2520empfehlenden%2520Charakter."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GGO</w:t>
      </w:r>
      <w:r>
        <w:rPr/>
        <w:fldChar w:fldCharType="end" w:fldLock="0"/>
      </w:r>
      <w:r>
        <w:rPr>
          <w:rStyle w:val="Ohne"/>
          <w:rtl w:val="0"/>
          <w:lang w:val="de-DE"/>
        </w:rPr>
        <w:t xml:space="preserve"> und das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"https://www.bmj.de/SharedDocs/Publikationen/DE/Fachpublikationen/Handbuch_der_Rechtsfoermlichkeit_4.pdf?__blob=publicationFile&amp;v=1%23page=147"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Handbuch der Rechtsf</w:t>
      </w:r>
      <w:r>
        <w:rPr>
          <w:rStyle w:val="Hyperlink.1"/>
          <w:rtl w:val="0"/>
        </w:rPr>
        <w:t>ö</w:t>
      </w:r>
      <w:r>
        <w:rPr>
          <w:rStyle w:val="Hyperlink.1"/>
          <w:rtl w:val="0"/>
        </w:rPr>
        <w:t>rmlichkeit</w:t>
      </w:r>
      <w:r>
        <w:rPr/>
        <w:fldChar w:fldCharType="end" w:fldLock="0"/>
      </w:r>
      <w:r>
        <w:rPr>
          <w:rStyle w:val="Ohne"/>
          <w:rtl w:val="0"/>
          <w:lang w:val="de-DE"/>
        </w:rPr>
        <w:t xml:space="preserve"> vorgeschrieben.</w:t>
      </w:r>
    </w:p>
    <w:p>
      <w:pPr>
        <w:pStyle w:val="Normal.0"/>
      </w:pPr>
      <w:r>
        <w:rPr>
          <w:rStyle w:val="Ohne"/>
          <w:rtl w:val="0"/>
          <w:lang w:val="de-DE"/>
        </w:rPr>
        <w:t>Klarheit und Logik bilden die Grundlage 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r automatisierte Prozesse. Ein Verwaltungsakt kann vollst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ndig durch automatische Einrichtungen erlassen werden, sofern dies durch Rechtsvorschrift zugelassen ist und weder ein Ermessen noch ein Beurteilungsspielraum besteht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"https://www.gesetze-im-internet.de/vwvfg/__35a.html"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 xml:space="preserve">§ </w:t>
      </w:r>
      <w:r>
        <w:rPr>
          <w:rStyle w:val="Hyperlink.1"/>
          <w:rtl w:val="0"/>
        </w:rPr>
        <w:t>35a VwVfG</w:t>
      </w:r>
      <w:r>
        <w:rPr/>
        <w:fldChar w:fldCharType="end" w:fldLock="0"/>
      </w:r>
      <w:r>
        <w:rPr>
          <w:rStyle w:val="Ohne"/>
          <w:rtl w:val="0"/>
          <w:lang w:val="de-DE"/>
        </w:rPr>
        <w:t>). Wenn Begriffe eindeutig definiert sowie Entscheidungsstrukturen bestimmt sind, k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nnen Teile des Vollzugs (Regeln und klare Ausnahmen) automatisiert werden. Das spart Zeit auf Seiten der Nutzenden und der Verwaltung. Mit diesen Ressourcen k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nnen kritischere Einzelf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lle bearbeitet oder Normadressatinnen und -adressaten beraten werden.</w:t>
      </w:r>
    </w:p>
    <w:p>
      <w:pPr>
        <w:pStyle w:val="heading 2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Ohne"/>
          <w:rtl w:val="0"/>
          <w:lang w:val="de-DE"/>
        </w:rPr>
        <w:t>Ja, g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nzlich oder teilweise | Nein | Nicht relevant</w:t>
      </w:r>
    </w:p>
    <w:p>
      <w:pPr>
        <w:pStyle w:val="Erklärung Markierung"/>
        <w:spacing w:before="400"/>
        <w:ind w:left="708" w:firstLine="0"/>
      </w:pPr>
      <w:r>
        <w:rPr>
          <w:rStyle w:val="Ohne"/>
          <w:rtl w:val="0"/>
          <w:lang w:val="de-DE"/>
        </w:rPr>
        <w:t xml:space="preserve">Bei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Nein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oder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Nicht relevant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begr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nden Sie die Entscheidung und machen Sie bei Punkt 7 weiter.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Ausgew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Erl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Normal.0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br w:type="textWrapping"/>
      </w:r>
      <w:bookmarkStart w:name="datenschutzundinformationssicherheitscha" w:id="4"/>
      <w:r>
        <w:rPr>
          <w:b w:val="1"/>
          <w:bCs w:val="1"/>
          <w:sz w:val="32"/>
          <w:szCs w:val="32"/>
          <w:rtl w:val="0"/>
          <w:lang w:val="de-DE"/>
        </w:rPr>
        <w:t>Datenschutz und Informationssicherheit schaffen Vertrauen</w:t>
      </w:r>
      <w:bookmarkEnd w:id="4"/>
    </w:p>
    <w:p>
      <w:pPr>
        <w:pStyle w:val="Normal.0"/>
      </w:pPr>
      <w:r>
        <w:rPr>
          <w:rStyle w:val="Ohne"/>
          <w:rtl w:val="0"/>
          <w:lang w:val="de-DE"/>
        </w:rPr>
        <w:t>Alle Menschen haben ein Recht darauf, dass ihre Daten vor unbefugten Zugriffen gesch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 xml:space="preserve">tzt werden. Der Schutz personenbezogener Daten ist in der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"https://eur-lex.europa.eu/eli/reg/2016/679/oj?locale=de"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DSGVO</w:t>
      </w:r>
      <w:r>
        <w:rPr/>
        <w:fldChar w:fldCharType="end" w:fldLock="0"/>
      </w:r>
      <w:r>
        <w:rPr>
          <w:rStyle w:val="Ohne"/>
          <w:rtl w:val="0"/>
          <w:lang w:val="de-DE"/>
        </w:rPr>
        <w:t xml:space="preserve"> geregelt. Informationssicherheit umfasst alle Daten und wird je nach Bereich spezifiziert.</w:t>
      </w:r>
    </w:p>
    <w:p>
      <w:pPr>
        <w:pStyle w:val="Normal.0"/>
      </w:pPr>
      <w:r>
        <w:rPr>
          <w:rStyle w:val="Ohne"/>
          <w:rtl w:val="0"/>
          <w:lang w:val="de-DE"/>
        </w:rPr>
        <w:t>Eine datenschutzkonforme Regelung erhebt nur das Minimum an Daten. Datensparsamkeit ist einfach umzusetzen und verringert den Erf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llungsaufwand. Wenn weniger Daten vorliegen, m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ssen auch weniger Informationen gesch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tzt werden.</w:t>
      </w:r>
    </w:p>
    <w:p>
      <w:pPr>
        <w:pStyle w:val="Normal.0"/>
      </w:pPr>
      <w:r>
        <w:rPr>
          <w:rStyle w:val="Ohne"/>
          <w:rtl w:val="0"/>
          <w:lang w:val="de-DE"/>
        </w:rPr>
        <w:t>Wenn Informationen den ihnen geb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hrenden Schutz erhalten, schafft das Vertrauen in den Staat. Die Gefahr von Missbrauch und negativen wirtschaftlichen oder sicherheitsrelevanten Konsequenzen wird verringert.</w:t>
      </w:r>
    </w:p>
    <w:p>
      <w:pPr>
        <w:pStyle w:val="heading 2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Ohne"/>
          <w:rtl w:val="0"/>
          <w:lang w:val="de-DE"/>
        </w:rPr>
        <w:t>L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Ohne"/>
          <w:rtl w:val="0"/>
          <w:lang w:val="de-DE"/>
        </w:rPr>
        <w:t>Ja, g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nzlich oder teilweise | Nein | Nicht relevant</w:t>
      </w:r>
    </w:p>
    <w:p>
      <w:pPr>
        <w:pStyle w:val="Erklärung Markierung"/>
        <w:spacing w:before="400"/>
        <w:ind w:left="708" w:firstLine="0"/>
      </w:pPr>
      <w:r>
        <w:rPr>
          <w:rStyle w:val="Ohne"/>
          <w:rtl w:val="0"/>
          <w:lang w:val="de-DE"/>
        </w:rPr>
        <w:t xml:space="preserve">Bei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Nein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oder </w:t>
      </w:r>
      <w:r>
        <w:rPr>
          <w:rStyle w:val="Ohne"/>
          <w:b w:val="1"/>
          <w:bCs w:val="1"/>
          <w:rtl w:val="0"/>
          <w:lang w:val="de-DE"/>
        </w:rPr>
        <w:t>„</w:t>
      </w:r>
      <w:r>
        <w:rPr>
          <w:rStyle w:val="Ohne"/>
          <w:b w:val="1"/>
          <w:bCs w:val="1"/>
          <w:rtl w:val="0"/>
          <w:lang w:val="de-DE"/>
        </w:rPr>
        <w:t>Nicht relevant</w:t>
      </w:r>
      <w:r>
        <w:rPr>
          <w:rStyle w:val="Ohne"/>
          <w:b w:val="1"/>
          <w:bCs w:val="1"/>
          <w:rtl w:val="0"/>
          <w:lang w:val="de-DE"/>
        </w:rPr>
        <w:t>“</w:t>
      </w:r>
      <w:r>
        <w:rPr>
          <w:rStyle w:val="Ohne"/>
          <w:rtl w:val="0"/>
          <w:lang w:val="de-DE"/>
        </w:rPr>
        <w:t xml:space="preserve"> begr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nden Sie die Entscheidung.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Ausgew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Textbox Label"/>
        <w:ind w:left="720" w:firstLine="0"/>
      </w:pPr>
      <w:r>
        <w:rPr>
          <w:rStyle w:val="Ohne"/>
          <w:rtl w:val="0"/>
          <w:lang w:val="de-DE"/>
        </w:rPr>
        <w:t>Erl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Ohne"/>
          <w:rtl w:val="0"/>
          <w:lang w:val="de-DE"/>
        </w:rPr>
        <w:t>Hier ausf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llen (falls relevant)</w:t>
      </w:r>
    </w:p>
    <w:p>
      <w:pPr>
        <w:pStyle w:val="Normal.0"/>
        <w:pBdr>
          <w:top w:val="nil"/>
          <w:left w:val="nil"/>
          <w:bottom w:val="single" w:color="000000" w:sz="6" w:space="1" w:shadow="0" w:frame="0"/>
          <w:right w:val="nil"/>
        </w:pBdr>
      </w:pPr>
    </w:p>
    <w:p>
      <w:pPr>
        <w:pStyle w:val="heading 1"/>
        <w:spacing w:before="720"/>
        <w:rPr>
          <w:rStyle w:val="Ohne"/>
          <w:b w:val="1"/>
          <w:bCs w:val="1"/>
        </w:rPr>
      </w:pPr>
      <w:r>
        <w:rPr>
          <w:rStyle w:val="Ohne"/>
          <w:b w:val="1"/>
          <w:bCs w:val="1"/>
          <w:rtl w:val="0"/>
          <w:lang w:val="de-DE"/>
        </w:rPr>
        <w:t>Das ist jetzt zu tun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de-DE"/>
        </w:rPr>
      </w:pPr>
      <w:r>
        <w:rPr>
          <w:rStyle w:val="Ohne"/>
          <w:b w:val="1"/>
          <w:bCs w:val="1"/>
          <w:rtl w:val="0"/>
          <w:lang w:val="de-DE"/>
        </w:rPr>
        <w:t>Speichern</w:t>
      </w:r>
      <w:r>
        <w:rPr>
          <w:rStyle w:val="Ohne"/>
          <w:rtl w:val="0"/>
          <w:lang w:val="de-DE"/>
        </w:rPr>
        <w:t xml:space="preserve"> Sie die Dokumentation als </w:t>
      </w:r>
      <w:r>
        <w:rPr>
          <w:rStyle w:val="Ohne"/>
          <w:b w:val="1"/>
          <w:bCs w:val="1"/>
          <w:rtl w:val="0"/>
          <w:lang w:val="de-DE"/>
        </w:rPr>
        <w:t>PDF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de-DE"/>
        </w:rPr>
      </w:pPr>
      <w:r>
        <w:rPr>
          <w:rStyle w:val="Ohne"/>
          <w:b w:val="1"/>
          <w:bCs w:val="1"/>
          <w:rtl w:val="0"/>
          <w:lang w:val="de-DE"/>
        </w:rPr>
        <w:t>Senden</w:t>
      </w:r>
      <w:r>
        <w:rPr>
          <w:rStyle w:val="Ohne"/>
          <w:rtl w:val="0"/>
          <w:lang w:val="de-DE"/>
        </w:rPr>
        <w:t xml:space="preserve"> Sie die von Ihnen erstellte Dokumentation als PDF per E-Mail an folgende Adresse: </w:t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"mailto:nkr@bmjv.bund.de"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  <w:lang w:val="de-DE"/>
        </w:rPr>
        <w:t>nkr@bmjv.bund.de</w:t>
      </w:r>
      <w:r>
        <w:rPr/>
        <w:fldChar w:fldCharType="end" w:fldLock="0"/>
      </w:r>
      <w:r>
        <w:rPr>
          <w:rStyle w:val="Ohne"/>
          <w:rtl w:val="0"/>
          <w:lang w:val="de-DE"/>
        </w:rPr>
        <w:t>. Der NKR (Nationaler Normenkontrollrat) pr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ft Ihr Vorhaben hinsichtlich der Ber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cksichtigung der Prinzipien digitaltauglicher Gesetzgebung. Bei Fragen wird der NKR auf Sie zukommen.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de-DE"/>
        </w:rPr>
      </w:pPr>
      <w:r>
        <w:rPr>
          <w:rStyle w:val="Ohne"/>
          <w:b w:val="1"/>
          <w:bCs w:val="1"/>
          <w:rtl w:val="0"/>
          <w:lang w:val="de-DE"/>
        </w:rPr>
        <w:t>Bei Interoperabilit</w:t>
      </w:r>
      <w:r>
        <w:rPr>
          <w:rStyle w:val="Ohne"/>
          <w:b w:val="1"/>
          <w:bCs w:val="1"/>
          <w:rtl w:val="0"/>
          <w:lang w:val="de-DE"/>
        </w:rPr>
        <w:t>ä</w:t>
      </w:r>
      <w:r>
        <w:rPr>
          <w:rStyle w:val="Ohne"/>
          <w:b w:val="1"/>
          <w:bCs w:val="1"/>
          <w:rtl w:val="0"/>
          <w:lang w:val="de-DE"/>
        </w:rPr>
        <w:t>tsbezug</w:t>
      </w:r>
      <w:r>
        <w:rPr>
          <w:rStyle w:val="Ohne"/>
          <w:rtl w:val="0"/>
          <w:lang w:val="de-DE"/>
        </w:rPr>
        <w:t xml:space="preserve"> senden Sie eine Kopie der E-Mail mit der PDF-Datei an </w:t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"mailto:interoperabel@digitalservice.bund.de"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  <w:lang w:val="de-DE"/>
        </w:rPr>
        <w:t>interoperabel@digitalservice.bund.de</w:t>
      </w:r>
      <w:r>
        <w:rPr/>
        <w:fldChar w:fldCharType="end" w:fldLock="0"/>
      </w:r>
      <w:r>
        <w:rPr>
          <w:rStyle w:val="Ohne"/>
          <w:rtl w:val="0"/>
          <w:lang w:val="de-DE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de-DE"/>
        </w:rPr>
      </w:pPr>
      <w:r>
        <w:rPr>
          <w:rStyle w:val="Ohne"/>
          <w:b w:val="1"/>
          <w:bCs w:val="1"/>
          <w:rtl w:val="0"/>
          <w:lang w:val="de-DE"/>
        </w:rPr>
        <w:t>Visuelle Darstellungen</w:t>
      </w:r>
      <w:r>
        <w:rPr>
          <w:rStyle w:val="Ohne"/>
          <w:rtl w:val="0"/>
          <w:lang w:val="de-DE"/>
        </w:rPr>
        <w:t xml:space="preserve"> und Skizzen sind vom NKR gern gesehen. H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ngen Sie diese formlos als PDF oder als Screenshot an.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de-DE"/>
        </w:rPr>
      </w:pPr>
      <w:r>
        <w:rPr>
          <w:rStyle w:val="Ohne"/>
          <w:rtl w:val="0"/>
          <w:lang w:val="de-DE"/>
        </w:rPr>
        <w:t>Damit ist der Digitalcheck 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r Sie beendet.</w:t>
      </w:r>
    </w:p>
    <w:p>
      <w:pPr>
        <w:pStyle w:val="heading 2"/>
      </w:pPr>
      <w:r>
        <w:rPr>
          <w:rStyle w:val="Ohne"/>
          <w:rtl w:val="0"/>
          <w:lang w:val="de-DE"/>
        </w:rPr>
        <w:t>Gut zu wissen: Das pr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ft der Nationale Normenkontrollrat</w:t>
      </w:r>
    </w:p>
    <w:p>
      <w:pPr>
        <w:pStyle w:val="Normal.0"/>
      </w:pPr>
      <w:r>
        <w:rPr>
          <w:rStyle w:val="Ohne"/>
          <w:rtl w:val="0"/>
          <w:lang w:val="de-DE"/>
        </w:rPr>
        <w:t>Der NKR pr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ft das Regelungsvorhaben auf M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glichkeiten der digitalen Umsetzung. Die Basis ist der von Ihnen durchgef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hrte Digitalcheck. Das wesentliche Pr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fkriterium ist die methodische und inhaltliche Nachvollziehbarkeit. Sein Pr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>fergebnis ver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ffentlicht er gegebenenfalls in seinen Stellungnahmen. Wenn Sie eine Visualisierung angefertigt haben und Sie der Ver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ffentlichung zustimmen, kann diese an die Stellungnahme angeh</w:t>
      </w:r>
      <w:r>
        <w:rPr>
          <w:rStyle w:val="Ohne"/>
          <w:rtl w:val="0"/>
          <w:lang w:val="de-DE"/>
        </w:rPr>
        <w:t>ä</w:t>
      </w:r>
      <w:r>
        <w:rPr>
          <w:rStyle w:val="Ohne"/>
          <w:rtl w:val="0"/>
          <w:lang w:val="de-DE"/>
        </w:rPr>
        <w:t>ngt werden. Bei Fragen oder Anregungen kommt Ihre Ansprechperson im NKR-Sekretariat auf Sie zu.</w:t>
      </w:r>
    </w:p>
    <w:p>
      <w:pPr>
        <w:pStyle w:val="heading 2"/>
      </w:pPr>
      <w:r>
        <w:rPr>
          <w:rStyle w:val="Ohne"/>
          <w:rtl w:val="0"/>
          <w:lang w:val="de-DE"/>
        </w:rPr>
        <w:t>Sie haben Fragen oder ben</w:t>
      </w:r>
      <w:r>
        <w:rPr>
          <w:rStyle w:val="Ohne"/>
          <w:rtl w:val="0"/>
          <w:lang w:val="de-DE"/>
        </w:rPr>
        <w:t>ö</w:t>
      </w:r>
      <w:r>
        <w:rPr>
          <w:rStyle w:val="Ohne"/>
          <w:rtl w:val="0"/>
          <w:lang w:val="de-DE"/>
        </w:rPr>
        <w:t>tigen Unterst</w:t>
      </w:r>
      <w:r>
        <w:rPr>
          <w:rStyle w:val="Ohne"/>
          <w:rtl w:val="0"/>
          <w:lang w:val="de-DE"/>
        </w:rPr>
        <w:t>ü</w:t>
      </w:r>
      <w:r>
        <w:rPr>
          <w:rStyle w:val="Ohne"/>
          <w:rtl w:val="0"/>
          <w:lang w:val="de-DE"/>
        </w:rPr>
        <w:t xml:space="preserve">tzung? </w:t>
      </w:r>
    </w:p>
    <w:p>
      <w:pPr>
        <w:pStyle w:val="Normal.0"/>
      </w:pPr>
      <w:r>
        <w:rPr>
          <w:rStyle w:val="Ohne"/>
          <w:rtl w:val="0"/>
          <w:lang w:val="de-DE"/>
        </w:rPr>
        <w:t xml:space="preserve">Rufen Sie uns an: 0151/40 76 78 39 oder schreiben Sie uns unter: </w:t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"mailto:digitalcheck@digitalservice.bund.de"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</w:rPr>
        <w:t>digitalcheck@digitalservice.bund.de</w:t>
      </w:r>
      <w:r>
        <w:rPr/>
        <w:fldChar w:fldCharType="end" w:fldLock="0"/>
      </w:r>
      <w:r>
        <w:rPr>
          <w:rStyle w:val="Ohne"/>
          <w:rtl w:val="0"/>
          <w:lang w:val="de-DE"/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tabs>
        <w:tab w:val="left" w:pos="453"/>
        <w:tab w:val="right" w:pos="4330"/>
      </w:tabs>
      <w:spacing w:before="120" w:after="0" w:line="24" w:lineRule="auto"/>
      <w:jc w:val="right"/>
      <w:rPr>
        <w:rStyle w:val="Ohne"/>
        <w:shd w:val="nil" w:color="auto" w:fill="auto"/>
      </w:rPr>
    </w:pPr>
    <w:r>
      <w:rPr>
        <w:rStyle w:val="Ohne"/>
        <w:shd w:val="nil" w:color="auto" w:fill="auto"/>
        <w:rtl w:val="0"/>
        <w:lang w:val="de-DE"/>
      </w:rPr>
      <w:t>Version Februar 2026</w:t>
    </w:r>
    <w:r>
      <w:rPr>
        <w:rStyle w:val="Ohne"/>
        <w:shd w:val="nil" w:color="auto" w:fill="auto"/>
      </w:rPr>
      <w:br w:type="textWrapping"/>
      <w:br w:type="textWrapping"/>
    </w:r>
    <w:r>
      <w:rPr>
        <w:rStyle w:val="Ohne"/>
        <w:shd w:val="nil" w:color="auto" w:fill="auto"/>
        <w:rtl w:val="0"/>
        <w:lang w:val="de-DE"/>
      </w:rPr>
      <w:t>Datum: 2.3.2026</w:t>
      <w:tab/>
    </w:r>
  </w:p>
  <w:p>
    <w:pPr>
      <w:pStyle w:val="Normal.0"/>
      <w:tabs>
        <w:tab w:val="left" w:pos="453"/>
        <w:tab w:val="right" w:pos="4330"/>
      </w:tabs>
      <w:spacing w:before="120" w:after="0" w:line="24" w:lineRule="auto"/>
      <w:jc w:val="right"/>
    </w:pPr>
    <w:r>
      <w:rPr>
        <w:rStyle w:val="Ohne"/>
        <w:shd w:val="nil" w:color="auto" w:fill="auto"/>
      </w:rPr>
      <w:drawing xmlns:a="http://schemas.openxmlformats.org/drawingml/2006/main">
        <wp:inline distT="0" distB="0" distL="0" distR="0">
          <wp:extent cx="1343025" cy="276225"/>
          <wp:effectExtent l="0" t="0" r="0" b="0"/>
          <wp:docPr id="1073741825" name="officeArt object" descr="Logo des Digitalcheck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 des Digitalchecks" descr="Logo des Digitalchecks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276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40" w:hanging="2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7" w:hanging="13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37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191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1645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209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2553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3007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3461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3915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e"/>
  </w:abstractNum>
  <w:abstractNum w:abstractNumId="3">
    <w:multiLevelType w:val="hybridMultilevel"/>
    <w:styleLink w:val="Punkte"/>
    <w:lvl w:ilvl="0">
      <w:start w:val="1"/>
      <w:numFmt w:val="bullet"/>
      <w:suff w:val="tab"/>
      <w:lvlText w:val="-"/>
      <w:lvlJc w:val="left"/>
      <w:pPr>
        <w:ind w:left="8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0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6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2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8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44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0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56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360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6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58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0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2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74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46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18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0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Ohne">
    <w:name w:val="Ohne"/>
    <w:rPr>
      <w:lang w:val="de-DE"/>
    </w:rPr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 A">
    <w:name w:val="Title A"/>
    <w:next w:val="Titl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30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outline w:val="0"/>
      <w:color w:val="000000"/>
      <w:u w:color="000000"/>
      <w:shd w:val="nil" w:color="auto" w:fill="auto"/>
      <w:lang w:val="de-DE"/>
      <w14:textFill>
        <w14:solidFill>
          <w14:srgbClr w14:val="000000"/>
        </w14:solidFill>
      </w14:textFill>
    </w:rPr>
  </w:style>
  <w:style w:type="paragraph" w:styleId="Fett1">
    <w:name w:val="Fett1"/>
    <w:next w:val="Fett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840" w:after="120" w:line="30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">
    <w:name w:val="Textbox"/>
    <w:next w:val="Textbox"/>
    <w:pPr>
      <w:keepNext w:val="0"/>
      <w:keepLines w:val="0"/>
      <w:pageBreakBefore w:val="0"/>
      <w:widowControl w:val="1"/>
      <w:pBdr>
        <w:top w:val="single" w:color="000000" w:sz="2" w:space="1" w:shadow="0" w:frame="0"/>
        <w:left w:val="single" w:color="000000" w:sz="2" w:space="1" w:shadow="0" w:frame="0"/>
        <w:bottom w:val="single" w:color="000000" w:sz="2" w:space="1" w:shadow="0" w:frame="0"/>
        <w:right w:val="single" w:color="000000" w:sz="2" w:space="1" w:shadow="0" w:frame="0"/>
      </w:pBdr>
      <w:shd w:val="clear" w:color="auto" w:fill="f2f6f8"/>
      <w:suppressAutoHyphens w:val="0"/>
      <w:bidi w:val="0"/>
      <w:spacing w:before="60" w:after="0" w:line="36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Erklärung Markierung">
    <w:name w:val="Erklärung Markierung"/>
    <w:next w:val="Erklärung Markierung"/>
    <w:pPr>
      <w:keepNext w:val="0"/>
      <w:keepLines w:val="0"/>
      <w:pageBreakBefore w:val="0"/>
      <w:widowControl w:val="1"/>
      <w:shd w:val="clear" w:color="auto" w:fill="fff9d2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 Label">
    <w:name w:val="Textbox Label"/>
    <w:next w:val="Textbox Labe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300" w:lineRule="auto"/>
      <w:ind w:left="708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Punkte">
    <w:name w:val="Punkte"/>
    <w:pPr>
      <w:numPr>
        <w:numId w:val="3"/>
      </w:numPr>
    </w:pPr>
  </w:style>
  <w:style w:type="character" w:styleId="Hyperlink.1">
    <w:name w:val="Hyperlink.1"/>
    <w:basedOn w:val="Link"/>
    <w:next w:val="Hyperlink.1"/>
    <w:rPr>
      <w:outline w:val="0"/>
      <w:color w:val="000000"/>
      <w:u w:color="000000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