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0D163" w14:textId="7C609956" w:rsidR="001B225F" w:rsidRPr="0026024B" w:rsidRDefault="00000000" w:rsidP="00322A51">
      <w:pPr>
        <w:pStyle w:val="Heading1"/>
      </w:pPr>
      <w:bookmarkStart w:id="0" w:name="_Toc198633253"/>
      <w:r w:rsidRPr="0026024B">
        <w:t>Dokumentieren de</w:t>
      </w:r>
      <w:r w:rsidR="00AB56E0">
        <w:t>r Digitaltauglichkeit</w:t>
      </w:r>
      <w:bookmarkEnd w:id="0"/>
    </w:p>
    <w:p w14:paraId="369D98C2" w14:textId="77777777" w:rsidR="001B225F" w:rsidRPr="0026024B" w:rsidRDefault="00000000" w:rsidP="00322A51">
      <w:r w:rsidRPr="00322A51">
        <w:t>Die Dokumentation der Digitaltauglichkeit ist ein formeller, letzter Schritt. Die Dokumentation hilft Ihren Kolleginnen und</w:t>
      </w:r>
      <w:r w:rsidRPr="0026024B">
        <w:t xml:space="preserve"> Kollegen, die an der Ressortabstimmung beteiligt sind, die Praxis- und Digitaltauglichkeit des Regelungsvorhabens nachzuvollziehen.</w:t>
      </w:r>
    </w:p>
    <w:p w14:paraId="56FA237E" w14:textId="3C4788C3" w:rsidR="001B225F" w:rsidRPr="0026024B" w:rsidRDefault="00000000" w:rsidP="00322A51">
      <w:r w:rsidRPr="0026024B">
        <w:t xml:space="preserve">Ausführliche Erläuterungen und Hilfestellungen finden Sie auf </w:t>
      </w:r>
      <w:hyperlink r:id="rId9">
        <w:r w:rsidR="001B225F" w:rsidRPr="0026024B">
          <w:rPr>
            <w:rStyle w:val="Hyperlink"/>
          </w:rPr>
          <w:t>erarbeiten.digitalcheck.bund.de</w:t>
        </w:r>
      </w:hyperlink>
      <w:r w:rsidR="006D0C26">
        <w:t xml:space="preserve"> </w:t>
      </w:r>
      <w:r w:rsidR="006D0C26">
        <w:rPr>
          <w:rFonts w:ascii="Calibri" w:hAnsi="Calibri" w:cs="Calibri"/>
          <w:color w:val="000000"/>
        </w:rPr>
        <w:t>(öffnet Website)</w:t>
      </w:r>
      <w:r w:rsidR="005E02C0">
        <w:rPr>
          <w:noProof/>
        </w:rPr>
        <w:t>.</w:t>
      </w:r>
    </w:p>
    <w:p w14:paraId="55306A85" w14:textId="4293BB8B" w:rsidR="001B225F" w:rsidRPr="0026024B" w:rsidRDefault="00000000" w:rsidP="00322A51">
      <w:r w:rsidRPr="0026024B">
        <w:t xml:space="preserve">Das Digitalcheck Team unterstützt Sie in der frühen Erarbeitungsphase bei Fragen zu Digitalbezug, Beteiligung oder Umsetzung und fertigt visuelle Darstellungen mit Ihnen an. Rufen Sie uns an: </w:t>
      </w:r>
      <w:r w:rsidR="00EE43C2">
        <w:br/>
      </w:r>
      <w:r w:rsidRPr="0026024B">
        <w:t xml:space="preserve">0151 4076 7839 oder schreiben Sie uns unter </w:t>
      </w:r>
      <w:hyperlink r:id="rId10">
        <w:r w:rsidR="001B225F" w:rsidRPr="0026024B">
          <w:rPr>
            <w:rStyle w:val="Hyperlink"/>
          </w:rPr>
          <w:t>digitalcheck@digitalservice.bund.de</w:t>
        </w:r>
      </w:hyperlink>
      <w:r w:rsidR="006D0C26">
        <w:t xml:space="preserve"> </w:t>
      </w:r>
      <w:r w:rsidR="006D0C26" w:rsidRPr="006D0C26">
        <w:t>(öffnet E-Mail-Programm)</w:t>
      </w:r>
      <w:r w:rsidR="005E02C0">
        <w:t>.</w:t>
      </w:r>
    </w:p>
    <w:p w14:paraId="3D7350AD" w14:textId="77777777" w:rsidR="001B225F" w:rsidRPr="0026024B" w:rsidRDefault="00000000" w:rsidP="00322A51">
      <w:pPr>
        <w:pStyle w:val="Heading2"/>
      </w:pPr>
      <w:bookmarkStart w:id="1" w:name="_heading=h.f6ea84ezwi2q" w:colFirst="0" w:colLast="0"/>
      <w:bookmarkStart w:id="2" w:name="_Toc198633254"/>
      <w:bookmarkEnd w:id="1"/>
      <w:r w:rsidRPr="0026024B">
        <w:t>Das ist jetzt zu tun:</w:t>
      </w:r>
      <w:bookmarkEnd w:id="2"/>
    </w:p>
    <w:p w14:paraId="0BEAC6F5" w14:textId="15EB86AF" w:rsidR="001B225F" w:rsidRPr="0026024B" w:rsidRDefault="00000000" w:rsidP="00322A51">
      <w:pPr>
        <w:pStyle w:val="ListParagraph"/>
        <w:numPr>
          <w:ilvl w:val="0"/>
          <w:numId w:val="2"/>
        </w:numPr>
      </w:pPr>
      <w:r w:rsidRPr="00457831">
        <w:rPr>
          <w:rStyle w:val="Strong"/>
        </w:rPr>
        <w:t>Dokumentieren</w:t>
      </w:r>
      <w:r w:rsidRPr="0026024B">
        <w:t xml:space="preserve"> Sie in diesem Fragebogen, auf welche Aspekte der Digitaltauglichkeit Sie besonders geachtet haben. </w:t>
      </w:r>
      <w:sdt>
        <w:sdtPr>
          <w:tag w:val="goog_rdk_0"/>
          <w:id w:val="-515147781"/>
        </w:sdtPr>
        <w:sdtContent/>
      </w:sdt>
      <w:sdt>
        <w:sdtPr>
          <w:tag w:val="goog_rdk_1"/>
          <w:id w:val="650337410"/>
        </w:sdtPr>
        <w:sdtContent/>
      </w:sdt>
      <w:r w:rsidRPr="0026024B">
        <w:t>Beschreiben Sie, wie Sie diese in das Regelungsvorhaben einfließen lassen.</w:t>
      </w:r>
      <w:r w:rsidR="0026024B" w:rsidRPr="0026024B">
        <w:t xml:space="preserve"> </w:t>
      </w:r>
      <w:r w:rsidR="005E02C0">
        <w:br/>
      </w:r>
      <w:r w:rsidR="0026024B" w:rsidRPr="0026024B">
        <w:t>Zum Beispiel: „Online-Beratung wird ermöglicht, siehe § 1a (2)“.</w:t>
      </w:r>
      <w:r w:rsidR="00F50F78">
        <w:t xml:space="preserve"> </w:t>
      </w:r>
    </w:p>
    <w:p w14:paraId="48DF4AC4" w14:textId="06732602" w:rsidR="001B225F" w:rsidRPr="0026024B" w:rsidRDefault="00000000" w:rsidP="00322A51">
      <w:pPr>
        <w:pStyle w:val="ListParagraph"/>
        <w:numPr>
          <w:ilvl w:val="0"/>
          <w:numId w:val="2"/>
        </w:numPr>
      </w:pPr>
      <w:r w:rsidRPr="00457831">
        <w:rPr>
          <w:rStyle w:val="Strong"/>
        </w:rPr>
        <w:t>Sen</w:t>
      </w:r>
      <w:sdt>
        <w:sdtPr>
          <w:rPr>
            <w:rStyle w:val="Strong"/>
          </w:rPr>
          <w:tag w:val="goog_rdk_2"/>
          <w:id w:val="880590030"/>
        </w:sdtPr>
        <w:sdtContent/>
      </w:sdt>
      <w:sdt>
        <w:sdtPr>
          <w:rPr>
            <w:rStyle w:val="Strong"/>
          </w:rPr>
          <w:tag w:val="goog_rdk_3"/>
          <w:id w:val="-1783947651"/>
        </w:sdtPr>
        <w:sdtContent/>
      </w:sdt>
      <w:r w:rsidRPr="00457831">
        <w:rPr>
          <w:rStyle w:val="Strong"/>
        </w:rPr>
        <w:t>den</w:t>
      </w:r>
      <w:r w:rsidRPr="0026024B">
        <w:t xml:space="preserve"> Sie die von Ihnen erstellte Dokumentation als </w:t>
      </w:r>
      <w:r w:rsidRPr="00457831">
        <w:rPr>
          <w:rStyle w:val="Strong"/>
        </w:rPr>
        <w:t>PDF</w:t>
      </w:r>
      <w:r w:rsidRPr="0026024B">
        <w:t xml:space="preserve"> per E-Mail an folgende Adresse: </w:t>
      </w:r>
      <w:hyperlink r:id="rId11">
        <w:r w:rsidR="001B225F" w:rsidRPr="0026024B">
          <w:rPr>
            <w:rStyle w:val="Hyperlink"/>
          </w:rPr>
          <w:t>nkr@bmj.bund.de</w:t>
        </w:r>
      </w:hyperlink>
      <w:r w:rsidRPr="0026024B">
        <w:t xml:space="preserve"> </w:t>
      </w:r>
      <w:r w:rsidR="006D0C26" w:rsidRPr="006D0C26">
        <w:t>(öffnet E-Mail-Programm)</w:t>
      </w:r>
      <w:r w:rsidRPr="0026024B">
        <w:br/>
        <w:t>Der NKR (Nationaler Normenkontrollrat) prüft Ihr Vorhaben hinsichtlich der Berücksichtigung der Prinzipien digitaltauglicher Gesetzgebung. Bei Fragen wird der NKR auf Sie zukommen.</w:t>
      </w:r>
    </w:p>
    <w:p w14:paraId="39443006" w14:textId="6746F45A" w:rsidR="008C21E2" w:rsidRPr="0026024B" w:rsidRDefault="008C21E2" w:rsidP="00322A51">
      <w:pPr>
        <w:pStyle w:val="ListParagraph"/>
        <w:numPr>
          <w:ilvl w:val="0"/>
          <w:numId w:val="2"/>
        </w:numPr>
      </w:pPr>
      <w:r w:rsidRPr="00457831">
        <w:rPr>
          <w:rStyle w:val="Strong"/>
        </w:rPr>
        <w:t>Bei Interoperabilitäts</w:t>
      </w:r>
      <w:r w:rsidR="00AE009C" w:rsidRPr="00457831">
        <w:rPr>
          <w:rStyle w:val="Strong"/>
        </w:rPr>
        <w:t>bezug</w:t>
      </w:r>
      <w:r w:rsidR="00AE009C" w:rsidRPr="0026024B">
        <w:rPr>
          <w:b/>
        </w:rPr>
        <w:t xml:space="preserve"> </w:t>
      </w:r>
      <w:r w:rsidR="00AE009C" w:rsidRPr="0026024B">
        <w:t xml:space="preserve">senden Sie eine Kopie der </w:t>
      </w:r>
      <w:r w:rsidR="005E02C0">
        <w:t>E-Mail mit dem PDF</w:t>
      </w:r>
      <w:r w:rsidR="00AE009C" w:rsidRPr="0026024B">
        <w:t xml:space="preserve"> an </w:t>
      </w:r>
      <w:hyperlink r:id="rId12" w:history="1">
        <w:r w:rsidR="00AE009C" w:rsidRPr="0026024B">
          <w:rPr>
            <w:rStyle w:val="Hyperlink"/>
            <w:bCs/>
          </w:rPr>
          <w:t>interoperabel@digitalservice.bund.de</w:t>
        </w:r>
      </w:hyperlink>
      <w:r w:rsidR="006D0C26">
        <w:t xml:space="preserve"> </w:t>
      </w:r>
      <w:r w:rsidR="006D0C26" w:rsidRPr="006D0C26">
        <w:t>(öffnet E-Mail-Programm)</w:t>
      </w:r>
    </w:p>
    <w:p w14:paraId="07F32276" w14:textId="77777777" w:rsidR="001B225F" w:rsidRPr="0026024B" w:rsidRDefault="00000000" w:rsidP="00322A51">
      <w:pPr>
        <w:pStyle w:val="ListParagraph"/>
        <w:numPr>
          <w:ilvl w:val="0"/>
          <w:numId w:val="2"/>
        </w:numPr>
      </w:pPr>
      <w:r w:rsidRPr="00457831">
        <w:rPr>
          <w:rStyle w:val="Strong"/>
        </w:rPr>
        <w:t>Visuelle Darstellungen</w:t>
      </w:r>
      <w:r w:rsidRPr="0026024B">
        <w:t xml:space="preserve"> und Skizzen können Sie gerne formlos als PDF an die E-Mail an den NKR anhängen oder als Screenshot in dieses Dokument einfügen. </w:t>
      </w:r>
    </w:p>
    <w:p w14:paraId="157DB8E6" w14:textId="77777777" w:rsidR="001B225F" w:rsidRPr="0026024B" w:rsidRDefault="00000000" w:rsidP="00322A51">
      <w:pPr>
        <w:pStyle w:val="ListParagraph"/>
        <w:numPr>
          <w:ilvl w:val="0"/>
          <w:numId w:val="2"/>
        </w:numPr>
      </w:pPr>
      <w:r w:rsidRPr="0026024B">
        <w:t>Damit ist der Digitalcheck für Sie beendet.</w:t>
      </w:r>
    </w:p>
    <w:p w14:paraId="7DF87782" w14:textId="6266F7F9" w:rsidR="00322A51" w:rsidRPr="00322A51" w:rsidRDefault="00000000" w:rsidP="00322A51">
      <w:r w:rsidRPr="005E02C0">
        <w:rPr>
          <w:rStyle w:val="Strong"/>
        </w:rPr>
        <w:t>Eine oder mehrere Dokumentationen?</w:t>
      </w:r>
      <w:r w:rsidRPr="0026024B">
        <w:t xml:space="preserve"> Füllen Sie eine gemeinsame Dokumentation für alle inhaltlich zusammenhängenden Regelungen eines Vorhabens aus. So viele wie nötig, so wenig wie möglich.</w:t>
      </w:r>
      <w:bookmarkStart w:id="3" w:name="_heading=h.2pb776yaxqyc" w:colFirst="0" w:colLast="0"/>
      <w:bookmarkEnd w:id="3"/>
    </w:p>
    <w:p w14:paraId="6DA204C6" w14:textId="77777777" w:rsidR="00322A51" w:rsidRDefault="00322A51">
      <w:pPr>
        <w:spacing w:after="0"/>
        <w:rPr>
          <w:sz w:val="32"/>
          <w:szCs w:val="32"/>
        </w:rPr>
      </w:pPr>
      <w:bookmarkStart w:id="4" w:name="_heading=h.vruimyxcxtq" w:colFirst="0" w:colLast="0"/>
      <w:bookmarkEnd w:id="4"/>
      <w:r>
        <w:br w:type="page"/>
      </w:r>
    </w:p>
    <w:p w14:paraId="5E7240AF" w14:textId="40E1A00C" w:rsidR="009C5157" w:rsidRPr="00322A51" w:rsidRDefault="009C5157" w:rsidP="00322A51">
      <w:pPr>
        <w:pStyle w:val="Heading2"/>
      </w:pPr>
      <w:bookmarkStart w:id="5" w:name="_Toc198633257"/>
      <w:r w:rsidRPr="00322A51">
        <w:lastRenderedPageBreak/>
        <w:t xml:space="preserve">Titel des </w:t>
      </w:r>
      <w:r w:rsidR="00A863CA" w:rsidRPr="00322A51">
        <w:t>Regelungsv</w:t>
      </w:r>
      <w:r w:rsidRPr="00322A51">
        <w:t>orhabens</w:t>
      </w:r>
      <w:bookmarkEnd w:id="5"/>
    </w:p>
    <w:p w14:paraId="1CF0C580" w14:textId="474CB14C" w:rsidR="009C5157" w:rsidRDefault="004C56CC" w:rsidP="00322A51">
      <w:r w:rsidRPr="00F50F78">
        <w:rPr>
          <w:highlight w:val="yellow"/>
        </w:rPr>
        <w:t>Hier ausfüllen …</w:t>
      </w:r>
    </w:p>
    <w:p w14:paraId="08DBC792" w14:textId="02F38C3C" w:rsidR="001B225F" w:rsidRPr="0026024B" w:rsidRDefault="00000000" w:rsidP="00322A51">
      <w:pPr>
        <w:pStyle w:val="Heading2"/>
      </w:pPr>
      <w:bookmarkStart w:id="6" w:name="_Toc198633258"/>
      <w:r w:rsidRPr="0026024B">
        <w:t>Auswirkungen auf Betroffene und an der Umsetzung Beteiligte</w:t>
      </w:r>
      <w:bookmarkEnd w:id="6"/>
    </w:p>
    <w:p w14:paraId="7283ECC6" w14:textId="77777777" w:rsidR="001B225F" w:rsidRPr="0026024B" w:rsidRDefault="00000000" w:rsidP="00322A51">
      <w:pPr>
        <w:pStyle w:val="Heading3"/>
      </w:pPr>
      <w:bookmarkStart w:id="7" w:name="_heading=h.hz2gyd3ajdmy" w:colFirst="0" w:colLast="0"/>
      <w:bookmarkStart w:id="8" w:name="_Toc198633259"/>
      <w:bookmarkEnd w:id="7"/>
      <w:r w:rsidRPr="0026024B">
        <w:t>Darum ist das wichtig:</w:t>
      </w:r>
      <w:bookmarkEnd w:id="8"/>
    </w:p>
    <w:p w14:paraId="318EB63D" w14:textId="1533BDF7" w:rsidR="00397ED4" w:rsidRPr="00322A51" w:rsidRDefault="00000000" w:rsidP="00322A51">
      <w:pPr>
        <w:rPr>
          <w:rStyle w:val="Small"/>
          <w:b w:val="0"/>
          <w:bCs w:val="0"/>
        </w:rPr>
      </w:pPr>
      <w:r w:rsidRPr="0026024B">
        <w:t>Ihr Regelungsvorhaben soll den Bedürfnissen der Betroffenen gerecht werden. Außerdem soll es die Anforderung in der Umsetzung berücksichtigen, beispielsweise in den zuständigen Behörden.</w:t>
      </w:r>
    </w:p>
    <w:p w14:paraId="4AF20CF0" w14:textId="03F424AF" w:rsidR="001B225F" w:rsidRPr="0026024B" w:rsidRDefault="00322A51" w:rsidP="00322A51">
      <w:pPr>
        <w:pStyle w:val="Heading3"/>
      </w:pPr>
      <w:bookmarkStart w:id="9" w:name="_heading=h.8m8re4kk604s" w:colFirst="0" w:colLast="0"/>
      <w:bookmarkStart w:id="10" w:name="_Toc198633260"/>
      <w:bookmarkEnd w:id="9"/>
      <w:r>
        <w:t xml:space="preserve">Dokumentieren Sie: </w:t>
      </w:r>
      <w:r>
        <w:br/>
      </w:r>
      <w:r w:rsidRPr="0026024B">
        <w:t>Wie haben Sie geprüft, ob die Umsetzung des Regelungsvorhabens den Bedürfnissen der Betroffenen und den Anforderungen in der Umsetzung entsprechen wird?</w:t>
      </w:r>
      <w:bookmarkEnd w:id="10"/>
    </w:p>
    <w:p w14:paraId="42E737AB" w14:textId="77777777" w:rsidR="00757B51" w:rsidRDefault="00000000" w:rsidP="00322A51">
      <w:r w:rsidRPr="0026024B">
        <w:t>Bitte listen Sie stichpunktartig auf, ob bzw. welche Schritte Sie unternommen haben.</w:t>
      </w:r>
      <w:r w:rsidR="00757B51">
        <w:t xml:space="preserve"> </w:t>
      </w:r>
    </w:p>
    <w:p w14:paraId="3B4F64DA" w14:textId="77777777" w:rsidR="001B225F" w:rsidRPr="0026024B" w:rsidRDefault="00000000" w:rsidP="00322A51">
      <w:r w:rsidRPr="0026024B">
        <w:t>Zum Beispiel: frühzeitige Befragung von Bürgerinnen und Bürgern, Gespräche mit Vollzugsakteurinnen und -akteuren oder Expertinnen und Experten, formelle Beteiligungsverfahren.</w:t>
      </w:r>
    </w:p>
    <w:p w14:paraId="3BC558D0" w14:textId="5DD6184B" w:rsidR="001B225F" w:rsidRPr="0026024B" w:rsidRDefault="004C56CC" w:rsidP="00322A51">
      <w:r w:rsidRPr="00F50F78">
        <w:rPr>
          <w:highlight w:val="yellow"/>
        </w:rPr>
        <w:t>Hier ausfüllen …</w:t>
      </w:r>
    </w:p>
    <w:p w14:paraId="4721B3DD" w14:textId="48300EC3" w:rsidR="001B225F" w:rsidRPr="0026024B" w:rsidRDefault="00322A51" w:rsidP="00322A51">
      <w:pPr>
        <w:pStyle w:val="Heading3"/>
      </w:pPr>
      <w:bookmarkStart w:id="11" w:name="_heading=h.gw0tu1d9z2y2" w:colFirst="0" w:colLast="0"/>
      <w:bookmarkStart w:id="12" w:name="_Toc198633261"/>
      <w:bookmarkEnd w:id="11"/>
      <w:r>
        <w:t xml:space="preserve">Dokumentieren Sie: </w:t>
      </w:r>
      <w:r>
        <w:br/>
      </w:r>
      <w:r w:rsidRPr="0026024B">
        <w:t>Wie spiegeln sich die Erkenntnisse, die durch die oben genannten Schritte gewonnen wurden, im Regelungsvorhaben wider?</w:t>
      </w:r>
      <w:bookmarkEnd w:id="12"/>
      <w:r w:rsidRPr="0026024B">
        <w:t xml:space="preserve"> </w:t>
      </w:r>
    </w:p>
    <w:p w14:paraId="33A0FBCA" w14:textId="77777777" w:rsidR="009C5157" w:rsidRDefault="00000000" w:rsidP="00322A51">
      <w:r w:rsidRPr="0026024B">
        <w:t xml:space="preserve">Bitte listen Sie stichpunktartig auf, welche Erkenntnisse </w:t>
      </w:r>
      <w:proofErr w:type="gramStart"/>
      <w:r w:rsidRPr="0026024B">
        <w:t>eingearbeitet wurden</w:t>
      </w:r>
      <w:proofErr w:type="gramEnd"/>
      <w:r w:rsidRPr="0026024B">
        <w:t xml:space="preserve"> und geben Sie Hinweise auf Paragrafen, die besonders umsetzungsrelevant sind.</w:t>
      </w:r>
    </w:p>
    <w:p w14:paraId="6A766F4E" w14:textId="326D2A20" w:rsidR="001B225F" w:rsidRPr="0026024B" w:rsidRDefault="004C56CC" w:rsidP="00322A51">
      <w:r w:rsidRPr="00F50F78">
        <w:rPr>
          <w:highlight w:val="yellow"/>
        </w:rPr>
        <w:t>Hier ausfüllen …</w:t>
      </w:r>
    </w:p>
    <w:p w14:paraId="5C98E1E5" w14:textId="77777777" w:rsidR="001B225F" w:rsidRPr="0026024B" w:rsidRDefault="00000000" w:rsidP="00322A51">
      <w:pPr>
        <w:rPr>
          <w:sz w:val="32"/>
          <w:szCs w:val="32"/>
        </w:rPr>
      </w:pPr>
      <w:bookmarkStart w:id="13" w:name="_heading=h.byp9uwnoc95s" w:colFirst="0" w:colLast="0"/>
      <w:bookmarkEnd w:id="13"/>
      <w:r w:rsidRPr="0026024B">
        <w:br w:type="page"/>
      </w:r>
    </w:p>
    <w:p w14:paraId="701EF0DF" w14:textId="77777777" w:rsidR="001B225F" w:rsidRPr="0026024B" w:rsidRDefault="00000000" w:rsidP="00322A51">
      <w:pPr>
        <w:pStyle w:val="Heading2"/>
      </w:pPr>
      <w:bookmarkStart w:id="14" w:name="_Toc198633262"/>
      <w:r w:rsidRPr="0026024B">
        <w:lastRenderedPageBreak/>
        <w:t>Prinzipien für digitaltaugliche Gesetzgebung</w:t>
      </w:r>
      <w:bookmarkEnd w:id="14"/>
    </w:p>
    <w:p w14:paraId="6E0B7D51" w14:textId="6C0DDD9A" w:rsidR="0026024B" w:rsidRPr="0026024B" w:rsidRDefault="00000000" w:rsidP="00322A51">
      <w:r w:rsidRPr="0026024B">
        <w:t xml:space="preserve">Welche Prinzipien besonders wichtig sind und wie Sie diese anwenden, hängt vom Inhalt Ihres Vorhabens ab und davon, ob es sich um ein Gesetz oder eine Verordnung handelt. </w:t>
      </w:r>
      <w:r w:rsidR="0026024B" w:rsidRPr="0026024B">
        <w:t xml:space="preserve">Ausführliche Erläuterungen finden Sie auf </w:t>
      </w:r>
      <w:hyperlink r:id="rId13">
        <w:r w:rsidR="0026024B" w:rsidRPr="0026024B">
          <w:rPr>
            <w:rStyle w:val="Hyperlink"/>
          </w:rPr>
          <w:t>erarbeiten.digitalcheck.bund.de/</w:t>
        </w:r>
        <w:proofErr w:type="spellStart"/>
        <w:r w:rsidR="0026024B" w:rsidRPr="0026024B">
          <w:rPr>
            <w:rStyle w:val="Hyperlink"/>
          </w:rPr>
          <w:t>methoden</w:t>
        </w:r>
        <w:proofErr w:type="spellEnd"/>
        <w:r w:rsidR="0026024B" w:rsidRPr="0026024B">
          <w:rPr>
            <w:rStyle w:val="Hyperlink"/>
          </w:rPr>
          <w:t>/</w:t>
        </w:r>
        <w:proofErr w:type="spellStart"/>
        <w:r w:rsidR="0026024B" w:rsidRPr="0026024B">
          <w:rPr>
            <w:rStyle w:val="Hyperlink"/>
          </w:rPr>
          <w:t>fuenf</w:t>
        </w:r>
        <w:proofErr w:type="spellEnd"/>
        <w:r w:rsidR="0026024B" w:rsidRPr="0026024B">
          <w:rPr>
            <w:rStyle w:val="Hyperlink"/>
          </w:rPr>
          <w:t>-prinzipien</w:t>
        </w:r>
      </w:hyperlink>
      <w:r w:rsidR="0026024B" w:rsidRPr="0026024B">
        <w:t xml:space="preserve"> </w:t>
      </w:r>
      <w:r w:rsidR="006D0C26">
        <w:rPr>
          <w:rFonts w:ascii="Calibri" w:hAnsi="Calibri" w:cs="Calibri"/>
          <w:color w:val="000000"/>
        </w:rPr>
        <w:t>(öffnet Website)</w:t>
      </w:r>
      <w:r w:rsidR="006D0C26">
        <w:rPr>
          <w:noProof/>
        </w:rPr>
        <w:t>.</w:t>
      </w:r>
    </w:p>
    <w:p w14:paraId="49D37241" w14:textId="77777777" w:rsidR="0026024B" w:rsidRPr="0026024B" w:rsidRDefault="0026024B" w:rsidP="00322A51">
      <w:pPr>
        <w:pStyle w:val="Heading3"/>
      </w:pPr>
      <w:bookmarkStart w:id="15" w:name="_Toc198633263"/>
      <w:r w:rsidRPr="0026024B">
        <w:t>Sie benötigen Unterstützung?</w:t>
      </w:r>
      <w:bookmarkEnd w:id="15"/>
    </w:p>
    <w:p w14:paraId="4FD2FBC2" w14:textId="6AFB5ABF" w:rsidR="0026024B" w:rsidRPr="0026024B" w:rsidRDefault="0026024B" w:rsidP="00322A51">
      <w:r w:rsidRPr="0026024B">
        <w:t xml:space="preserve">Im geschützten Rahmen eines Gesprächs beantworten unsere Expertinnen und Experten Ihnen alle Fragen zur IT. Jede Frage ist berechtigt – jede verstandene Antwort wird die Regelung digitaltauglicher machen. Rufen Sie uns an: 0151 4076 7839 oder schreiben Sie uns unter: </w:t>
      </w:r>
      <w:hyperlink r:id="rId14">
        <w:r w:rsidRPr="0026024B">
          <w:rPr>
            <w:rStyle w:val="Hyperlink"/>
          </w:rPr>
          <w:t>digitalcheck@digitalservice.bund.de</w:t>
        </w:r>
      </w:hyperlink>
      <w:r w:rsidRPr="0026024B">
        <w:t xml:space="preserve"> </w:t>
      </w:r>
      <w:r w:rsidR="006D0C26">
        <w:rPr>
          <w:rFonts w:ascii="Calibri" w:hAnsi="Calibri" w:cs="Calibri"/>
          <w:color w:val="000000"/>
        </w:rPr>
        <w:t>(öffnet E-Mail-Programm).</w:t>
      </w:r>
    </w:p>
    <w:p w14:paraId="6C111AA4" w14:textId="302D39AD" w:rsidR="001B225F" w:rsidRPr="0026024B" w:rsidRDefault="006D0C26" w:rsidP="00322A51">
      <w:pPr>
        <w:pStyle w:val="Heading2"/>
      </w:pPr>
      <w:bookmarkStart w:id="16" w:name="_heading=h.o943b57tg96" w:colFirst="0" w:colLast="0"/>
      <w:bookmarkStart w:id="17" w:name="_Toc198633264"/>
      <w:bookmarkEnd w:id="16"/>
      <w:r>
        <w:t xml:space="preserve">Prinzip: </w:t>
      </w:r>
      <w:r w:rsidRPr="0026024B">
        <w:t>Digitale Angebote für alle</w:t>
      </w:r>
      <w:r w:rsidR="005E02C0">
        <w:t xml:space="preserve"> gestalten</w:t>
      </w:r>
      <w:bookmarkEnd w:id="17"/>
    </w:p>
    <w:p w14:paraId="6737E542" w14:textId="6F7BCDA1" w:rsidR="001B225F" w:rsidRPr="0026024B" w:rsidRDefault="005E02C0" w:rsidP="00322A51">
      <w:r w:rsidRPr="005E02C0">
        <w:t>Viele Bürgerinnen, Bürger und Unternehmen sind an digitale Angebote gewöhnt und bevorzugen diese – sofern die digitale Kommunikation gut umgesetzt ist und ihren Bedürfnissen entspricht. Die Verwaltung kann digitale Daten schneller prüfen, bearbeiten und dokumentieren. Das Angebot sollte dabei immer inklusiv sein und es benötigt ggf. analoge Alternativen</w:t>
      </w:r>
      <w:r w:rsidRPr="0026024B">
        <w:t>.</w:t>
      </w:r>
    </w:p>
    <w:p w14:paraId="66631387" w14:textId="520A79BD" w:rsidR="001B225F" w:rsidRPr="0026024B" w:rsidRDefault="00000000" w:rsidP="00322A51">
      <w:pPr>
        <w:pStyle w:val="Heading3"/>
      </w:pPr>
      <w:bookmarkStart w:id="18" w:name="_Toc198633265"/>
      <w:r w:rsidRPr="0026024B">
        <w:t>So wenden Sie das Prinzip an</w:t>
      </w:r>
      <w:r w:rsidR="006D0C26">
        <w:t>:</w:t>
      </w:r>
      <w:bookmarkEnd w:id="18"/>
    </w:p>
    <w:p w14:paraId="01F11A3B" w14:textId="77777777" w:rsidR="001B225F" w:rsidRPr="0026024B" w:rsidRDefault="00000000" w:rsidP="00322A51">
      <w:pPr>
        <w:pStyle w:val="ListParagraph"/>
        <w:numPr>
          <w:ilvl w:val="0"/>
          <w:numId w:val="3"/>
        </w:numPr>
      </w:pPr>
      <w:r w:rsidRPr="0026024B">
        <w:t>Ermöglichen Sie digitale Kommunikation</w:t>
      </w:r>
    </w:p>
    <w:p w14:paraId="19880A66" w14:textId="77777777" w:rsidR="001B225F" w:rsidRPr="0026024B" w:rsidRDefault="00000000" w:rsidP="00322A51">
      <w:pPr>
        <w:pStyle w:val="ListParagraph"/>
        <w:numPr>
          <w:ilvl w:val="0"/>
          <w:numId w:val="3"/>
        </w:numPr>
      </w:pPr>
      <w:r w:rsidRPr="0026024B">
        <w:t>Formulieren Sie die Regelung technologieoffen</w:t>
      </w:r>
    </w:p>
    <w:p w14:paraId="1303B10B" w14:textId="77777777" w:rsidR="001B225F" w:rsidRPr="0026024B" w:rsidRDefault="00000000" w:rsidP="00322A51">
      <w:pPr>
        <w:pStyle w:val="ListParagraph"/>
        <w:numPr>
          <w:ilvl w:val="0"/>
          <w:numId w:val="3"/>
        </w:numPr>
      </w:pPr>
      <w:r w:rsidRPr="0026024B">
        <w:t>Denken Sie an Antragsstellung, Bearbeitung und Bescheid</w:t>
      </w:r>
    </w:p>
    <w:p w14:paraId="0FABB024" w14:textId="77777777" w:rsidR="001B225F" w:rsidRPr="0026024B" w:rsidRDefault="00000000" w:rsidP="00322A51">
      <w:pPr>
        <w:pStyle w:val="ListParagraph"/>
        <w:numPr>
          <w:ilvl w:val="0"/>
          <w:numId w:val="3"/>
        </w:numPr>
      </w:pPr>
      <w:r w:rsidRPr="0026024B">
        <w:t>Denken Sie Barrierefreiheit von Anfang an mit</w:t>
      </w:r>
    </w:p>
    <w:p w14:paraId="489110F2" w14:textId="77777777" w:rsidR="001B225F" w:rsidRPr="0026024B" w:rsidRDefault="00000000" w:rsidP="00322A51">
      <w:pPr>
        <w:pStyle w:val="ListParagraph"/>
        <w:numPr>
          <w:ilvl w:val="0"/>
          <w:numId w:val="3"/>
        </w:numPr>
      </w:pPr>
      <w:r w:rsidRPr="0026024B">
        <w:t>Stellen Sie eine nutzerfreundliche Umsetzung sicher</w:t>
      </w:r>
    </w:p>
    <w:p w14:paraId="49C56E1F" w14:textId="29408565" w:rsidR="001B225F" w:rsidRPr="0026024B" w:rsidRDefault="006D0C26" w:rsidP="00322A51">
      <w:pPr>
        <w:pStyle w:val="Heading3"/>
      </w:pPr>
      <w:bookmarkStart w:id="19" w:name="_heading=h.kzrt7yixgdji" w:colFirst="0" w:colLast="0"/>
      <w:bookmarkStart w:id="20" w:name="_Toc198633266"/>
      <w:bookmarkEnd w:id="19"/>
      <w:r>
        <w:t xml:space="preserve">Dokumentieren Sie: </w:t>
      </w:r>
      <w:r w:rsidR="00322A51">
        <w:br/>
      </w:r>
      <w:proofErr w:type="gramStart"/>
      <w:r w:rsidRPr="0026024B">
        <w:t>Ermöglicht</w:t>
      </w:r>
      <w:proofErr w:type="gramEnd"/>
      <w:r w:rsidRPr="0026024B">
        <w:t xml:space="preserve"> das Regelungsvorhaben digitale Angebote für alle?</w:t>
      </w:r>
      <w:bookmarkEnd w:id="20"/>
      <w:r w:rsidRPr="0026024B">
        <w:t xml:space="preserve"> </w:t>
      </w:r>
    </w:p>
    <w:p w14:paraId="3D81D322" w14:textId="77777777" w:rsidR="004C56CC" w:rsidRDefault="00EE43C2" w:rsidP="004C56CC">
      <w:r>
        <w:t xml:space="preserve">Löschen Sie aus der Liste alle Optionen, die nicht zutreffen. </w:t>
      </w:r>
      <w:bookmarkStart w:id="21" w:name="bookmark=id.gt47hhuzlq3s" w:colFirst="0" w:colLast="0"/>
      <w:bookmarkEnd w:id="21"/>
    </w:p>
    <w:p w14:paraId="0630AA5C" w14:textId="77777777" w:rsidR="004C56CC" w:rsidRDefault="000F2F7D" w:rsidP="004C56CC">
      <w:pPr>
        <w:pStyle w:val="ListParagraph"/>
        <w:numPr>
          <w:ilvl w:val="0"/>
          <w:numId w:val="5"/>
        </w:numPr>
        <w:rPr>
          <w:highlight w:val="yellow"/>
        </w:rPr>
      </w:pPr>
      <w:r w:rsidRPr="004C56CC">
        <w:rPr>
          <w:highlight w:val="yellow"/>
        </w:rPr>
        <w:t>Ja</w:t>
      </w:r>
    </w:p>
    <w:p w14:paraId="5EDAC663" w14:textId="77777777" w:rsidR="004C56CC" w:rsidRDefault="000F2F7D" w:rsidP="004C56CC">
      <w:pPr>
        <w:pStyle w:val="ListParagraph"/>
        <w:numPr>
          <w:ilvl w:val="0"/>
          <w:numId w:val="5"/>
        </w:numPr>
        <w:rPr>
          <w:highlight w:val="yellow"/>
        </w:rPr>
      </w:pPr>
      <w:r w:rsidRPr="004C56CC">
        <w:rPr>
          <w:highlight w:val="yellow"/>
        </w:rPr>
        <w:t>Nein</w:t>
      </w:r>
    </w:p>
    <w:p w14:paraId="0FD43426" w14:textId="2695E0B8" w:rsidR="000F2F7D" w:rsidRPr="004C56CC" w:rsidRDefault="000F2F7D" w:rsidP="004C56CC">
      <w:pPr>
        <w:pStyle w:val="ListParagraph"/>
        <w:numPr>
          <w:ilvl w:val="0"/>
          <w:numId w:val="5"/>
        </w:numPr>
        <w:rPr>
          <w:highlight w:val="yellow"/>
        </w:rPr>
      </w:pPr>
      <w:r w:rsidRPr="004C56CC">
        <w:rPr>
          <w:highlight w:val="yellow"/>
        </w:rPr>
        <w:t>Teilweise</w:t>
      </w:r>
    </w:p>
    <w:p w14:paraId="5AE13D5E" w14:textId="5740A4FF" w:rsidR="000F2F7D" w:rsidRDefault="000F2F7D" w:rsidP="00322A51">
      <w:pPr>
        <w:pStyle w:val="ListParagraph"/>
        <w:numPr>
          <w:ilvl w:val="0"/>
          <w:numId w:val="5"/>
        </w:numPr>
        <w:rPr>
          <w:highlight w:val="yellow"/>
        </w:rPr>
      </w:pPr>
      <w:r w:rsidRPr="00F50F78">
        <w:rPr>
          <w:highlight w:val="yellow"/>
        </w:rPr>
        <w:t>Nicht relevant</w:t>
      </w:r>
    </w:p>
    <w:p w14:paraId="3A249EAF" w14:textId="77777777" w:rsidR="004C56CC" w:rsidRPr="004C56CC" w:rsidRDefault="004C56CC" w:rsidP="004C56CC">
      <w:r w:rsidRPr="004C56CC">
        <w:t xml:space="preserve">Tragen Sie unter „Erläuterung“ zwei bis drei Stichpunkte ein. Verweisen Sie auf die jeweiligen Paragrafen und ggf. auch auf andere anwendbare Regelungen. </w:t>
      </w:r>
    </w:p>
    <w:p w14:paraId="22B0EA89" w14:textId="6974A34B" w:rsidR="004C56CC" w:rsidRPr="004C56CC" w:rsidRDefault="004C56CC" w:rsidP="004C56CC">
      <w:r w:rsidRPr="004C56CC">
        <w:t xml:space="preserve">Zum Beispiel: „Online-Beratung wird ermöglicht, siehe § 1a (2)“. </w:t>
      </w:r>
    </w:p>
    <w:p w14:paraId="1D79754C" w14:textId="20F5E7FE" w:rsidR="001B225F" w:rsidRPr="004C56CC" w:rsidRDefault="0026024B" w:rsidP="00322A51">
      <w:pPr>
        <w:rPr>
          <w:rStyle w:val="Strong"/>
        </w:rPr>
      </w:pPr>
      <w:r w:rsidRPr="004C56CC">
        <w:rPr>
          <w:rStyle w:val="Strong"/>
        </w:rPr>
        <w:t>Erläuterung:</w:t>
      </w:r>
    </w:p>
    <w:p w14:paraId="5795A56C" w14:textId="1E30509D" w:rsidR="001B225F" w:rsidRPr="0026024B" w:rsidRDefault="004C56CC" w:rsidP="004C56CC">
      <w:r w:rsidRPr="00F50F78">
        <w:rPr>
          <w:highlight w:val="yellow"/>
        </w:rPr>
        <w:lastRenderedPageBreak/>
        <w:t>Hier ausfüllen …</w:t>
      </w:r>
      <w:bookmarkStart w:id="22" w:name="_heading=h.aaa58dpwlvuj" w:colFirst="0" w:colLast="0"/>
      <w:bookmarkEnd w:id="22"/>
    </w:p>
    <w:p w14:paraId="11F9508C" w14:textId="77777777" w:rsidR="004C56CC" w:rsidRDefault="004C56CC">
      <w:pPr>
        <w:spacing w:after="0"/>
        <w:rPr>
          <w:sz w:val="32"/>
          <w:szCs w:val="32"/>
        </w:rPr>
      </w:pPr>
      <w:bookmarkStart w:id="23" w:name="_heading=h.duzrhwv05vgy" w:colFirst="0" w:colLast="0"/>
      <w:bookmarkStart w:id="24" w:name="_Toc198633267"/>
      <w:bookmarkEnd w:id="23"/>
      <w:r>
        <w:br w:type="page"/>
      </w:r>
    </w:p>
    <w:p w14:paraId="22F7FEA5" w14:textId="3AA974F9" w:rsidR="001B225F" w:rsidRPr="0026024B" w:rsidRDefault="00322A51" w:rsidP="00322A51">
      <w:pPr>
        <w:pStyle w:val="Heading2"/>
      </w:pPr>
      <w:r>
        <w:lastRenderedPageBreak/>
        <w:t xml:space="preserve">Prinzip: </w:t>
      </w:r>
      <w:r w:rsidRPr="0026024B">
        <w:t xml:space="preserve">Datenwiederverwendung </w:t>
      </w:r>
      <w:r w:rsidR="005E02C0">
        <w:t>benötigt</w:t>
      </w:r>
      <w:r w:rsidRPr="0026024B">
        <w:t xml:space="preserve"> einheitliches Recht</w:t>
      </w:r>
      <w:bookmarkEnd w:id="24"/>
    </w:p>
    <w:p w14:paraId="1EF0D4B0" w14:textId="2CCC057B" w:rsidR="001B225F" w:rsidRPr="005E02C0" w:rsidRDefault="005E02C0" w:rsidP="00322A51">
      <w:pPr>
        <w:rPr>
          <w:lang w:val="en-DE"/>
        </w:rPr>
      </w:pPr>
      <w:r w:rsidRPr="005E02C0">
        <w:rPr>
          <w:lang w:val="en-DE"/>
        </w:rPr>
        <w:t>Normadressatinnen und -adressaten sowie umsetzende Behörden sparen Kosten und Zeit, wenn das Once-Only-Prinzip konsequent angewendet wird – also wenn Daten nur einmal angegeben und dann wiederverwendet werden. Die Grundlage dafür sind harmonisierte Rechtsbegriffe, ein datenschutzkonformer Austausch und die Berücksichtigung etablierter technischer Standards</w:t>
      </w:r>
      <w:r w:rsidRPr="0026024B">
        <w:t>.</w:t>
      </w:r>
    </w:p>
    <w:p w14:paraId="181C2820" w14:textId="0D42FDAE" w:rsidR="001B225F" w:rsidRPr="0026024B" w:rsidRDefault="00000000" w:rsidP="00322A51">
      <w:pPr>
        <w:pStyle w:val="Heading3"/>
      </w:pPr>
      <w:bookmarkStart w:id="25" w:name="_heading=h.g89o1l9fzzby" w:colFirst="0" w:colLast="0"/>
      <w:bookmarkStart w:id="26" w:name="_Toc198633268"/>
      <w:bookmarkEnd w:id="25"/>
      <w:r w:rsidRPr="0026024B">
        <w:t>So wenden Sie das Prinzip an</w:t>
      </w:r>
      <w:r w:rsidR="00322A51">
        <w:t>:</w:t>
      </w:r>
      <w:bookmarkEnd w:id="26"/>
    </w:p>
    <w:p w14:paraId="0B3C1258" w14:textId="77777777" w:rsidR="001B225F" w:rsidRPr="0026024B" w:rsidRDefault="00000000" w:rsidP="00322A51">
      <w:pPr>
        <w:pStyle w:val="ListParagraph"/>
        <w:numPr>
          <w:ilvl w:val="0"/>
          <w:numId w:val="3"/>
        </w:numPr>
      </w:pPr>
      <w:r w:rsidRPr="0026024B">
        <w:t>Nutzen Sie harmonisierte Rechtsbegriffe</w:t>
      </w:r>
    </w:p>
    <w:p w14:paraId="1A986EB9" w14:textId="77777777" w:rsidR="001B225F" w:rsidRPr="0026024B" w:rsidRDefault="00000000" w:rsidP="00322A51">
      <w:pPr>
        <w:pStyle w:val="ListParagraph"/>
        <w:numPr>
          <w:ilvl w:val="0"/>
          <w:numId w:val="3"/>
        </w:numPr>
      </w:pPr>
      <w:r w:rsidRPr="0026024B">
        <w:t>Nutzen Sie existierende Daten</w:t>
      </w:r>
    </w:p>
    <w:p w14:paraId="64DC5DE3" w14:textId="77777777" w:rsidR="001B225F" w:rsidRPr="0026024B" w:rsidRDefault="00000000" w:rsidP="00322A51">
      <w:pPr>
        <w:pStyle w:val="ListParagraph"/>
        <w:numPr>
          <w:ilvl w:val="0"/>
          <w:numId w:val="3"/>
        </w:numPr>
      </w:pPr>
      <w:r w:rsidRPr="0026024B">
        <w:t>Machen Sie erhobene Daten für andere nutzbar</w:t>
      </w:r>
    </w:p>
    <w:p w14:paraId="1EF5738A" w14:textId="150971A6" w:rsidR="005E02C0" w:rsidRDefault="00000000" w:rsidP="00322A51">
      <w:pPr>
        <w:pStyle w:val="ListParagraph"/>
        <w:numPr>
          <w:ilvl w:val="0"/>
          <w:numId w:val="3"/>
        </w:numPr>
      </w:pPr>
      <w:r w:rsidRPr="0026024B">
        <w:t>Nutzen Sie bestehende technische Standards</w:t>
      </w:r>
    </w:p>
    <w:p w14:paraId="48F70798" w14:textId="1D5EE7CE" w:rsidR="005E02C0" w:rsidRPr="0026024B" w:rsidRDefault="005E02C0" w:rsidP="00322A51">
      <w:pPr>
        <w:pStyle w:val="ListParagraph"/>
        <w:numPr>
          <w:ilvl w:val="0"/>
          <w:numId w:val="3"/>
        </w:numPr>
      </w:pPr>
      <w:r w:rsidRPr="005E02C0">
        <w:t>Suchen Sie frühzeitig den Austausch mit allen Beteiligten</w:t>
      </w:r>
    </w:p>
    <w:p w14:paraId="32BCD41E" w14:textId="4B54F829" w:rsidR="001B225F" w:rsidRPr="0026024B" w:rsidRDefault="00322A51" w:rsidP="00322A51">
      <w:pPr>
        <w:pStyle w:val="Heading3"/>
      </w:pPr>
      <w:bookmarkStart w:id="27" w:name="_heading=h.ibvcraaxlts0" w:colFirst="0" w:colLast="0"/>
      <w:bookmarkStart w:id="28" w:name="_heading=h.8lujvl9w2g5p" w:colFirst="0" w:colLast="0"/>
      <w:bookmarkStart w:id="29" w:name="_Toc198633269"/>
      <w:bookmarkEnd w:id="27"/>
      <w:bookmarkEnd w:id="28"/>
      <w:r>
        <w:t xml:space="preserve">Dokumentieren Sie: </w:t>
      </w:r>
      <w:r>
        <w:br/>
      </w:r>
      <w:proofErr w:type="gramStart"/>
      <w:r w:rsidRPr="0026024B">
        <w:t>Ermöglicht</w:t>
      </w:r>
      <w:proofErr w:type="gramEnd"/>
      <w:r w:rsidRPr="0026024B">
        <w:t xml:space="preserve"> das Regelungsvorhaben Datenwiederverwendung?</w:t>
      </w:r>
      <w:bookmarkEnd w:id="29"/>
      <w:r w:rsidRPr="0026024B">
        <w:t xml:space="preserve"> </w:t>
      </w:r>
    </w:p>
    <w:p w14:paraId="6C8384E4" w14:textId="6C0CE2A8" w:rsidR="001B225F" w:rsidRPr="0026024B" w:rsidRDefault="005E02C0" w:rsidP="00322A51">
      <w:r>
        <w:t>Löschen Sie aus der Liste alle Optionen, die nicht zutreffen</w:t>
      </w:r>
      <w:r w:rsidRPr="0026024B">
        <w:t>.</w:t>
      </w:r>
    </w:p>
    <w:p w14:paraId="7DA487BE" w14:textId="06CBDAAE" w:rsidR="000F2F7D" w:rsidRPr="004C56CC" w:rsidRDefault="000F2F7D" w:rsidP="005E02C0">
      <w:pPr>
        <w:pStyle w:val="NoSpacing"/>
        <w:numPr>
          <w:ilvl w:val="0"/>
          <w:numId w:val="6"/>
        </w:numPr>
        <w:rPr>
          <w:rFonts w:ascii="BundesSans" w:hAnsi="BundesSans"/>
          <w:highlight w:val="yellow"/>
        </w:rPr>
      </w:pPr>
      <w:r w:rsidRPr="004C56CC">
        <w:rPr>
          <w:rFonts w:ascii="BundesSans" w:hAnsi="BundesSans"/>
          <w:highlight w:val="yellow"/>
        </w:rPr>
        <w:t>Ja</w:t>
      </w:r>
    </w:p>
    <w:p w14:paraId="2BF87A43" w14:textId="5590EAE6" w:rsidR="000F2F7D" w:rsidRPr="004C56CC" w:rsidRDefault="000F2F7D" w:rsidP="005E02C0">
      <w:pPr>
        <w:pStyle w:val="NoSpacing"/>
        <w:numPr>
          <w:ilvl w:val="0"/>
          <w:numId w:val="6"/>
        </w:numPr>
        <w:rPr>
          <w:rFonts w:ascii="BundesSans" w:hAnsi="BundesSans"/>
          <w:highlight w:val="yellow"/>
        </w:rPr>
      </w:pPr>
      <w:r w:rsidRPr="004C56CC">
        <w:rPr>
          <w:rFonts w:ascii="BundesSans" w:hAnsi="BundesSans"/>
          <w:highlight w:val="yellow"/>
        </w:rPr>
        <w:t>Nein</w:t>
      </w:r>
    </w:p>
    <w:p w14:paraId="767727F1" w14:textId="33906168" w:rsidR="000F2F7D" w:rsidRPr="004C56CC" w:rsidRDefault="000F2F7D" w:rsidP="005E02C0">
      <w:pPr>
        <w:pStyle w:val="NoSpacing"/>
        <w:numPr>
          <w:ilvl w:val="0"/>
          <w:numId w:val="6"/>
        </w:numPr>
        <w:rPr>
          <w:rFonts w:ascii="BundesSans" w:hAnsi="BundesSans"/>
          <w:highlight w:val="yellow"/>
        </w:rPr>
      </w:pPr>
      <w:r w:rsidRPr="004C56CC">
        <w:rPr>
          <w:rFonts w:ascii="BundesSans" w:hAnsi="BundesSans"/>
          <w:highlight w:val="yellow"/>
        </w:rPr>
        <w:t>Teilweise</w:t>
      </w:r>
    </w:p>
    <w:p w14:paraId="54442CF4" w14:textId="44F5A32E" w:rsidR="000F2F7D" w:rsidRPr="004C56CC" w:rsidRDefault="000F2F7D" w:rsidP="00322A51">
      <w:pPr>
        <w:pStyle w:val="ListParagraph"/>
        <w:numPr>
          <w:ilvl w:val="0"/>
          <w:numId w:val="6"/>
        </w:numPr>
        <w:rPr>
          <w:highlight w:val="yellow"/>
        </w:rPr>
      </w:pPr>
      <w:r w:rsidRPr="004C56CC">
        <w:rPr>
          <w:highlight w:val="yellow"/>
        </w:rPr>
        <w:t>Nicht relevant</w:t>
      </w:r>
    </w:p>
    <w:p w14:paraId="1A21451A" w14:textId="77777777" w:rsidR="004C56CC" w:rsidRPr="004C56CC" w:rsidRDefault="004C56CC" w:rsidP="004C56CC">
      <w:r w:rsidRPr="004C56CC">
        <w:t xml:space="preserve">Tragen Sie unter „Erläuterung“ zwei bis drei Stichpunkte ein. Verweisen Sie dabei auf die jeweiligen Paragrafen und ggf. auch auf andere anwendbare Regelungen. </w:t>
      </w:r>
    </w:p>
    <w:p w14:paraId="1F4ADD99" w14:textId="77777777" w:rsidR="004C56CC" w:rsidRDefault="004C56CC" w:rsidP="004C56CC">
      <w:r w:rsidRPr="004C56CC">
        <w:t>Zum Beispiel: „Datenstandard festgeschrieben, siehe § 3a, rechtliche Voraussetzung zum Datenaustausch geschaffen, siehe § 3b“</w:t>
      </w:r>
    </w:p>
    <w:p w14:paraId="1BD54E26" w14:textId="69A94F0F" w:rsidR="001B225F" w:rsidRPr="004C56CC" w:rsidRDefault="005E02C0" w:rsidP="004C56CC">
      <w:pPr>
        <w:rPr>
          <w:rStyle w:val="Strong"/>
        </w:rPr>
      </w:pPr>
      <w:r w:rsidRPr="004C56CC">
        <w:rPr>
          <w:rStyle w:val="Strong"/>
        </w:rPr>
        <w:t>Erläuterung:</w:t>
      </w:r>
    </w:p>
    <w:p w14:paraId="6123C0A3" w14:textId="588FC00C" w:rsidR="001B225F" w:rsidRPr="0026024B" w:rsidRDefault="004C56CC" w:rsidP="00322A51">
      <w:r w:rsidRPr="00F50F78">
        <w:rPr>
          <w:highlight w:val="yellow"/>
        </w:rPr>
        <w:t>Hier ausfüllen …</w:t>
      </w:r>
    </w:p>
    <w:p w14:paraId="33A21195" w14:textId="77777777" w:rsidR="001B225F" w:rsidRPr="0026024B" w:rsidRDefault="00000000" w:rsidP="00322A51">
      <w:pPr>
        <w:pStyle w:val="Heading2"/>
      </w:pPr>
      <w:bookmarkStart w:id="30" w:name="_heading=h.qw7ic5l7r8zh" w:colFirst="0" w:colLast="0"/>
      <w:bookmarkEnd w:id="30"/>
      <w:r w:rsidRPr="0026024B">
        <w:br w:type="page"/>
      </w:r>
    </w:p>
    <w:p w14:paraId="6B89539F" w14:textId="6BF0DD92" w:rsidR="001B225F" w:rsidRPr="0026024B" w:rsidRDefault="00322A51" w:rsidP="00322A51">
      <w:pPr>
        <w:pStyle w:val="Heading2"/>
      </w:pPr>
      <w:bookmarkStart w:id="31" w:name="_heading=h.x7s4njrlew01" w:colFirst="0" w:colLast="0"/>
      <w:bookmarkStart w:id="32" w:name="_Toc198633270"/>
      <w:bookmarkEnd w:id="31"/>
      <w:r>
        <w:lastRenderedPageBreak/>
        <w:t xml:space="preserve">Prinzip: </w:t>
      </w:r>
      <w:r w:rsidRPr="0026024B">
        <w:t>Etablierte Technologien ermöglichen effiziente Umsetzung</w:t>
      </w:r>
      <w:bookmarkEnd w:id="32"/>
    </w:p>
    <w:p w14:paraId="0E59FA71" w14:textId="3EE9248A" w:rsidR="001B225F" w:rsidRPr="0026024B" w:rsidRDefault="005E02C0" w:rsidP="00322A51">
      <w:r w:rsidRPr="005E02C0">
        <w:t>Digitale Angebote können schneller bereitgestellt sowie günstiger entwickelt und betrieben werden, wenn sie auf bestehenden Technologien aufbauen. Offene, standardisierte Schnittstellen und Open-Source erhöhen die Sicherheit der Angebote und fördern die Interoperabilität</w:t>
      </w:r>
      <w:r w:rsidRPr="0026024B">
        <w:t>.</w:t>
      </w:r>
    </w:p>
    <w:p w14:paraId="2CE9884F" w14:textId="12712C7E" w:rsidR="001B225F" w:rsidRPr="0026024B" w:rsidRDefault="00000000" w:rsidP="00322A51">
      <w:pPr>
        <w:pStyle w:val="Heading3"/>
      </w:pPr>
      <w:bookmarkStart w:id="33" w:name="_heading=h.syk049w7rkwz" w:colFirst="0" w:colLast="0"/>
      <w:bookmarkStart w:id="34" w:name="_Toc198633271"/>
      <w:bookmarkEnd w:id="33"/>
      <w:r w:rsidRPr="0026024B">
        <w:t>So wenden Sie das Prinzip an</w:t>
      </w:r>
      <w:r w:rsidR="00322A51">
        <w:t>:</w:t>
      </w:r>
      <w:bookmarkEnd w:id="34"/>
    </w:p>
    <w:p w14:paraId="161F0E93" w14:textId="77777777" w:rsidR="001B225F" w:rsidRPr="0026024B" w:rsidRDefault="00000000" w:rsidP="00322A51">
      <w:pPr>
        <w:pStyle w:val="ListParagraph"/>
        <w:numPr>
          <w:ilvl w:val="0"/>
          <w:numId w:val="3"/>
        </w:numPr>
      </w:pPr>
      <w:r w:rsidRPr="0026024B">
        <w:t>Ermöglichen Sie die Nutzung etablierter, öffentlicher Lösungen</w:t>
      </w:r>
    </w:p>
    <w:p w14:paraId="407EE901" w14:textId="77777777" w:rsidR="001B225F" w:rsidRPr="0026024B" w:rsidRDefault="00000000" w:rsidP="00322A51">
      <w:pPr>
        <w:pStyle w:val="ListParagraph"/>
        <w:numPr>
          <w:ilvl w:val="0"/>
          <w:numId w:val="3"/>
        </w:numPr>
      </w:pPr>
      <w:r w:rsidRPr="0026024B">
        <w:t>Bevorzugen Sie Open-Source-Software und offene Spezifikationen</w:t>
      </w:r>
    </w:p>
    <w:p w14:paraId="0B0CDB55" w14:textId="03830705" w:rsidR="001B225F" w:rsidRPr="0026024B" w:rsidRDefault="00322A51" w:rsidP="00322A51">
      <w:pPr>
        <w:pStyle w:val="Heading3"/>
        <w:rPr>
          <w:highlight w:val="yellow"/>
        </w:rPr>
      </w:pPr>
      <w:bookmarkStart w:id="35" w:name="_heading=h.gd5zwny53lw7" w:colFirst="0" w:colLast="0"/>
      <w:bookmarkStart w:id="36" w:name="_Toc198633272"/>
      <w:bookmarkEnd w:id="35"/>
      <w:r>
        <w:t xml:space="preserve">Dokumentieren Sie: </w:t>
      </w:r>
      <w:r>
        <w:br/>
      </w:r>
      <w:proofErr w:type="gramStart"/>
      <w:r w:rsidRPr="0026024B">
        <w:t>Ermöglicht</w:t>
      </w:r>
      <w:proofErr w:type="gramEnd"/>
      <w:r w:rsidRPr="0026024B">
        <w:t xml:space="preserve"> die Regelung die Nutzung von etablierten Technologien, Schnittstellen oder Open Source?</w:t>
      </w:r>
      <w:bookmarkEnd w:id="36"/>
      <w:r w:rsidRPr="0026024B">
        <w:rPr>
          <w:highlight w:val="yellow"/>
        </w:rPr>
        <w:t xml:space="preserve"> </w:t>
      </w:r>
    </w:p>
    <w:p w14:paraId="26B6D240" w14:textId="77777777" w:rsidR="004C56CC" w:rsidRDefault="005E02C0" w:rsidP="00322A51">
      <w:r>
        <w:t xml:space="preserve">Löschen Sie aus der Liste alle Optionen, die nicht zutreffen. </w:t>
      </w:r>
    </w:p>
    <w:p w14:paraId="6E0A7B89" w14:textId="77777777" w:rsidR="004C56CC" w:rsidRPr="004C56CC" w:rsidRDefault="004C56CC" w:rsidP="004C56CC">
      <w:pPr>
        <w:pStyle w:val="NoSpacing"/>
        <w:numPr>
          <w:ilvl w:val="0"/>
          <w:numId w:val="7"/>
        </w:numPr>
        <w:rPr>
          <w:rFonts w:ascii="BundesSans" w:hAnsi="BundesSans"/>
          <w:highlight w:val="yellow"/>
        </w:rPr>
      </w:pPr>
      <w:r w:rsidRPr="004C56CC">
        <w:rPr>
          <w:rFonts w:ascii="BundesSans" w:hAnsi="BundesSans"/>
          <w:highlight w:val="yellow"/>
        </w:rPr>
        <w:t>Ja</w:t>
      </w:r>
    </w:p>
    <w:p w14:paraId="23323121" w14:textId="77777777" w:rsidR="004C56CC" w:rsidRPr="004C56CC" w:rsidRDefault="004C56CC" w:rsidP="004C56CC">
      <w:pPr>
        <w:pStyle w:val="NoSpacing"/>
        <w:numPr>
          <w:ilvl w:val="0"/>
          <w:numId w:val="7"/>
        </w:numPr>
        <w:rPr>
          <w:rFonts w:ascii="BundesSans" w:hAnsi="BundesSans"/>
          <w:highlight w:val="yellow"/>
        </w:rPr>
      </w:pPr>
      <w:r w:rsidRPr="004C56CC">
        <w:rPr>
          <w:rFonts w:ascii="BundesSans" w:hAnsi="BundesSans"/>
          <w:highlight w:val="yellow"/>
        </w:rPr>
        <w:t>Nein</w:t>
      </w:r>
    </w:p>
    <w:p w14:paraId="57938A4A" w14:textId="77777777" w:rsidR="004C56CC" w:rsidRPr="004C56CC" w:rsidRDefault="004C56CC" w:rsidP="004C56CC">
      <w:pPr>
        <w:pStyle w:val="NoSpacing"/>
        <w:numPr>
          <w:ilvl w:val="0"/>
          <w:numId w:val="7"/>
        </w:numPr>
        <w:rPr>
          <w:rFonts w:ascii="BundesSans" w:hAnsi="BundesSans"/>
          <w:highlight w:val="yellow"/>
        </w:rPr>
      </w:pPr>
      <w:r w:rsidRPr="004C56CC">
        <w:rPr>
          <w:rFonts w:ascii="BundesSans" w:hAnsi="BundesSans"/>
          <w:highlight w:val="yellow"/>
        </w:rPr>
        <w:t>Teilweise</w:t>
      </w:r>
    </w:p>
    <w:p w14:paraId="4EC6CA40" w14:textId="110D353F" w:rsidR="004C56CC" w:rsidRPr="004C56CC" w:rsidRDefault="004C56CC" w:rsidP="00322A51">
      <w:pPr>
        <w:pStyle w:val="ListParagraph"/>
        <w:numPr>
          <w:ilvl w:val="0"/>
          <w:numId w:val="7"/>
        </w:numPr>
        <w:rPr>
          <w:highlight w:val="yellow"/>
        </w:rPr>
      </w:pPr>
      <w:r w:rsidRPr="004C56CC">
        <w:rPr>
          <w:highlight w:val="yellow"/>
        </w:rPr>
        <w:t>Nicht relevant</w:t>
      </w:r>
    </w:p>
    <w:p w14:paraId="0746F94A" w14:textId="4EAC9B18" w:rsidR="001B225F" w:rsidRPr="0026024B" w:rsidRDefault="005E02C0" w:rsidP="00322A51">
      <w:r>
        <w:t>Tragen Sie unter „Erläuterung“</w:t>
      </w:r>
      <w:r w:rsidRPr="0026024B">
        <w:t xml:space="preserve"> zwei bis drei Stichpunkte </w:t>
      </w:r>
      <w:r>
        <w:t>ein</w:t>
      </w:r>
      <w:r w:rsidRPr="0026024B">
        <w:t xml:space="preserve">. Verweisen Sie dabei auf die jeweiligen Paragrafen und ggf. auch auf andere anwendbare Regelungen. </w:t>
      </w:r>
    </w:p>
    <w:p w14:paraId="48D64235" w14:textId="77777777" w:rsidR="001B225F" w:rsidRPr="0026024B" w:rsidRDefault="00000000" w:rsidP="00322A51">
      <w:r w:rsidRPr="0026024B">
        <w:t xml:space="preserve">Zum Beispiel: </w:t>
      </w:r>
      <w:r w:rsidR="00397ED4" w:rsidRPr="0026024B">
        <w:t>„</w:t>
      </w:r>
      <w:r w:rsidR="00E9321E" w:rsidRPr="0026024B">
        <w:t>Open Source</w:t>
      </w:r>
      <w:r w:rsidRPr="0026024B">
        <w:t xml:space="preserve"> </w:t>
      </w:r>
      <w:r w:rsidR="00397ED4" w:rsidRPr="0026024B">
        <w:t>und Basisdienste in § 8 festgeschrieben, werden in der Verordnung definiert“</w:t>
      </w:r>
      <w:r w:rsidRPr="0026024B">
        <w:t>.</w:t>
      </w:r>
    </w:p>
    <w:p w14:paraId="4DF21B9F" w14:textId="68C9E04B" w:rsidR="001B225F" w:rsidRPr="004C56CC" w:rsidRDefault="005E02C0" w:rsidP="00322A51">
      <w:pPr>
        <w:rPr>
          <w:rStyle w:val="Strong"/>
        </w:rPr>
      </w:pPr>
      <w:r w:rsidRPr="004C56CC">
        <w:rPr>
          <w:rStyle w:val="Strong"/>
        </w:rPr>
        <w:t>Erläuterung:</w:t>
      </w:r>
    </w:p>
    <w:p w14:paraId="5C1A7E19" w14:textId="74E408BC" w:rsidR="001B225F" w:rsidRPr="0026024B" w:rsidRDefault="004C56CC" w:rsidP="00322A51">
      <w:r w:rsidRPr="00F50F78">
        <w:rPr>
          <w:highlight w:val="yellow"/>
        </w:rPr>
        <w:t>Hier ausfüllen …</w:t>
      </w:r>
    </w:p>
    <w:p w14:paraId="7F647D6A" w14:textId="77777777" w:rsidR="001B225F" w:rsidRPr="0026024B" w:rsidRDefault="00000000" w:rsidP="00322A51">
      <w:pPr>
        <w:pStyle w:val="Heading2"/>
      </w:pPr>
      <w:bookmarkStart w:id="37" w:name="_heading=h.i71wn9knpcf7" w:colFirst="0" w:colLast="0"/>
      <w:bookmarkEnd w:id="37"/>
      <w:r w:rsidRPr="0026024B">
        <w:br w:type="page"/>
      </w:r>
    </w:p>
    <w:p w14:paraId="4D2C40C5" w14:textId="7397C99A" w:rsidR="001B225F" w:rsidRPr="0026024B" w:rsidRDefault="00322A51" w:rsidP="00322A51">
      <w:pPr>
        <w:pStyle w:val="Heading2"/>
      </w:pPr>
      <w:bookmarkStart w:id="38" w:name="_heading=h.2tu8qv91iy7j" w:colFirst="0" w:colLast="0"/>
      <w:bookmarkStart w:id="39" w:name="_Toc198633273"/>
      <w:bookmarkEnd w:id="38"/>
      <w:r>
        <w:lastRenderedPageBreak/>
        <w:t xml:space="preserve">Prinzip: </w:t>
      </w:r>
      <w:r w:rsidRPr="0026024B">
        <w:t xml:space="preserve">Automatisierung </w:t>
      </w:r>
      <w:r w:rsidR="00E96CB6">
        <w:t>basiert auf</w:t>
      </w:r>
      <w:r w:rsidRPr="0026024B">
        <w:t xml:space="preserve"> eindeutige</w:t>
      </w:r>
      <w:r w:rsidR="00E96CB6">
        <w:t>n</w:t>
      </w:r>
      <w:r w:rsidRPr="0026024B">
        <w:t xml:space="preserve"> Regelungen</w:t>
      </w:r>
      <w:bookmarkEnd w:id="39"/>
    </w:p>
    <w:p w14:paraId="0FA18572" w14:textId="2D61A752" w:rsidR="00E96CB6" w:rsidRDefault="00E96CB6" w:rsidP="00322A51">
      <w:r>
        <w:t>Logische und verständliche Regelungen und transparente Verfahren erleichtern den Zugang zum Recht und stärken das Vertrauen in den Staat. Einfachheit und verständliche Sprache sind durch die GGO und das Handbuch der Rechtsförmlichkeit vorgeschrieben.</w:t>
      </w:r>
    </w:p>
    <w:p w14:paraId="4825D89B" w14:textId="4FE55E5B" w:rsidR="001B225F" w:rsidRPr="0026024B" w:rsidRDefault="00E96CB6" w:rsidP="00322A51">
      <w:r>
        <w:t>Klarheit und Logik bilden die Grundlage für automatisierte Prozesse. Wenn Begriffe eindeutig definiert sowie Entscheidungsstrukturen bestimmt sind, können Regeln und klare Ausnahmen automatisiert werden. Das spart Zeit auf Seiten der Nutzenden und der Verwaltung. Mit diesen Ressourcen können kritischere Einzelfälle bearbeitet oder Normadressatinnen und -adressaten beraten werden</w:t>
      </w:r>
      <w:r w:rsidRPr="0026024B">
        <w:t>.</w:t>
      </w:r>
    </w:p>
    <w:p w14:paraId="6EF39270" w14:textId="211E054B" w:rsidR="001B225F" w:rsidRPr="0026024B" w:rsidRDefault="00000000" w:rsidP="00322A51">
      <w:pPr>
        <w:pStyle w:val="Heading3"/>
      </w:pPr>
      <w:bookmarkStart w:id="40" w:name="_heading=h.pfptw8u46p8d" w:colFirst="0" w:colLast="0"/>
      <w:bookmarkStart w:id="41" w:name="_Toc198633274"/>
      <w:bookmarkEnd w:id="40"/>
      <w:r w:rsidRPr="0026024B">
        <w:t>So wenden Sie das Prinzip an</w:t>
      </w:r>
      <w:r w:rsidR="00322A51">
        <w:t>:</w:t>
      </w:r>
      <w:bookmarkEnd w:id="41"/>
    </w:p>
    <w:p w14:paraId="1145D49E" w14:textId="77777777" w:rsidR="001B225F" w:rsidRPr="0026024B" w:rsidRDefault="00000000" w:rsidP="00322A51">
      <w:pPr>
        <w:pStyle w:val="ListParagraph"/>
        <w:numPr>
          <w:ilvl w:val="0"/>
          <w:numId w:val="3"/>
        </w:numPr>
      </w:pPr>
      <w:r w:rsidRPr="0026024B">
        <w:t>Beachten Sie bestehende Prozesse und Verantwortlichkeiten</w:t>
      </w:r>
    </w:p>
    <w:p w14:paraId="3EFA6387" w14:textId="77777777" w:rsidR="001B225F" w:rsidRPr="0026024B" w:rsidRDefault="00000000" w:rsidP="00322A51">
      <w:pPr>
        <w:pStyle w:val="ListParagraph"/>
        <w:numPr>
          <w:ilvl w:val="0"/>
          <w:numId w:val="3"/>
        </w:numPr>
      </w:pPr>
      <w:r w:rsidRPr="0026024B">
        <w:t>Nutzen Sie das Potenzial von Automatisierung</w:t>
      </w:r>
    </w:p>
    <w:p w14:paraId="26C8F960" w14:textId="77777777" w:rsidR="001B225F" w:rsidRPr="0026024B" w:rsidRDefault="00000000" w:rsidP="00322A51">
      <w:pPr>
        <w:pStyle w:val="ListParagraph"/>
        <w:numPr>
          <w:ilvl w:val="0"/>
          <w:numId w:val="3"/>
        </w:numPr>
      </w:pPr>
      <w:r w:rsidRPr="0026024B">
        <w:t>Unterscheiden Sie zwischen genereller Regel, Ausnahmen und Ermessensspielräumen</w:t>
      </w:r>
    </w:p>
    <w:p w14:paraId="0713AEB8" w14:textId="77777777" w:rsidR="001B225F" w:rsidRPr="0026024B" w:rsidRDefault="00000000" w:rsidP="00322A51">
      <w:pPr>
        <w:pStyle w:val="ListParagraph"/>
        <w:numPr>
          <w:ilvl w:val="0"/>
          <w:numId w:val="3"/>
        </w:numPr>
      </w:pPr>
      <w:r w:rsidRPr="0026024B">
        <w:t>Schreiben Sie einfach, eindeutig und widerspruchsfrei</w:t>
      </w:r>
    </w:p>
    <w:p w14:paraId="5E07A4EE" w14:textId="37063098" w:rsidR="001B225F" w:rsidRPr="00322A51" w:rsidRDefault="00322A51" w:rsidP="00322A51">
      <w:pPr>
        <w:pStyle w:val="Heading3"/>
      </w:pPr>
      <w:bookmarkStart w:id="42" w:name="_Toc198633275"/>
      <w:r>
        <w:t>Dokumentieren Sie:</w:t>
      </w:r>
      <w:r>
        <w:br/>
      </w:r>
      <w:r w:rsidRPr="0026024B">
        <w:t>Ist die Regelung so eindeutig formuliert, dass Automatisierung möglich ist?</w:t>
      </w:r>
      <w:bookmarkEnd w:id="42"/>
      <w:r w:rsidRPr="0026024B">
        <w:t xml:space="preserve"> </w:t>
      </w:r>
    </w:p>
    <w:p w14:paraId="591E5447" w14:textId="77777777" w:rsidR="004C56CC" w:rsidRDefault="005E02C0" w:rsidP="00322A51">
      <w:r>
        <w:t xml:space="preserve">Löschen Sie aus der Liste alle Optionen, die nicht zutreffen. </w:t>
      </w:r>
    </w:p>
    <w:p w14:paraId="7B941410" w14:textId="77777777" w:rsidR="004C56CC" w:rsidRPr="004C56CC" w:rsidRDefault="004C56CC" w:rsidP="004C56CC">
      <w:pPr>
        <w:pStyle w:val="NoSpacing"/>
        <w:numPr>
          <w:ilvl w:val="0"/>
          <w:numId w:val="8"/>
        </w:numPr>
        <w:rPr>
          <w:rFonts w:ascii="BundesSans" w:hAnsi="BundesSans"/>
          <w:highlight w:val="yellow"/>
        </w:rPr>
      </w:pPr>
      <w:r w:rsidRPr="004C56CC">
        <w:rPr>
          <w:rFonts w:ascii="BundesSans" w:hAnsi="BundesSans"/>
          <w:highlight w:val="yellow"/>
        </w:rPr>
        <w:t>Ja</w:t>
      </w:r>
    </w:p>
    <w:p w14:paraId="7AD295B5" w14:textId="77777777" w:rsidR="004C56CC" w:rsidRPr="004C56CC" w:rsidRDefault="004C56CC" w:rsidP="004C56CC">
      <w:pPr>
        <w:pStyle w:val="NoSpacing"/>
        <w:numPr>
          <w:ilvl w:val="0"/>
          <w:numId w:val="8"/>
        </w:numPr>
        <w:rPr>
          <w:rFonts w:ascii="BundesSans" w:hAnsi="BundesSans"/>
          <w:highlight w:val="yellow"/>
        </w:rPr>
      </w:pPr>
      <w:r w:rsidRPr="004C56CC">
        <w:rPr>
          <w:rFonts w:ascii="BundesSans" w:hAnsi="BundesSans"/>
          <w:highlight w:val="yellow"/>
        </w:rPr>
        <w:t>Nein</w:t>
      </w:r>
    </w:p>
    <w:p w14:paraId="7BC6302B" w14:textId="77777777" w:rsidR="004C56CC" w:rsidRPr="004C56CC" w:rsidRDefault="004C56CC" w:rsidP="004C56CC">
      <w:pPr>
        <w:pStyle w:val="NoSpacing"/>
        <w:numPr>
          <w:ilvl w:val="0"/>
          <w:numId w:val="8"/>
        </w:numPr>
        <w:rPr>
          <w:rFonts w:ascii="BundesSans" w:hAnsi="BundesSans"/>
          <w:highlight w:val="yellow"/>
        </w:rPr>
      </w:pPr>
      <w:r w:rsidRPr="004C56CC">
        <w:rPr>
          <w:rFonts w:ascii="BundesSans" w:hAnsi="BundesSans"/>
          <w:highlight w:val="yellow"/>
        </w:rPr>
        <w:t>Teilweise</w:t>
      </w:r>
    </w:p>
    <w:p w14:paraId="7D32E5B7" w14:textId="77777777" w:rsidR="004C56CC" w:rsidRPr="004C56CC" w:rsidRDefault="004C56CC" w:rsidP="004C56CC">
      <w:pPr>
        <w:pStyle w:val="ListParagraph"/>
        <w:numPr>
          <w:ilvl w:val="0"/>
          <w:numId w:val="8"/>
        </w:numPr>
        <w:rPr>
          <w:highlight w:val="yellow"/>
        </w:rPr>
      </w:pPr>
      <w:r w:rsidRPr="004C56CC">
        <w:rPr>
          <w:highlight w:val="yellow"/>
        </w:rPr>
        <w:t>Nicht relevant</w:t>
      </w:r>
    </w:p>
    <w:p w14:paraId="664F2410" w14:textId="2D05F896" w:rsidR="001B225F" w:rsidRPr="0026024B" w:rsidRDefault="005E02C0" w:rsidP="00322A51">
      <w:r>
        <w:t>Tragen Sie unter „Erläuterung“</w:t>
      </w:r>
      <w:r w:rsidRPr="0026024B">
        <w:t xml:space="preserve"> zwei bis drei Stichpunkte </w:t>
      </w:r>
      <w:r>
        <w:t>ein</w:t>
      </w:r>
      <w:r w:rsidRPr="0026024B">
        <w:t>.</w:t>
      </w:r>
      <w:r>
        <w:t xml:space="preserve"> </w:t>
      </w:r>
      <w:r w:rsidRPr="0026024B">
        <w:t xml:space="preserve">Verweisen Sie dabei auf die jeweiligen Paragrafen und ggf. auch auf andere anwendbare Regelungen. </w:t>
      </w:r>
    </w:p>
    <w:p w14:paraId="05275F58" w14:textId="77777777" w:rsidR="001B225F" w:rsidRPr="0026024B" w:rsidRDefault="00000000" w:rsidP="00322A51">
      <w:r w:rsidRPr="0026024B">
        <w:t xml:space="preserve">Zum Beispiel: </w:t>
      </w:r>
      <w:r w:rsidR="00397ED4" w:rsidRPr="0026024B">
        <w:t>„Ausnahmen klar definiert</w:t>
      </w:r>
      <w:r w:rsidRPr="0026024B">
        <w:t>, siehe § 4</w:t>
      </w:r>
      <w:r w:rsidR="00397ED4" w:rsidRPr="0026024B">
        <w:t>; auf bestehenden Prozessen aufgesetzt, siehe Visualisierung im Anhang“</w:t>
      </w:r>
      <w:r w:rsidRPr="0026024B">
        <w:t>.</w:t>
      </w:r>
    </w:p>
    <w:p w14:paraId="6505D016" w14:textId="77777777" w:rsidR="001B225F" w:rsidRPr="004C56CC" w:rsidRDefault="00000000" w:rsidP="00322A51">
      <w:pPr>
        <w:rPr>
          <w:rStyle w:val="Strong"/>
        </w:rPr>
      </w:pPr>
      <w:r w:rsidRPr="004C56CC">
        <w:rPr>
          <w:rStyle w:val="Strong"/>
        </w:rPr>
        <w:t>Erläuterung:</w:t>
      </w:r>
    </w:p>
    <w:p w14:paraId="268A6676" w14:textId="77777777" w:rsidR="004C56CC" w:rsidRPr="0026024B" w:rsidRDefault="004C56CC" w:rsidP="004C56CC">
      <w:bookmarkStart w:id="43" w:name="_heading=h.pp86hyd7ax45" w:colFirst="0" w:colLast="0"/>
      <w:bookmarkEnd w:id="43"/>
      <w:r w:rsidRPr="00F50F78">
        <w:rPr>
          <w:highlight w:val="yellow"/>
        </w:rPr>
        <w:t>Hier ausfüllen …</w:t>
      </w:r>
    </w:p>
    <w:p w14:paraId="2B0CDB86" w14:textId="6B300177" w:rsidR="001B225F" w:rsidRPr="0026024B" w:rsidRDefault="00000000" w:rsidP="00322A51">
      <w:r w:rsidRPr="0026024B">
        <w:br w:type="page"/>
      </w:r>
    </w:p>
    <w:p w14:paraId="274E5D00" w14:textId="5016894B" w:rsidR="001B225F" w:rsidRPr="0026024B" w:rsidRDefault="00322A51" w:rsidP="00322A51">
      <w:pPr>
        <w:pStyle w:val="Heading2"/>
      </w:pPr>
      <w:bookmarkStart w:id="44" w:name="_heading=h.q4bjjer04w4o" w:colFirst="0" w:colLast="0"/>
      <w:bookmarkStart w:id="45" w:name="_Toc198633276"/>
      <w:bookmarkEnd w:id="44"/>
      <w:r>
        <w:lastRenderedPageBreak/>
        <w:t xml:space="preserve">Prinzip: </w:t>
      </w:r>
      <w:r w:rsidRPr="0026024B">
        <w:t>Datenschutz und Informationssicherheit schaffen Vertrauen</w:t>
      </w:r>
      <w:bookmarkEnd w:id="45"/>
    </w:p>
    <w:p w14:paraId="1AB644AE" w14:textId="4419C5CE" w:rsidR="00E96CB6" w:rsidRDefault="00E96CB6" w:rsidP="00322A51">
      <w:r>
        <w:t>Alle Menschen haben ein Recht darauf, dass ihre Daten vor unbefugten Zugriffen geschützt werden. Der Schutz personenbezogener Daten ist in der DSGVO geregelt. Informationssicherheit umfasst alle Daten und wird je nach Bereich spezifiziert.</w:t>
      </w:r>
    </w:p>
    <w:p w14:paraId="7E91A7E0" w14:textId="7279C224" w:rsidR="00E96CB6" w:rsidRDefault="00E96CB6" w:rsidP="00322A51">
      <w:r>
        <w:t>Eine datenschutzkonforme Regelung erhebt nur das Minimum an Daten. Datensparsamkeit ist einfach umzusetzen und verringert den Erfüllungsaufwand. Wenn weniger Daten vorliegen, müssen auch weniger Informationen geschützt werden.</w:t>
      </w:r>
    </w:p>
    <w:p w14:paraId="06049F33" w14:textId="6B7B4101" w:rsidR="001B225F" w:rsidRPr="0026024B" w:rsidRDefault="00E96CB6" w:rsidP="00322A51">
      <w:r>
        <w:t>Wenn Informationen den ihnen gebührenden Schutz erhalten, schafft das Vertrauen in den Staat. Die Gefahr von Missbrauch und negativen wirtschaftlichen oder sicherheitsrelevanten Konsequenzen wird verringert</w:t>
      </w:r>
      <w:r w:rsidRPr="0026024B">
        <w:t>.</w:t>
      </w:r>
    </w:p>
    <w:p w14:paraId="7A5C2D22" w14:textId="0B9DF02B" w:rsidR="001B225F" w:rsidRPr="0026024B" w:rsidRDefault="00000000" w:rsidP="00322A51">
      <w:pPr>
        <w:pStyle w:val="Heading3"/>
      </w:pPr>
      <w:bookmarkStart w:id="46" w:name="_heading=h.m4ghk3cyr5ao" w:colFirst="0" w:colLast="0"/>
      <w:bookmarkStart w:id="47" w:name="_Toc198633277"/>
      <w:bookmarkEnd w:id="46"/>
      <w:r w:rsidRPr="0026024B">
        <w:t>So wenden Sie das Prinzip an</w:t>
      </w:r>
      <w:r w:rsidR="00322A51">
        <w:t>:</w:t>
      </w:r>
      <w:bookmarkEnd w:id="47"/>
    </w:p>
    <w:p w14:paraId="3D3C67BD" w14:textId="21558024" w:rsidR="001B225F" w:rsidRPr="0026024B" w:rsidRDefault="00E96CB6" w:rsidP="00322A51">
      <w:pPr>
        <w:pStyle w:val="ListParagraph"/>
        <w:numPr>
          <w:ilvl w:val="0"/>
          <w:numId w:val="3"/>
        </w:numPr>
      </w:pPr>
      <w:r>
        <w:t>Stellen</w:t>
      </w:r>
      <w:r w:rsidRPr="0026024B">
        <w:t xml:space="preserve"> Sie den Datenschutz</w:t>
      </w:r>
      <w:r>
        <w:t xml:space="preserve"> sicher</w:t>
      </w:r>
    </w:p>
    <w:p w14:paraId="51649733" w14:textId="4C15CC25" w:rsidR="001B225F" w:rsidRPr="0026024B" w:rsidRDefault="00E96CB6" w:rsidP="00322A51">
      <w:pPr>
        <w:pStyle w:val="ListParagraph"/>
        <w:numPr>
          <w:ilvl w:val="0"/>
          <w:numId w:val="3"/>
        </w:numPr>
      </w:pPr>
      <w:r>
        <w:t>Gewährleisten</w:t>
      </w:r>
      <w:r w:rsidRPr="0026024B">
        <w:t xml:space="preserve"> Sie die Informationssicherheit </w:t>
      </w:r>
    </w:p>
    <w:p w14:paraId="510F58CF" w14:textId="4BCF870D" w:rsidR="001B225F" w:rsidRPr="0026024B" w:rsidRDefault="00322A51" w:rsidP="00322A51">
      <w:pPr>
        <w:pStyle w:val="Heading3"/>
      </w:pPr>
      <w:bookmarkStart w:id="48" w:name="_heading=h.5egta0sgh71e" w:colFirst="0" w:colLast="0"/>
      <w:bookmarkStart w:id="49" w:name="_heading=h.bxdbdpm1pn5e" w:colFirst="0" w:colLast="0"/>
      <w:bookmarkStart w:id="50" w:name="_Toc198633278"/>
      <w:bookmarkEnd w:id="48"/>
      <w:bookmarkEnd w:id="49"/>
      <w:r>
        <w:t>Dokumentieren Sie:</w:t>
      </w:r>
      <w:r>
        <w:br/>
      </w:r>
      <w:proofErr w:type="gramStart"/>
      <w:r w:rsidRPr="0026024B">
        <w:t>Gewährleistet</w:t>
      </w:r>
      <w:proofErr w:type="gramEnd"/>
      <w:r w:rsidRPr="0026024B">
        <w:t xml:space="preserve"> die Regelung Datenschutz und Informationssicherheit?</w:t>
      </w:r>
      <w:bookmarkEnd w:id="50"/>
      <w:r w:rsidRPr="0026024B">
        <w:t xml:space="preserve"> </w:t>
      </w:r>
    </w:p>
    <w:p w14:paraId="68751BDC" w14:textId="77777777" w:rsidR="004C56CC" w:rsidRDefault="005E02C0" w:rsidP="00322A51">
      <w:r>
        <w:t xml:space="preserve">Löschen Sie aus der Liste alle Optionen, die nicht zutreffen. </w:t>
      </w:r>
    </w:p>
    <w:p w14:paraId="62E0864C" w14:textId="77777777" w:rsidR="004C56CC" w:rsidRPr="00322A51" w:rsidRDefault="004C56CC" w:rsidP="004C56CC">
      <w:pPr>
        <w:pStyle w:val="NoSpacing"/>
        <w:numPr>
          <w:ilvl w:val="0"/>
          <w:numId w:val="9"/>
        </w:numPr>
        <w:rPr>
          <w:rFonts w:ascii="BundesSans" w:hAnsi="BundesSans"/>
          <w:highlight w:val="yellow"/>
        </w:rPr>
      </w:pPr>
      <w:r w:rsidRPr="00322A51">
        <w:rPr>
          <w:rFonts w:ascii="BundesSans" w:hAnsi="BundesSans"/>
          <w:highlight w:val="yellow"/>
        </w:rPr>
        <w:t>Ja</w:t>
      </w:r>
    </w:p>
    <w:p w14:paraId="5A8CFC9B" w14:textId="77777777" w:rsidR="004C56CC" w:rsidRPr="00322A51" w:rsidRDefault="004C56CC" w:rsidP="004C56CC">
      <w:pPr>
        <w:pStyle w:val="NoSpacing"/>
        <w:numPr>
          <w:ilvl w:val="0"/>
          <w:numId w:val="9"/>
        </w:numPr>
        <w:rPr>
          <w:rFonts w:ascii="BundesSans" w:hAnsi="BundesSans"/>
          <w:highlight w:val="yellow"/>
        </w:rPr>
      </w:pPr>
      <w:r w:rsidRPr="00322A51">
        <w:rPr>
          <w:rFonts w:ascii="BundesSans" w:hAnsi="BundesSans"/>
          <w:highlight w:val="yellow"/>
        </w:rPr>
        <w:t>Nein</w:t>
      </w:r>
    </w:p>
    <w:p w14:paraId="6DC3AED5" w14:textId="77777777" w:rsidR="004C56CC" w:rsidRPr="00322A51" w:rsidRDefault="004C56CC" w:rsidP="004C56CC">
      <w:pPr>
        <w:pStyle w:val="NoSpacing"/>
        <w:numPr>
          <w:ilvl w:val="0"/>
          <w:numId w:val="9"/>
        </w:numPr>
        <w:rPr>
          <w:rFonts w:ascii="BundesSans" w:hAnsi="BundesSans"/>
          <w:highlight w:val="yellow"/>
        </w:rPr>
      </w:pPr>
      <w:r w:rsidRPr="00322A51">
        <w:rPr>
          <w:rFonts w:ascii="BundesSans" w:hAnsi="BundesSans"/>
          <w:highlight w:val="yellow"/>
        </w:rPr>
        <w:t>Teilweise</w:t>
      </w:r>
    </w:p>
    <w:p w14:paraId="68AA287F" w14:textId="73887CB2" w:rsidR="004C56CC" w:rsidRPr="004C56CC" w:rsidRDefault="004C56CC" w:rsidP="00322A51">
      <w:pPr>
        <w:pStyle w:val="ListParagraph"/>
        <w:numPr>
          <w:ilvl w:val="0"/>
          <w:numId w:val="9"/>
        </w:numPr>
        <w:rPr>
          <w:highlight w:val="yellow"/>
        </w:rPr>
      </w:pPr>
      <w:r w:rsidRPr="00322A51">
        <w:rPr>
          <w:highlight w:val="yellow"/>
        </w:rPr>
        <w:t>Nicht relevant</w:t>
      </w:r>
    </w:p>
    <w:p w14:paraId="54CEF04A" w14:textId="541C9B0D" w:rsidR="001B225F" w:rsidRPr="0026024B" w:rsidRDefault="005E02C0" w:rsidP="00322A51">
      <w:r>
        <w:t>Tragen Sie unter „Erläuterung“</w:t>
      </w:r>
      <w:r w:rsidRPr="0026024B">
        <w:t xml:space="preserve"> zwei bis drei Stichpunkte </w:t>
      </w:r>
      <w:r>
        <w:t>ein</w:t>
      </w:r>
      <w:r w:rsidRPr="0026024B">
        <w:t xml:space="preserve">. Verweisen Sie dabei auf die jeweiligen Paragrafen und ggf. auch auf andere anwendbare Regelungen. </w:t>
      </w:r>
    </w:p>
    <w:p w14:paraId="21E520B9" w14:textId="0378FCD2" w:rsidR="001B225F" w:rsidRPr="0026024B" w:rsidRDefault="00000000" w:rsidP="00322A51">
      <w:r w:rsidRPr="0026024B">
        <w:t xml:space="preserve">Zum Beispiel: </w:t>
      </w:r>
      <w:r w:rsidR="006D0C26">
        <w:t>„</w:t>
      </w:r>
      <w:r w:rsidRPr="0026024B">
        <w:t>Bedingungen für die Verwendung von Kontaktdaten, siehe § 1a (2)”.</w:t>
      </w:r>
    </w:p>
    <w:p w14:paraId="2787862B" w14:textId="24A3A6AD" w:rsidR="001B225F" w:rsidRPr="004C56CC" w:rsidRDefault="005E02C0" w:rsidP="00322A51">
      <w:pPr>
        <w:rPr>
          <w:rStyle w:val="Strong"/>
        </w:rPr>
      </w:pPr>
      <w:r w:rsidRPr="004C56CC">
        <w:rPr>
          <w:rStyle w:val="Strong"/>
        </w:rPr>
        <w:t>Erläuterung:</w:t>
      </w:r>
    </w:p>
    <w:p w14:paraId="1532DA85" w14:textId="05DDA126" w:rsidR="001B225F" w:rsidRPr="0026024B" w:rsidRDefault="004C56CC" w:rsidP="00322A51">
      <w:r w:rsidRPr="00F50F78">
        <w:rPr>
          <w:highlight w:val="yellow"/>
        </w:rPr>
        <w:t>Hier ausfüllen …</w:t>
      </w:r>
    </w:p>
    <w:p w14:paraId="5AF5CAF3" w14:textId="77777777" w:rsidR="001B225F" w:rsidRPr="0026024B" w:rsidRDefault="00000000" w:rsidP="00322A51">
      <w:r w:rsidRPr="0026024B">
        <w:br w:type="page"/>
      </w:r>
    </w:p>
    <w:p w14:paraId="2277B3AE" w14:textId="7DA031F0" w:rsidR="001B225F" w:rsidRPr="0026024B" w:rsidRDefault="00E9321E" w:rsidP="00322A51">
      <w:pPr>
        <w:pStyle w:val="Heading2"/>
      </w:pPr>
      <w:bookmarkStart w:id="51" w:name="_heading=h.skiwu8q4rbbr" w:colFirst="0" w:colLast="0"/>
      <w:bookmarkStart w:id="52" w:name="_Toc198633279"/>
      <w:bookmarkEnd w:id="51"/>
      <w:r w:rsidRPr="0026024B">
        <w:lastRenderedPageBreak/>
        <w:t>Das ist jetzt zu tun</w:t>
      </w:r>
      <w:r w:rsidR="00322A51">
        <w:t>:</w:t>
      </w:r>
      <w:bookmarkEnd w:id="52"/>
    </w:p>
    <w:p w14:paraId="28B5C15F" w14:textId="77777777" w:rsidR="00904BE8" w:rsidRPr="00904BE8" w:rsidRDefault="00904BE8" w:rsidP="00322A51">
      <w:pPr>
        <w:pStyle w:val="ListParagraph"/>
        <w:numPr>
          <w:ilvl w:val="0"/>
          <w:numId w:val="2"/>
        </w:numPr>
      </w:pPr>
      <w:r w:rsidRPr="00457831">
        <w:rPr>
          <w:rStyle w:val="Strong"/>
        </w:rPr>
        <w:t>Speichern</w:t>
      </w:r>
      <w:r>
        <w:t xml:space="preserve"> Sie die Dokumentation als </w:t>
      </w:r>
      <w:r w:rsidRPr="00457831">
        <w:rPr>
          <w:rStyle w:val="Strong"/>
        </w:rPr>
        <w:t>PDF</w:t>
      </w:r>
      <w:r>
        <w:t>.</w:t>
      </w:r>
    </w:p>
    <w:p w14:paraId="6534E729" w14:textId="07530DF8" w:rsidR="001B225F" w:rsidRPr="0026024B" w:rsidRDefault="00000000" w:rsidP="00322A51">
      <w:pPr>
        <w:pStyle w:val="ListParagraph"/>
        <w:numPr>
          <w:ilvl w:val="0"/>
          <w:numId w:val="2"/>
        </w:numPr>
      </w:pPr>
      <w:r w:rsidRPr="00457831">
        <w:rPr>
          <w:rStyle w:val="Strong"/>
        </w:rPr>
        <w:t>S</w:t>
      </w:r>
      <w:sdt>
        <w:sdtPr>
          <w:rPr>
            <w:rStyle w:val="Strong"/>
          </w:rPr>
          <w:tag w:val="goog_rdk_8"/>
          <w:id w:val="-1947911315"/>
        </w:sdtPr>
        <w:sdtContent/>
      </w:sdt>
      <w:sdt>
        <w:sdtPr>
          <w:rPr>
            <w:rStyle w:val="Strong"/>
          </w:rPr>
          <w:tag w:val="goog_rdk_9"/>
          <w:id w:val="601923691"/>
        </w:sdtPr>
        <w:sdtContent/>
      </w:sdt>
      <w:r w:rsidRPr="00457831">
        <w:rPr>
          <w:rStyle w:val="Strong"/>
        </w:rPr>
        <w:t>enden</w:t>
      </w:r>
      <w:r w:rsidRPr="0026024B">
        <w:t xml:space="preserve"> Sie die von Ihnen erstellte Dokumentation als PDF per E-Mail an folgende Adresse: </w:t>
      </w:r>
      <w:hyperlink r:id="rId15">
        <w:r w:rsidR="001B225F" w:rsidRPr="0026024B">
          <w:rPr>
            <w:rStyle w:val="Hyperlink"/>
          </w:rPr>
          <w:t>nkr@bmj.bund.de</w:t>
        </w:r>
      </w:hyperlink>
      <w:r w:rsidRPr="0026024B">
        <w:t xml:space="preserve"> </w:t>
      </w:r>
      <w:r w:rsidR="006D0C26">
        <w:rPr>
          <w:rFonts w:ascii="Calibri" w:hAnsi="Calibri" w:cs="Calibri"/>
          <w:color w:val="000000"/>
        </w:rPr>
        <w:t>(öffnet E-Mail-Programm)</w:t>
      </w:r>
      <w:r w:rsidRPr="0026024B">
        <w:br/>
        <w:t>Der NKR (Nationaler Normenkontrollrat) prüft Ihr Vorhaben hinsichtlich der Berücksichtigung der Prinzipien digitaltauglicher Gesetzgebung. Bei Fragen wird der NKR auf Sie zukommen.</w:t>
      </w:r>
    </w:p>
    <w:p w14:paraId="3994FEA4" w14:textId="44D87504" w:rsidR="0026024B" w:rsidRPr="0026024B" w:rsidRDefault="0026024B" w:rsidP="00322A51">
      <w:pPr>
        <w:pStyle w:val="ListParagraph"/>
        <w:numPr>
          <w:ilvl w:val="0"/>
          <w:numId w:val="2"/>
        </w:numPr>
      </w:pPr>
      <w:r w:rsidRPr="00457831">
        <w:rPr>
          <w:rStyle w:val="Strong"/>
        </w:rPr>
        <w:t>Bei Interoperabilitätsbezug</w:t>
      </w:r>
      <w:r w:rsidRPr="0026024B">
        <w:rPr>
          <w:b/>
        </w:rPr>
        <w:t xml:space="preserve"> </w:t>
      </w:r>
      <w:r w:rsidRPr="0026024B">
        <w:t xml:space="preserve">senden Sie eine Kopie der E-Mail </w:t>
      </w:r>
      <w:r w:rsidR="005E02C0">
        <w:t>mit dem PDF</w:t>
      </w:r>
      <w:r w:rsidR="005E02C0" w:rsidRPr="0026024B">
        <w:t xml:space="preserve"> </w:t>
      </w:r>
      <w:r w:rsidRPr="0026024B">
        <w:t xml:space="preserve">an </w:t>
      </w:r>
      <w:hyperlink r:id="rId16" w:history="1">
        <w:r w:rsidRPr="0026024B">
          <w:rPr>
            <w:rStyle w:val="Hyperlink"/>
          </w:rPr>
          <w:t>interoperabel@digitalservice.bund.de</w:t>
        </w:r>
      </w:hyperlink>
      <w:r w:rsidR="006D0C26">
        <w:t xml:space="preserve"> </w:t>
      </w:r>
      <w:r w:rsidR="006D0C26">
        <w:rPr>
          <w:rFonts w:ascii="Calibri" w:hAnsi="Calibri" w:cs="Calibri"/>
          <w:color w:val="000000"/>
        </w:rPr>
        <w:t>(öffnet E-Mail-Programm)</w:t>
      </w:r>
    </w:p>
    <w:p w14:paraId="23F99EE4" w14:textId="77777777" w:rsidR="001B225F" w:rsidRPr="0026024B" w:rsidRDefault="00000000" w:rsidP="00322A51">
      <w:pPr>
        <w:pStyle w:val="ListParagraph"/>
        <w:numPr>
          <w:ilvl w:val="0"/>
          <w:numId w:val="2"/>
        </w:numPr>
      </w:pPr>
      <w:r w:rsidRPr="00457831">
        <w:rPr>
          <w:rStyle w:val="Strong"/>
        </w:rPr>
        <w:t>Visuelle Darstellungen</w:t>
      </w:r>
      <w:r w:rsidRPr="0026024B">
        <w:t xml:space="preserve"> und Skizzen können Sie gerne formlos als PDF an die E-Mail an den NKR anhängen oder als Screenshot in dieses Dokument einfügen. </w:t>
      </w:r>
    </w:p>
    <w:p w14:paraId="3A5144FB" w14:textId="77777777" w:rsidR="001B225F" w:rsidRPr="0026024B" w:rsidRDefault="00000000" w:rsidP="00322A51">
      <w:pPr>
        <w:pStyle w:val="ListParagraph"/>
        <w:numPr>
          <w:ilvl w:val="0"/>
          <w:numId w:val="2"/>
        </w:numPr>
      </w:pPr>
      <w:r w:rsidRPr="0026024B">
        <w:t>Damit ist der Digitalcheck für Sie beendet.</w:t>
      </w:r>
    </w:p>
    <w:p w14:paraId="1F31C856" w14:textId="77777777" w:rsidR="004C56CC" w:rsidRPr="0026024B" w:rsidRDefault="004C56CC" w:rsidP="004C56CC">
      <w:pPr>
        <w:pStyle w:val="Heading2"/>
      </w:pPr>
      <w:bookmarkStart w:id="53" w:name="_heading=h.zh1bc0ol87uw" w:colFirst="0" w:colLast="0"/>
      <w:bookmarkStart w:id="54" w:name="_Toc198633255"/>
      <w:bookmarkEnd w:id="53"/>
      <w:r w:rsidRPr="0026024B">
        <w:t>Gut zu wissen: Das prüft der Nationale Normenkontrollrat</w:t>
      </w:r>
      <w:bookmarkEnd w:id="54"/>
    </w:p>
    <w:p w14:paraId="53DF43D0" w14:textId="77777777" w:rsidR="004C56CC" w:rsidRDefault="004C56CC" w:rsidP="004C56CC">
      <w:r w:rsidRPr="0026024B">
        <w:t>Der NKR prüft das Regelungsvorhaben auf Möglichkeiten der digitalen Umsetzung</w:t>
      </w:r>
      <w:r>
        <w:t xml:space="preserve">. Die </w:t>
      </w:r>
      <w:r w:rsidRPr="0026024B">
        <w:t xml:space="preserve">Basis </w:t>
      </w:r>
      <w:r>
        <w:t xml:space="preserve">ist der </w:t>
      </w:r>
      <w:r w:rsidRPr="0026024B">
        <w:t>von Ihnen durchgeführte Digitalcheck. Das wesentliche Prüfkriterium ist die methodische und inhaltliche Nachvollziehbarkeit. Sein Prüfergebnis veröffentlicht er gegebenenfalls in seinen Stellungnahmen. Wenn Sie eine Visualisierung angefertigt haben und Sie der Veröffentlichung zustimmen, kann diese an die Stellungnahme angehängt werden. Bei Fragen oder Anregungen kommt Ihre Ansprechperson im NKR</w:t>
      </w:r>
      <w:r>
        <w:noBreakHyphen/>
      </w:r>
      <w:r w:rsidRPr="0026024B">
        <w:t>Sekretariat auf Sie zu.</w:t>
      </w:r>
    </w:p>
    <w:p w14:paraId="19018066" w14:textId="77777777" w:rsidR="004C56CC" w:rsidRPr="0026024B" w:rsidRDefault="004C56CC" w:rsidP="004C56CC">
      <w:pPr>
        <w:pStyle w:val="Heading2"/>
      </w:pPr>
      <w:bookmarkStart w:id="55" w:name="_Toc198633280"/>
      <w:r w:rsidRPr="0026024B">
        <w:t>Sie haben Fragen oder benötigen Unterstützung?</w:t>
      </w:r>
      <w:bookmarkEnd w:id="55"/>
    </w:p>
    <w:p w14:paraId="1FF899D2" w14:textId="64F4C911" w:rsidR="004C56CC" w:rsidRPr="004C56CC" w:rsidRDefault="004C56CC" w:rsidP="00322A51">
      <w:pPr>
        <w:rPr>
          <w:rFonts w:ascii="Calibri" w:hAnsi="Calibri" w:cs="Calibri"/>
          <w:color w:val="000000"/>
        </w:rPr>
      </w:pPr>
      <w:r w:rsidRPr="0026024B">
        <w:t>Rufen Sie uns an: 0151 4076 7839 oder schreiben Sie uns unter</w:t>
      </w:r>
      <w:r>
        <w:t xml:space="preserve">: </w:t>
      </w:r>
      <w:hyperlink r:id="rId17">
        <w:r w:rsidRPr="0026024B">
          <w:rPr>
            <w:rStyle w:val="Hyperlink"/>
          </w:rPr>
          <w:t>digitalcheck@digitalservice.bund.de</w:t>
        </w:r>
      </w:hyperlink>
      <w:r w:rsidRPr="0026024B">
        <w:t xml:space="preserve"> </w:t>
      </w:r>
      <w:r>
        <w:rPr>
          <w:rFonts w:ascii="Calibri" w:hAnsi="Calibri" w:cs="Calibri"/>
          <w:color w:val="000000"/>
        </w:rPr>
        <w:t>(öffnet E-Mail-Programm).</w:t>
      </w:r>
    </w:p>
    <w:sectPr w:rsidR="004C56CC" w:rsidRPr="004C56CC" w:rsidSect="001B35FF">
      <w:headerReference w:type="even" r:id="rId18"/>
      <w:headerReference w:type="default" r:id="rId19"/>
      <w:footerReference w:type="even" r:id="rId20"/>
      <w:footerReference w:type="default" r:id="rId21"/>
      <w:headerReference w:type="first" r:id="rId22"/>
      <w:footerReference w:type="first" r:id="rId23"/>
      <w:pgSz w:w="11906" w:h="16838"/>
      <w:pgMar w:top="1440" w:right="1080" w:bottom="1440" w:left="108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6998A" w14:textId="77777777" w:rsidR="0013741A" w:rsidRDefault="0013741A" w:rsidP="00322A51">
      <w:r>
        <w:separator/>
      </w:r>
    </w:p>
  </w:endnote>
  <w:endnote w:type="continuationSeparator" w:id="0">
    <w:p w14:paraId="1A5A7469" w14:textId="77777777" w:rsidR="0013741A" w:rsidRDefault="0013741A" w:rsidP="00322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BundesSans">
    <w:panose1 w:val="020B0002030500000203"/>
    <w:charset w:val="00"/>
    <w:family w:val="swiss"/>
    <w:notTrueType/>
    <w:pitch w:val="variable"/>
    <w:sig w:usb0="A000003F" w:usb1="5000206B"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61AFD" w14:textId="77777777" w:rsidR="004D1ED1" w:rsidRDefault="004D1E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661"/>
    </w:tblGrid>
    <w:tr w:rsidR="00EE43C2" w14:paraId="4BE71BD4" w14:textId="77777777" w:rsidTr="005035E3">
      <w:tc>
        <w:tcPr>
          <w:tcW w:w="8075" w:type="dxa"/>
        </w:tcPr>
        <w:p w14:paraId="240E6935" w14:textId="7371E3BF" w:rsidR="00EE43C2" w:rsidRPr="00EE43C2" w:rsidRDefault="00EE43C2" w:rsidP="00322A51">
          <w:pPr>
            <w:pStyle w:val="Footer"/>
          </w:pPr>
          <w:r w:rsidRPr="00EE43C2">
            <w:t xml:space="preserve">Alle Informationen zum Digitalcheck auf </w:t>
          </w:r>
          <w:hyperlink r:id="rId1">
            <w:r w:rsidRPr="00EE43C2">
              <w:t>erarbeiten.digitalcheck.bund.de</w:t>
            </w:r>
          </w:hyperlink>
          <w:r w:rsidRPr="00EE43C2">
            <w:t xml:space="preserve"> </w:t>
          </w:r>
          <w:r w:rsidR="006D0C26" w:rsidRPr="006D0C26">
            <w:t>(öffnet Website).</w:t>
          </w:r>
        </w:p>
      </w:tc>
      <w:tc>
        <w:tcPr>
          <w:tcW w:w="1661" w:type="dxa"/>
        </w:tcPr>
        <w:p w14:paraId="57E6CA2E" w14:textId="77777777" w:rsidR="00EE43C2" w:rsidRPr="00EE43C2" w:rsidRDefault="00EE43C2" w:rsidP="00322A51">
          <w:pPr>
            <w:pStyle w:val="Footer"/>
          </w:pPr>
          <w:r w:rsidRPr="00EE43C2">
            <w:fldChar w:fldCharType="begin"/>
          </w:r>
          <w:r w:rsidRPr="00EE43C2">
            <w:instrText>PAGE</w:instrText>
          </w:r>
          <w:r w:rsidRPr="00EE43C2">
            <w:fldChar w:fldCharType="separate"/>
          </w:r>
          <w:r w:rsidRPr="00EE43C2">
            <w:t>1</w:t>
          </w:r>
          <w:r w:rsidRPr="00EE43C2">
            <w:fldChar w:fldCharType="end"/>
          </w:r>
          <w:r w:rsidRPr="00EE43C2">
            <w:t>/</w:t>
          </w:r>
          <w:r w:rsidRPr="00EE43C2">
            <w:fldChar w:fldCharType="begin"/>
          </w:r>
          <w:r w:rsidRPr="00EE43C2">
            <w:instrText>NUMPAGES</w:instrText>
          </w:r>
          <w:r w:rsidRPr="00EE43C2">
            <w:fldChar w:fldCharType="separate"/>
          </w:r>
          <w:r w:rsidRPr="00EE43C2">
            <w:t>8</w:t>
          </w:r>
          <w:r w:rsidRPr="00EE43C2">
            <w:fldChar w:fldCharType="end"/>
          </w:r>
        </w:p>
      </w:tc>
    </w:tr>
  </w:tbl>
  <w:p w14:paraId="29B38E66" w14:textId="6AD5B85B" w:rsidR="001B225F" w:rsidRPr="00EE43C2" w:rsidRDefault="001B225F" w:rsidP="00322A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661"/>
    </w:tblGrid>
    <w:tr w:rsidR="001B35FF" w14:paraId="41ACE3D5" w14:textId="77777777" w:rsidTr="00EE43C2">
      <w:tc>
        <w:tcPr>
          <w:tcW w:w="8075" w:type="dxa"/>
        </w:tcPr>
        <w:p w14:paraId="1B13436E" w14:textId="05B157F3" w:rsidR="001B35FF" w:rsidRPr="00EE43C2" w:rsidRDefault="00EE43C2" w:rsidP="00322A51">
          <w:pPr>
            <w:pStyle w:val="Footer"/>
          </w:pPr>
          <w:r w:rsidRPr="00EE43C2">
            <w:t xml:space="preserve">Alle Informationen zum Digitalcheck auf </w:t>
          </w:r>
          <w:hyperlink r:id="rId1">
            <w:r w:rsidRPr="00EE43C2">
              <w:t>erarbeiten.digitalcheck.bund.de</w:t>
            </w:r>
          </w:hyperlink>
          <w:r w:rsidRPr="00EE43C2">
            <w:t xml:space="preserve"> </w:t>
          </w:r>
        </w:p>
      </w:tc>
      <w:tc>
        <w:tcPr>
          <w:tcW w:w="1661" w:type="dxa"/>
        </w:tcPr>
        <w:p w14:paraId="4D0E890F" w14:textId="42C90A46" w:rsidR="001B35FF" w:rsidRPr="00EE43C2" w:rsidRDefault="00EE43C2" w:rsidP="004D1ED1">
          <w:pPr>
            <w:pStyle w:val="Footer"/>
            <w:jc w:val="right"/>
          </w:pPr>
          <w:r w:rsidRPr="00EE43C2">
            <w:fldChar w:fldCharType="begin"/>
          </w:r>
          <w:r w:rsidRPr="00EE43C2">
            <w:instrText>PAGE</w:instrText>
          </w:r>
          <w:r w:rsidRPr="00EE43C2">
            <w:fldChar w:fldCharType="separate"/>
          </w:r>
          <w:r w:rsidRPr="00EE43C2">
            <w:t>1</w:t>
          </w:r>
          <w:r w:rsidRPr="00EE43C2">
            <w:fldChar w:fldCharType="end"/>
          </w:r>
          <w:r w:rsidRPr="00EE43C2">
            <w:t>/</w:t>
          </w:r>
          <w:r w:rsidRPr="00EE43C2">
            <w:fldChar w:fldCharType="begin"/>
          </w:r>
          <w:r w:rsidRPr="00EE43C2">
            <w:instrText>NUMPAGES</w:instrText>
          </w:r>
          <w:r w:rsidRPr="00EE43C2">
            <w:fldChar w:fldCharType="separate"/>
          </w:r>
          <w:r w:rsidRPr="00EE43C2">
            <w:t>8</w:t>
          </w:r>
          <w:r w:rsidRPr="00EE43C2">
            <w:fldChar w:fldCharType="end"/>
          </w:r>
        </w:p>
      </w:tc>
    </w:tr>
  </w:tbl>
  <w:p w14:paraId="5B8273D5" w14:textId="77777777" w:rsidR="001B35FF" w:rsidRDefault="001B35FF" w:rsidP="00322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BB220C" w14:textId="77777777" w:rsidR="0013741A" w:rsidRDefault="0013741A" w:rsidP="00322A51">
      <w:r>
        <w:separator/>
      </w:r>
    </w:p>
  </w:footnote>
  <w:footnote w:type="continuationSeparator" w:id="0">
    <w:p w14:paraId="3DE3CA3B" w14:textId="77777777" w:rsidR="0013741A" w:rsidRDefault="0013741A" w:rsidP="00322A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F5B24" w14:textId="77777777" w:rsidR="004D1ED1" w:rsidRDefault="004D1E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2365"/>
    </w:tblGrid>
    <w:tr w:rsidR="00EE43C2" w14:paraId="038E4995" w14:textId="77777777" w:rsidTr="00EE43C2">
      <w:tc>
        <w:tcPr>
          <w:tcW w:w="7371" w:type="dxa"/>
        </w:tcPr>
        <w:p w14:paraId="7C237B0A" w14:textId="7477F008" w:rsidR="00EE43C2" w:rsidRPr="00EE43C2" w:rsidRDefault="00EE43C2" w:rsidP="00322A51">
          <w:pPr>
            <w:pStyle w:val="Header"/>
          </w:pPr>
          <w:r w:rsidRPr="00EE43C2">
            <w:t>Schritt 3 des Digitalcheck: Dokumentieren des Regelungsvorhabens</w:t>
          </w:r>
        </w:p>
      </w:tc>
      <w:tc>
        <w:tcPr>
          <w:tcW w:w="2365" w:type="dxa"/>
        </w:tcPr>
        <w:p w14:paraId="4943E62D" w14:textId="77777777" w:rsidR="00EE43C2" w:rsidRPr="00EE43C2" w:rsidRDefault="00EE43C2" w:rsidP="00322A51">
          <w:pPr>
            <w:pStyle w:val="Header"/>
          </w:pPr>
          <w:r w:rsidRPr="00EE43C2">
            <w:t>Version 1.5 - 15.05.2025</w:t>
          </w:r>
        </w:p>
        <w:p w14:paraId="78342577" w14:textId="79EB0C4D" w:rsidR="00EE43C2" w:rsidRPr="00EE43C2" w:rsidRDefault="00EE43C2" w:rsidP="00322A51">
          <w:pPr>
            <w:pStyle w:val="Footer"/>
          </w:pPr>
        </w:p>
      </w:tc>
    </w:tr>
  </w:tbl>
  <w:p w14:paraId="7FF931BF" w14:textId="19A95F14" w:rsidR="001B225F" w:rsidRPr="00AE009C" w:rsidRDefault="001B225F" w:rsidP="00322A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1B35FF" w14:paraId="08885D90" w14:textId="77777777" w:rsidTr="001B35FF">
      <w:tc>
        <w:tcPr>
          <w:tcW w:w="4868" w:type="dxa"/>
        </w:tcPr>
        <w:p w14:paraId="14418B79" w14:textId="46C1BB6D" w:rsidR="001B35FF" w:rsidRDefault="001B35FF" w:rsidP="004C56CC">
          <w:pPr>
            <w:pStyle w:val="Header"/>
            <w:jc w:val="left"/>
          </w:pPr>
          <w:r>
            <w:rPr>
              <w:noProof/>
            </w:rPr>
            <w:drawing>
              <wp:inline distT="0" distB="0" distL="0" distR="0" wp14:anchorId="1140239C" wp14:editId="58117184">
                <wp:extent cx="1484556" cy="863773"/>
                <wp:effectExtent l="0" t="0" r="1905" b="0"/>
                <wp:docPr id="1762794433" name="Picture 8" descr="Logo des Bundesministeriums für Digitales und Staatsmodernisier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94433" name="Picture 8" descr="Logo des Bundesministeriums für Digitales und Staatsmodernisierung"/>
                        <pic:cNvPicPr/>
                      </pic:nvPicPr>
                      <pic:blipFill>
                        <a:blip r:embed="rId1">
                          <a:alphaModFix/>
                          <a:extLst>
                            <a:ext uri="{28A0092B-C50C-407E-A947-70E740481C1C}">
                              <a14:useLocalDpi xmlns:a14="http://schemas.microsoft.com/office/drawing/2010/main" val="0"/>
                            </a:ext>
                          </a:extLst>
                        </a:blip>
                        <a:stretch>
                          <a:fillRect/>
                        </a:stretch>
                      </pic:blipFill>
                      <pic:spPr>
                        <a:xfrm>
                          <a:off x="0" y="0"/>
                          <a:ext cx="1495095" cy="869905"/>
                        </a:xfrm>
                        <a:prstGeom prst="rect">
                          <a:avLst/>
                        </a:prstGeom>
                      </pic:spPr>
                    </pic:pic>
                  </a:graphicData>
                </a:graphic>
              </wp:inline>
            </w:drawing>
          </w:r>
        </w:p>
      </w:tc>
      <w:tc>
        <w:tcPr>
          <w:tcW w:w="4868" w:type="dxa"/>
        </w:tcPr>
        <w:p w14:paraId="51464498" w14:textId="77777777" w:rsidR="001B35FF" w:rsidRPr="00EE43C2" w:rsidRDefault="001B35FF" w:rsidP="00322A51">
          <w:pPr>
            <w:pStyle w:val="Header"/>
          </w:pPr>
          <w:r w:rsidRPr="00EE43C2">
            <w:t>Version 1.5 - 15.05.2025</w:t>
          </w:r>
        </w:p>
        <w:p w14:paraId="31905136" w14:textId="77777777" w:rsidR="001B35FF" w:rsidRPr="00EE43C2" w:rsidRDefault="001B35FF" w:rsidP="00322A51">
          <w:pPr>
            <w:pStyle w:val="Header"/>
          </w:pPr>
        </w:p>
      </w:tc>
    </w:tr>
  </w:tbl>
  <w:p w14:paraId="37DC3721" w14:textId="77777777" w:rsidR="007F46F3" w:rsidRDefault="007F46F3" w:rsidP="002D1E84">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A7197"/>
    <w:multiLevelType w:val="hybridMultilevel"/>
    <w:tmpl w:val="1CB6C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0A2495"/>
    <w:multiLevelType w:val="hybridMultilevel"/>
    <w:tmpl w:val="26BC4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49080F"/>
    <w:multiLevelType w:val="hybridMultilevel"/>
    <w:tmpl w:val="96002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7C0CB6"/>
    <w:multiLevelType w:val="hybridMultilevel"/>
    <w:tmpl w:val="19A8B5B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1AA7AF9"/>
    <w:multiLevelType w:val="hybridMultilevel"/>
    <w:tmpl w:val="09765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44498C"/>
    <w:multiLevelType w:val="multilevel"/>
    <w:tmpl w:val="85E66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B65D22"/>
    <w:multiLevelType w:val="hybridMultilevel"/>
    <w:tmpl w:val="36C462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A257B5D"/>
    <w:multiLevelType w:val="multilevel"/>
    <w:tmpl w:val="D93EB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AC1C30"/>
    <w:multiLevelType w:val="multilevel"/>
    <w:tmpl w:val="13AAB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811604">
    <w:abstractNumId w:val="5"/>
  </w:num>
  <w:num w:numId="2" w16cid:durableId="1541896967">
    <w:abstractNumId w:val="7"/>
  </w:num>
  <w:num w:numId="3" w16cid:durableId="214393044">
    <w:abstractNumId w:val="8"/>
  </w:num>
  <w:num w:numId="4" w16cid:durableId="923875359">
    <w:abstractNumId w:val="6"/>
  </w:num>
  <w:num w:numId="5" w16cid:durableId="1631283722">
    <w:abstractNumId w:val="3"/>
  </w:num>
  <w:num w:numId="6" w16cid:durableId="1545144274">
    <w:abstractNumId w:val="4"/>
  </w:num>
  <w:num w:numId="7" w16cid:durableId="1628200580">
    <w:abstractNumId w:val="2"/>
  </w:num>
  <w:num w:numId="8" w16cid:durableId="600451141">
    <w:abstractNumId w:val="1"/>
  </w:num>
  <w:num w:numId="9" w16cid:durableId="381371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25F"/>
    <w:rsid w:val="000F2F7D"/>
    <w:rsid w:val="00115B26"/>
    <w:rsid w:val="0013741A"/>
    <w:rsid w:val="001B225F"/>
    <w:rsid w:val="001B35FF"/>
    <w:rsid w:val="001C0E7A"/>
    <w:rsid w:val="0026024B"/>
    <w:rsid w:val="002D1E84"/>
    <w:rsid w:val="00311218"/>
    <w:rsid w:val="00322A51"/>
    <w:rsid w:val="00397ED4"/>
    <w:rsid w:val="00457831"/>
    <w:rsid w:val="004C56CC"/>
    <w:rsid w:val="004D1ED1"/>
    <w:rsid w:val="00583D93"/>
    <w:rsid w:val="005E02C0"/>
    <w:rsid w:val="006D0C26"/>
    <w:rsid w:val="00757B51"/>
    <w:rsid w:val="007F46F3"/>
    <w:rsid w:val="008C21E2"/>
    <w:rsid w:val="00904BE8"/>
    <w:rsid w:val="00944D06"/>
    <w:rsid w:val="00955125"/>
    <w:rsid w:val="009C5157"/>
    <w:rsid w:val="00A237AB"/>
    <w:rsid w:val="00A863CA"/>
    <w:rsid w:val="00AB56E0"/>
    <w:rsid w:val="00AE009C"/>
    <w:rsid w:val="00B26688"/>
    <w:rsid w:val="00C84E9F"/>
    <w:rsid w:val="00CE10E7"/>
    <w:rsid w:val="00D54105"/>
    <w:rsid w:val="00E8614B"/>
    <w:rsid w:val="00E9321E"/>
    <w:rsid w:val="00E96CB6"/>
    <w:rsid w:val="00EE43C2"/>
    <w:rsid w:val="00F1789C"/>
    <w:rsid w:val="00F50F7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6260BB"/>
  <w15:docId w15:val="{A83517E4-B494-E24A-88FB-403BA95EC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de-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A51"/>
    <w:pPr>
      <w:spacing w:after="240"/>
    </w:pPr>
    <w:rPr>
      <w:rFonts w:ascii="BundesSans" w:hAnsi="BundesSans"/>
      <w:sz w:val="24"/>
      <w:szCs w:val="24"/>
    </w:rPr>
  </w:style>
  <w:style w:type="paragraph" w:styleId="Heading1">
    <w:name w:val="heading 1"/>
    <w:basedOn w:val="Normal"/>
    <w:next w:val="Normal"/>
    <w:uiPriority w:val="9"/>
    <w:qFormat/>
    <w:rsid w:val="0026024B"/>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26024B"/>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26024B"/>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AE009C"/>
    <w:pPr>
      <w:spacing w:after="0"/>
      <w:jc w:val="right"/>
    </w:pPr>
    <w:rPr>
      <w:sz w:val="18"/>
      <w:szCs w:val="18"/>
    </w:rPr>
  </w:style>
  <w:style w:type="character" w:customStyle="1" w:styleId="HeaderChar">
    <w:name w:val="Header Char"/>
    <w:basedOn w:val="DefaultParagraphFont"/>
    <w:link w:val="Header"/>
    <w:uiPriority w:val="99"/>
    <w:rsid w:val="00AE009C"/>
    <w:rPr>
      <w:sz w:val="18"/>
      <w:szCs w:val="18"/>
    </w:rPr>
  </w:style>
  <w:style w:type="paragraph" w:styleId="Footer">
    <w:name w:val="footer"/>
    <w:basedOn w:val="Normal"/>
    <w:link w:val="FooterChar"/>
    <w:uiPriority w:val="99"/>
    <w:unhideWhenUsed/>
    <w:rsid w:val="00AE009C"/>
    <w:pPr>
      <w:spacing w:after="0"/>
    </w:pPr>
    <w:rPr>
      <w:sz w:val="18"/>
      <w:szCs w:val="18"/>
    </w:rPr>
  </w:style>
  <w:style w:type="character" w:customStyle="1" w:styleId="FooterChar">
    <w:name w:val="Footer Char"/>
    <w:basedOn w:val="DefaultParagraphFont"/>
    <w:link w:val="Footer"/>
    <w:uiPriority w:val="99"/>
    <w:rsid w:val="00AE009C"/>
    <w:rPr>
      <w:sz w:val="18"/>
      <w:szCs w:val="18"/>
    </w:rPr>
  </w:style>
  <w:style w:type="paragraph" w:styleId="ListParagraph">
    <w:name w:val="List Paragraph"/>
    <w:basedOn w:val="Normal"/>
    <w:uiPriority w:val="34"/>
    <w:qFormat/>
    <w:rsid w:val="00E9321E"/>
    <w:pPr>
      <w:ind w:left="720"/>
      <w:contextualSpacing/>
    </w:pPr>
  </w:style>
  <w:style w:type="character" w:styleId="FollowedHyperlink">
    <w:name w:val="FollowedHyperlink"/>
    <w:basedOn w:val="DefaultParagraphFont"/>
    <w:uiPriority w:val="99"/>
    <w:semiHidden/>
    <w:unhideWhenUsed/>
    <w:rsid w:val="0026024B"/>
    <w:rPr>
      <w:color w:val="800080" w:themeColor="followedHyperlink"/>
      <w:u w:val="single"/>
    </w:rPr>
  </w:style>
  <w:style w:type="paragraph" w:styleId="NoSpacing">
    <w:name w:val="No Spacing"/>
    <w:uiPriority w:val="1"/>
    <w:qFormat/>
    <w:rsid w:val="00E9321E"/>
    <w:pPr>
      <w:spacing w:line="240" w:lineRule="auto"/>
    </w:pPr>
  </w:style>
  <w:style w:type="character" w:customStyle="1" w:styleId="Heading2Char">
    <w:name w:val="Heading 2 Char"/>
    <w:basedOn w:val="DefaultParagraphFont"/>
    <w:link w:val="Heading2"/>
    <w:uiPriority w:val="9"/>
    <w:rsid w:val="0026024B"/>
    <w:rPr>
      <w:rFonts w:ascii="BundesSans" w:hAnsi="BundesSans"/>
      <w:sz w:val="32"/>
      <w:szCs w:val="32"/>
    </w:rPr>
  </w:style>
  <w:style w:type="character" w:customStyle="1" w:styleId="Heading3Char">
    <w:name w:val="Heading 3 Char"/>
    <w:basedOn w:val="DefaultParagraphFont"/>
    <w:link w:val="Heading3"/>
    <w:uiPriority w:val="9"/>
    <w:rsid w:val="0026024B"/>
    <w:rPr>
      <w:rFonts w:ascii="BundesSans" w:hAnsi="BundesSans"/>
      <w:color w:val="434343"/>
      <w:sz w:val="28"/>
      <w:szCs w:val="28"/>
    </w:rPr>
  </w:style>
  <w:style w:type="character" w:styleId="Hyperlink">
    <w:name w:val="Hyperlink"/>
    <w:uiPriority w:val="99"/>
    <w:unhideWhenUsed/>
    <w:rsid w:val="0026024B"/>
    <w:rPr>
      <w:color w:val="0077B6"/>
      <w:u w:val="single"/>
    </w:rPr>
  </w:style>
  <w:style w:type="character" w:styleId="UnresolvedMention">
    <w:name w:val="Unresolved Mention"/>
    <w:basedOn w:val="DefaultParagraphFont"/>
    <w:uiPriority w:val="99"/>
    <w:semiHidden/>
    <w:unhideWhenUsed/>
    <w:rsid w:val="00AE009C"/>
    <w:rPr>
      <w:color w:val="605E5C"/>
      <w:shd w:val="clear" w:color="auto" w:fill="E1DFDD"/>
    </w:rPr>
  </w:style>
  <w:style w:type="character" w:styleId="Strong">
    <w:name w:val="Strong"/>
    <w:basedOn w:val="DefaultParagraphFont"/>
    <w:uiPriority w:val="22"/>
    <w:qFormat/>
    <w:rsid w:val="00AE009C"/>
    <w:rPr>
      <w:b/>
      <w:bCs/>
    </w:rPr>
  </w:style>
  <w:style w:type="character" w:customStyle="1" w:styleId="Small">
    <w:name w:val="Small"/>
    <w:basedOn w:val="Strong"/>
    <w:uiPriority w:val="1"/>
    <w:qFormat/>
    <w:rsid w:val="0026024B"/>
    <w:rPr>
      <w:b/>
      <w:bCs/>
      <w:sz w:val="22"/>
      <w:szCs w:val="22"/>
    </w:rPr>
  </w:style>
  <w:style w:type="table" w:styleId="TableGrid">
    <w:name w:val="Table Grid"/>
    <w:basedOn w:val="TableNormal"/>
    <w:uiPriority w:val="39"/>
    <w:rsid w:val="001B35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C56CC"/>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4C56CC"/>
    <w:pPr>
      <w:spacing w:before="120" w:after="0"/>
    </w:pPr>
    <w:rPr>
      <w:rFonts w:asciiTheme="minorHAnsi" w:hAnsiTheme="minorHAnsi"/>
      <w:b/>
      <w:bCs/>
      <w:i/>
      <w:iCs/>
    </w:rPr>
  </w:style>
  <w:style w:type="paragraph" w:styleId="TOC2">
    <w:name w:val="toc 2"/>
    <w:basedOn w:val="Normal"/>
    <w:next w:val="Normal"/>
    <w:autoRedefine/>
    <w:uiPriority w:val="39"/>
    <w:unhideWhenUsed/>
    <w:rsid w:val="004C56CC"/>
    <w:pPr>
      <w:spacing w:before="120" w:after="0"/>
      <w:ind w:left="240"/>
    </w:pPr>
    <w:rPr>
      <w:rFonts w:asciiTheme="minorHAnsi" w:hAnsiTheme="minorHAnsi"/>
      <w:b/>
      <w:bCs/>
      <w:sz w:val="22"/>
      <w:szCs w:val="22"/>
    </w:rPr>
  </w:style>
  <w:style w:type="paragraph" w:styleId="TOC3">
    <w:name w:val="toc 3"/>
    <w:basedOn w:val="Normal"/>
    <w:next w:val="Normal"/>
    <w:autoRedefine/>
    <w:uiPriority w:val="39"/>
    <w:unhideWhenUsed/>
    <w:rsid w:val="004C56CC"/>
    <w:pPr>
      <w:spacing w:after="0"/>
      <w:ind w:left="480"/>
    </w:pPr>
    <w:rPr>
      <w:rFonts w:asciiTheme="minorHAnsi" w:hAnsiTheme="minorHAnsi"/>
      <w:sz w:val="20"/>
      <w:szCs w:val="20"/>
    </w:rPr>
  </w:style>
  <w:style w:type="paragraph" w:styleId="TOC4">
    <w:name w:val="toc 4"/>
    <w:basedOn w:val="Normal"/>
    <w:next w:val="Normal"/>
    <w:autoRedefine/>
    <w:uiPriority w:val="39"/>
    <w:semiHidden/>
    <w:unhideWhenUsed/>
    <w:rsid w:val="004C56CC"/>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4C56CC"/>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4C56CC"/>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4C56CC"/>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4C56CC"/>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4C56CC"/>
    <w:pPr>
      <w:spacing w:after="0"/>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4196908">
      <w:bodyDiv w:val="1"/>
      <w:marLeft w:val="0"/>
      <w:marRight w:val="0"/>
      <w:marTop w:val="0"/>
      <w:marBottom w:val="0"/>
      <w:divBdr>
        <w:top w:val="none" w:sz="0" w:space="0" w:color="auto"/>
        <w:left w:val="none" w:sz="0" w:space="0" w:color="auto"/>
        <w:bottom w:val="none" w:sz="0" w:space="0" w:color="auto"/>
        <w:right w:val="none" w:sz="0" w:space="0" w:color="auto"/>
      </w:divBdr>
      <w:divsChild>
        <w:div w:id="593781286">
          <w:marLeft w:val="0"/>
          <w:marRight w:val="0"/>
          <w:marTop w:val="0"/>
          <w:marBottom w:val="0"/>
          <w:divBdr>
            <w:top w:val="single" w:sz="2" w:space="0" w:color="auto"/>
            <w:left w:val="single" w:sz="2" w:space="0" w:color="auto"/>
            <w:bottom w:val="single" w:sz="2" w:space="0" w:color="auto"/>
            <w:right w:val="single" w:sz="2" w:space="0" w:color="auto"/>
          </w:divBdr>
          <w:divsChild>
            <w:div w:id="537789464">
              <w:marLeft w:val="0"/>
              <w:marRight w:val="0"/>
              <w:marTop w:val="0"/>
              <w:marBottom w:val="0"/>
              <w:divBdr>
                <w:top w:val="single" w:sz="2" w:space="0" w:color="auto"/>
                <w:left w:val="single" w:sz="2" w:space="0" w:color="auto"/>
                <w:bottom w:val="single" w:sz="2" w:space="0" w:color="auto"/>
                <w:right w:val="single" w:sz="2" w:space="0" w:color="auto"/>
              </w:divBdr>
            </w:div>
          </w:divsChild>
        </w:div>
        <w:div w:id="1686438407">
          <w:marLeft w:val="0"/>
          <w:marRight w:val="0"/>
          <w:marTop w:val="0"/>
          <w:marBottom w:val="0"/>
          <w:divBdr>
            <w:top w:val="single" w:sz="2" w:space="0" w:color="auto"/>
            <w:left w:val="single" w:sz="2" w:space="0" w:color="auto"/>
            <w:bottom w:val="single" w:sz="2" w:space="0" w:color="auto"/>
            <w:right w:val="single" w:sz="2" w:space="0" w:color="auto"/>
          </w:divBdr>
        </w:div>
      </w:divsChild>
    </w:div>
    <w:div w:id="1231424444">
      <w:bodyDiv w:val="1"/>
      <w:marLeft w:val="0"/>
      <w:marRight w:val="0"/>
      <w:marTop w:val="0"/>
      <w:marBottom w:val="0"/>
      <w:divBdr>
        <w:top w:val="none" w:sz="0" w:space="0" w:color="auto"/>
        <w:left w:val="none" w:sz="0" w:space="0" w:color="auto"/>
        <w:bottom w:val="none" w:sz="0" w:space="0" w:color="auto"/>
        <w:right w:val="none" w:sz="0" w:space="0" w:color="auto"/>
      </w:divBdr>
      <w:divsChild>
        <w:div w:id="356666405">
          <w:marLeft w:val="0"/>
          <w:marRight w:val="0"/>
          <w:marTop w:val="0"/>
          <w:marBottom w:val="0"/>
          <w:divBdr>
            <w:top w:val="single" w:sz="2" w:space="0" w:color="auto"/>
            <w:left w:val="single" w:sz="2" w:space="0" w:color="auto"/>
            <w:bottom w:val="single" w:sz="2" w:space="0" w:color="auto"/>
            <w:right w:val="single" w:sz="2" w:space="0" w:color="auto"/>
          </w:divBdr>
          <w:divsChild>
            <w:div w:id="1720587299">
              <w:marLeft w:val="0"/>
              <w:marRight w:val="0"/>
              <w:marTop w:val="0"/>
              <w:marBottom w:val="0"/>
              <w:divBdr>
                <w:top w:val="single" w:sz="2" w:space="0" w:color="auto"/>
                <w:left w:val="single" w:sz="2" w:space="0" w:color="auto"/>
                <w:bottom w:val="single" w:sz="2" w:space="0" w:color="auto"/>
                <w:right w:val="single" w:sz="2" w:space="0" w:color="auto"/>
              </w:divBdr>
            </w:div>
          </w:divsChild>
        </w:div>
        <w:div w:id="1418479202">
          <w:marLeft w:val="0"/>
          <w:marRight w:val="0"/>
          <w:marTop w:val="0"/>
          <w:marBottom w:val="0"/>
          <w:divBdr>
            <w:top w:val="single" w:sz="2" w:space="0" w:color="auto"/>
            <w:left w:val="single" w:sz="2" w:space="0" w:color="auto"/>
            <w:bottom w:val="single" w:sz="2" w:space="0" w:color="auto"/>
            <w:right w:val="single" w:sz="2" w:space="0" w:color="auto"/>
          </w:divBdr>
        </w:div>
      </w:divsChild>
    </w:div>
    <w:div w:id="1947153406">
      <w:bodyDiv w:val="1"/>
      <w:marLeft w:val="0"/>
      <w:marRight w:val="0"/>
      <w:marTop w:val="0"/>
      <w:marBottom w:val="0"/>
      <w:divBdr>
        <w:top w:val="none" w:sz="0" w:space="0" w:color="auto"/>
        <w:left w:val="none" w:sz="0" w:space="0" w:color="auto"/>
        <w:bottom w:val="none" w:sz="0" w:space="0" w:color="auto"/>
        <w:right w:val="none" w:sz="0" w:space="0" w:color="auto"/>
      </w:divBdr>
    </w:div>
    <w:div w:id="2016569530">
      <w:bodyDiv w:val="1"/>
      <w:marLeft w:val="0"/>
      <w:marRight w:val="0"/>
      <w:marTop w:val="0"/>
      <w:marBottom w:val="0"/>
      <w:divBdr>
        <w:top w:val="none" w:sz="0" w:space="0" w:color="auto"/>
        <w:left w:val="none" w:sz="0" w:space="0" w:color="auto"/>
        <w:bottom w:val="none" w:sz="0" w:space="0" w:color="auto"/>
        <w:right w:val="none" w:sz="0" w:space="0" w:color="auto"/>
      </w:divBdr>
      <w:divsChild>
        <w:div w:id="1246377942">
          <w:marLeft w:val="0"/>
          <w:marRight w:val="0"/>
          <w:marTop w:val="0"/>
          <w:marBottom w:val="0"/>
          <w:divBdr>
            <w:top w:val="single" w:sz="2" w:space="0" w:color="auto"/>
            <w:left w:val="single" w:sz="2" w:space="0" w:color="auto"/>
            <w:bottom w:val="single" w:sz="2" w:space="0" w:color="auto"/>
            <w:right w:val="single" w:sz="2" w:space="0" w:color="auto"/>
          </w:divBdr>
          <w:divsChild>
            <w:div w:id="1748650374">
              <w:marLeft w:val="0"/>
              <w:marRight w:val="0"/>
              <w:marTop w:val="0"/>
              <w:marBottom w:val="0"/>
              <w:divBdr>
                <w:top w:val="single" w:sz="2" w:space="0" w:color="auto"/>
                <w:left w:val="single" w:sz="2" w:space="0" w:color="auto"/>
                <w:bottom w:val="single" w:sz="2" w:space="0" w:color="auto"/>
                <w:right w:val="single" w:sz="2" w:space="0" w:color="auto"/>
              </w:divBdr>
            </w:div>
          </w:divsChild>
        </w:div>
        <w:div w:id="493493473">
          <w:marLeft w:val="0"/>
          <w:marRight w:val="0"/>
          <w:marTop w:val="0"/>
          <w:marBottom w:val="0"/>
          <w:divBdr>
            <w:top w:val="single" w:sz="2" w:space="0" w:color="auto"/>
            <w:left w:val="single" w:sz="2" w:space="0" w:color="auto"/>
            <w:bottom w:val="single" w:sz="2" w:space="0" w:color="auto"/>
            <w:right w:val="single" w:sz="2"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rarbeiten.digitalcheck.bund.de/methoden/fuenf-prinzipien"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mailto:interoperabel@digitalservice.bund.de" TargetMode="External"/><Relationship Id="rId17" Type="http://schemas.openxmlformats.org/officeDocument/2006/relationships/hyperlink" Target="mailto:digitalcheck@digitalservice.bund.d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interoperabel@digitalservice.bund.d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kr@bmj.bund.d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nkr@bmj.bund.de" TargetMode="External"/><Relationship Id="rId23" Type="http://schemas.openxmlformats.org/officeDocument/2006/relationships/footer" Target="footer3.xml"/><Relationship Id="rId10" Type="http://schemas.openxmlformats.org/officeDocument/2006/relationships/hyperlink" Target="mailto:digitalcheck@digitalservice.bund.de"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erarbeiten.digitalcheck.bund.de" TargetMode="External"/><Relationship Id="rId14" Type="http://schemas.openxmlformats.org/officeDocument/2006/relationships/hyperlink" Target="mailto:digitalcheck@digitalservice.bund.de" TargetMode="External"/><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erarbeiten.digitalcheck.bund.de"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erarbeiten.digitalcheck.bund.de"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ryMh63YnNfGnQ/WuqcX1fbICAQ==">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</go:docsCustomData>
</go:gDocsCustomXmlDataStorage>
</file>

<file path=customXml/itemProps1.xml><?xml version="1.0" encoding="utf-8"?>
<ds:datastoreItem xmlns:ds="http://schemas.openxmlformats.org/officeDocument/2006/customXml" ds:itemID="{D339A48F-BFD8-DF46-9D51-C2044EF710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1509</Words>
  <Characters>10126</Characters>
  <Application>Microsoft Office Word</Application>
  <DocSecurity>0</DocSecurity>
  <Lines>220</Lines>
  <Paragraphs>147</Paragraphs>
  <ScaleCrop>false</ScaleCrop>
  <HeadingPairs>
    <vt:vector size="2" baseType="variant">
      <vt:variant>
        <vt:lpstr>Title</vt:lpstr>
      </vt:variant>
      <vt:variant>
        <vt:i4>1</vt:i4>
      </vt:variant>
    </vt:vector>
  </HeadingPairs>
  <TitlesOfParts>
    <vt:vector size="1" baseType="lpstr">
      <vt:lpstr>Dokumentieren der Digitaltauglichkeit</vt:lpstr>
    </vt:vector>
  </TitlesOfParts>
  <Manager/>
  <Company>Bundesministerium für Digitales und Staatsmodernisierung</Company>
  <LinksUpToDate>false</LinksUpToDate>
  <CharactersWithSpaces>11488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Dokumentieren der Digitaltauglichkeit</dc:title>
  <dc:subject/>
  <dc:creator>Digitalcheck Team</dc:creator>
  <cp:keywords/>
  <dc:description/>
  <cp:lastModifiedBy>Lena Mohr</cp:lastModifiedBy>
  <cp:revision>4</cp:revision>
  <cp:lastPrinted>2025-05-19T10:28:00Z</cp:lastPrinted>
  <dcterms:created xsi:type="dcterms:W3CDTF">2025-05-20T09:47:00Z</dcterms:created>
  <dcterms:modified xsi:type="dcterms:W3CDTF">2025-05-20T09:49:00Z</dcterms:modified>
  <cp:category/>
</cp:coreProperties>
</file>