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6024B" w:rsidR="001B225F" w:rsidP="00322A51" w:rsidRDefault="004812E3" w14:paraId="49F0D163" w14:textId="643B4E1D">
      <w:pPr>
        <w:pStyle w:val="berschrift1"/>
      </w:pPr>
      <w:r w:rsidR="7D291B53">
        <w:rPr/>
        <w:t>Elektronischer Rechtsverkehr mit dem Bundesverfassungsgericht – BVerfGG</w:t>
      </w:r>
    </w:p>
    <w:p w:rsidRPr="0026024B" w:rsidR="001B225F" w:rsidP="00322A51" w:rsidRDefault="004812E3" w14:paraId="3D7350AD" w14:textId="6B6C30AA">
      <w:pPr>
        <w:pStyle w:val="berschrift2"/>
      </w:pPr>
      <w:r w:rsidR="7D291B53">
        <w:rPr/>
        <w:t>Dokumentation an den NKR senden:</w:t>
      </w:r>
    </w:p>
    <w:p w:rsidR="7D291B53" w:rsidP="0734CDE1" w:rsidRDefault="7D291B53" w14:paraId="7C619DE7" w14:textId="0084ACB8">
      <w:pPr>
        <w:pStyle w:val="Listenabsatz"/>
        <w:numPr>
          <w:ilvl w:val="0"/>
          <w:numId w:val="2"/>
        </w:numPr>
        <w:rPr/>
      </w:pPr>
      <w:r w:rsidR="7D291B53">
        <w:rPr/>
        <w:t>Speichern Sie die fertige Dokumentation als PDF ab.</w:t>
      </w:r>
    </w:p>
    <w:p w:rsidR="7D291B53" w:rsidP="0734CDE1" w:rsidRDefault="7D291B53" w14:paraId="27390A8C" w14:textId="1D0D9D48">
      <w:pPr>
        <w:pStyle w:val="Listenabsatz"/>
        <w:numPr>
          <w:ilvl w:val="0"/>
          <w:numId w:val="2"/>
        </w:numPr>
        <w:rPr/>
      </w:pPr>
      <w:r w:rsidR="7D291B53">
        <w:rPr/>
        <w:t xml:space="preserve">Senden Sie die </w:t>
      </w:r>
      <w:r w:rsidRPr="0734CDE1" w:rsidR="7D291B53">
        <w:rPr>
          <w:b w:val="1"/>
          <w:bCs w:val="1"/>
        </w:rPr>
        <w:t xml:space="preserve">PDF-Datei per E-Mail </w:t>
      </w:r>
      <w:r w:rsidR="7D291B53">
        <w:rPr/>
        <w:t xml:space="preserve">an folgende Adresse: </w:t>
      </w:r>
      <w:hyperlink r:id="R2cb68d713c9a4444">
        <w:r w:rsidRPr="0734CDE1" w:rsidR="7D291B53">
          <w:rPr>
            <w:rStyle w:val="Hyperlink"/>
          </w:rPr>
          <w:t>nkr@bmj.bund.de</w:t>
        </w:r>
      </w:hyperlink>
      <w:r w:rsidR="7D291B53">
        <w:rPr/>
        <w:t>. Der</w:t>
      </w:r>
    </w:p>
    <w:p w:rsidR="7D291B53" w:rsidP="0734CDE1" w:rsidRDefault="7D291B53" w14:paraId="42BC8F64" w14:textId="52166F07">
      <w:pPr>
        <w:pStyle w:val="Listenabsatz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>NKR prüft die methodische und inhaltliche Nachvollziehbarkeit. Bei Fragen wird der NKR</w:t>
      </w:r>
    </w:p>
    <w:p w:rsidR="7D291B53" w:rsidP="0734CDE1" w:rsidRDefault="7D291B53" w14:paraId="3CFE8910" w14:textId="770934E7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 xml:space="preserve">auf Sie zukommen. Das Ziel ist eine </w:t>
      </w:r>
      <w:r w:rsidRPr="0734CDE1" w:rsidR="7D291B53">
        <w:rPr>
          <w:b w:val="1"/>
          <w:bCs w:val="1"/>
          <w:noProof w:val="0"/>
          <w:lang w:val="de-DE"/>
        </w:rPr>
        <w:t>digital- und praxistaugliche Umsetzung</w:t>
      </w:r>
      <w:r w:rsidRPr="0734CDE1" w:rsidR="7D291B53">
        <w:rPr>
          <w:noProof w:val="0"/>
          <w:lang w:val="de-DE"/>
        </w:rPr>
        <w:t>.</w:t>
      </w:r>
    </w:p>
    <w:p w:rsidR="7D291B53" w:rsidP="0734CDE1" w:rsidRDefault="7D291B53" w14:paraId="7BEDF2A7" w14:textId="3BA2B7F0">
      <w:pPr>
        <w:pStyle w:val="Listenabsatz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>Bei Interoperabilitätsbezug senden Sie eine Kopie der E-Mail mit der PDF-Datei an</w:t>
      </w:r>
    </w:p>
    <w:p w:rsidR="7D291B53" w:rsidP="0734CDE1" w:rsidRDefault="7D291B53" w14:paraId="6195DFC1" w14:textId="7F00CE0B">
      <w:pPr>
        <w:pStyle w:val="Listenabsatz"/>
        <w:numPr>
          <w:ilvl w:val="0"/>
          <w:numId w:val="13"/>
        </w:numPr>
        <w:spacing w:before="240" w:beforeAutospacing="off" w:after="240" w:afterAutospacing="off"/>
        <w:rPr>
          <w:sz w:val="24"/>
          <w:szCs w:val="24"/>
        </w:rPr>
      </w:pPr>
      <w:hyperlink r:id="Rc263863632884625">
        <w:r w:rsidRPr="0734CDE1" w:rsidR="7D291B53">
          <w:rPr>
            <w:rStyle w:val="Hyperlink"/>
            <w:noProof w:val="0"/>
            <w:lang w:val="de-DE"/>
          </w:rPr>
          <w:t>interoperabel@digitalservice.bund.de</w:t>
        </w:r>
      </w:hyperlink>
    </w:p>
    <w:p w:rsidR="7D291B53" w:rsidP="0734CDE1" w:rsidRDefault="7D291B53" w14:paraId="54DE6F1C" w14:textId="15A6B373">
      <w:pPr>
        <w:pStyle w:val="Listenabsatz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>Visuelle Darstellungen und Skizzen sind vom NKR gern gesehen. Hängen Sie diese</w:t>
      </w:r>
    </w:p>
    <w:p w:rsidR="7D291B53" w:rsidP="0734CDE1" w:rsidRDefault="7D291B53" w14:paraId="606365A0" w14:textId="5329C4BE">
      <w:pPr>
        <w:pStyle w:val="Listenabsatz"/>
        <w:numPr>
          <w:ilvl w:val="0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>formlos als PDF oder als Screenshot an.</w:t>
      </w:r>
    </w:p>
    <w:p w:rsidR="7D291B53" w:rsidP="0734CDE1" w:rsidRDefault="7D291B53" w14:paraId="0584DE22" w14:textId="4FE76EDF">
      <w:pPr>
        <w:pStyle w:val="Listenabsatz"/>
        <w:numPr>
          <w:ilvl w:val="0"/>
          <w:numId w:val="16"/>
        </w:numPr>
        <w:rPr>
          <w:noProof w:val="0"/>
          <w:sz w:val="24"/>
          <w:szCs w:val="24"/>
          <w:lang w:val="de-DE"/>
        </w:rPr>
      </w:pPr>
      <w:r w:rsidRPr="0734CDE1" w:rsidR="7D291B53">
        <w:rPr>
          <w:noProof w:val="0"/>
          <w:lang w:val="de-DE"/>
        </w:rPr>
        <w:t>Damit ist der Digitalcheck für Sie beendet.</w:t>
      </w:r>
    </w:p>
    <w:p w:rsidR="27B56FB7" w:rsidP="0734CDE1" w:rsidRDefault="27B56FB7" w14:paraId="3204FD8B" w14:textId="424E97C0">
      <w:pPr>
        <w:pStyle w:val="berschrift2"/>
      </w:pPr>
      <w:r w:rsidR="27B56FB7">
        <w:rPr/>
        <w:t>Sie haben Fragen oder benötigen Unterstützung?</w:t>
      </w:r>
    </w:p>
    <w:p w:rsidR="27B56FB7" w:rsidP="0734CDE1" w:rsidRDefault="27B56FB7" w14:paraId="01DBAACA" w14:textId="1614CA2E">
      <w:pPr>
        <w:pStyle w:val="Standard"/>
      </w:pPr>
      <w:r w:rsidR="27B56FB7">
        <w:rPr/>
        <w:t xml:space="preserve">Rufen Sie uns an: 0151 4076 7839 oder schreiben Sie uns unter: </w:t>
      </w:r>
      <w:hyperlink r:id="R8bd648551c2248de">
        <w:r w:rsidRPr="0734CDE1" w:rsidR="27B56FB7">
          <w:rPr>
            <w:rStyle w:val="Hyperlink"/>
          </w:rPr>
          <w:t>digitalcheck@digitalservice.bund.de</w:t>
        </w:r>
      </w:hyperlink>
      <w:r w:rsidR="27B56FB7">
        <w:rPr/>
        <w:t>.</w:t>
      </w:r>
    </w:p>
    <w:p w:rsidR="00322A51" w:rsidRDefault="00322A51" w14:paraId="6DA204C6" w14:textId="77777777">
      <w:pPr>
        <w:spacing w:after="0"/>
        <w:rPr>
          <w:sz w:val="32"/>
          <w:szCs w:val="32"/>
        </w:rPr>
      </w:pPr>
      <w:bookmarkStart w:name="_heading=h.vruimyxcxtq" w:id="4"/>
      <w:bookmarkEnd w:id="4"/>
      <w:r>
        <w:br w:type="page"/>
      </w:r>
    </w:p>
    <w:p w:rsidR="6F03269D" w:rsidP="0734CDE1" w:rsidRDefault="6F03269D" w14:paraId="4C762EDE" w14:textId="5000C0B9">
      <w:pPr>
        <w:pStyle w:val="berschrift2"/>
      </w:pPr>
      <w:r w:rsidRPr="0734CDE1" w:rsidR="6F03269D">
        <w:rPr>
          <w:noProof w:val="0"/>
          <w:lang w:val="de-DE"/>
        </w:rPr>
        <w:t>Praxistaugliche Umsetzung</w:t>
      </w:r>
    </w:p>
    <w:p w:rsidR="6F03269D" w:rsidP="0734CDE1" w:rsidRDefault="6F03269D" w14:paraId="439F2ED9" w14:textId="7AB31186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Austauschformate</w:t>
      </w:r>
      <w:r w:rsidRPr="0734CDE1" w:rsidR="6F03269D">
        <w:rPr>
          <w:noProof w:val="0"/>
          <w:lang w:val="de-DE"/>
        </w:rPr>
        <w:t>: Umfragen und Einzelgespräche mit Akteurinnen und Akteuren, formelles</w:t>
      </w:r>
      <w:r w:rsidRPr="0734CDE1" w:rsidR="5C1374EC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Beteiligungsverfahren</w:t>
      </w:r>
    </w:p>
    <w:p w:rsidR="6F03269D" w:rsidP="0734CDE1" w:rsidRDefault="6F03269D" w14:paraId="4EC44D68" w14:textId="5669390C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Eingearbeitete Erkenntnisse</w:t>
      </w:r>
      <w:r w:rsidRPr="0734CDE1" w:rsidR="6F03269D">
        <w:rPr>
          <w:noProof w:val="0"/>
          <w:lang w:val="de-DE"/>
        </w:rPr>
        <w:t>: Durch die Gespräche wurde herausgefunden, dass eine</w:t>
      </w:r>
      <w:r w:rsidRPr="0734CDE1" w:rsidR="717914D8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ausschließlich digitale Übertragung vorgeschrieben werden kann.</w:t>
      </w:r>
    </w:p>
    <w:p w:rsidR="6F03269D" w:rsidP="0734CDE1" w:rsidRDefault="6F03269D" w14:paraId="344D0BD0" w14:textId="114D0B19">
      <w:pPr>
        <w:pStyle w:val="berschrift2"/>
      </w:pPr>
      <w:r w:rsidRPr="0734CDE1" w:rsidR="6F03269D">
        <w:rPr>
          <w:noProof w:val="0"/>
          <w:lang w:val="de-DE"/>
        </w:rPr>
        <w:t>Prinzip: Digitale Angebote für alle nutzbar gestalten</w:t>
      </w:r>
    </w:p>
    <w:p w:rsidR="6F03269D" w:rsidP="0734CDE1" w:rsidRDefault="6F03269D" w14:paraId="3AD2E215" w14:textId="77461DE2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Erfüllt</w:t>
      </w:r>
      <w:r w:rsidRPr="0734CDE1" w:rsidR="6F03269D">
        <w:rPr>
          <w:noProof w:val="0"/>
          <w:lang w:val="de-DE"/>
        </w:rPr>
        <w:t>:</w:t>
      </w:r>
      <w:r w:rsidRPr="0734CDE1" w:rsidR="6F03269D">
        <w:rPr>
          <w:noProof w:val="0"/>
          <w:lang w:val="de-DE"/>
        </w:rPr>
        <w:t xml:space="preserve"> Ja</w:t>
      </w:r>
    </w:p>
    <w:p w:rsidR="6F03269D" w:rsidP="0734CDE1" w:rsidRDefault="6F03269D" w14:paraId="6F822B02" w14:textId="7114897A">
      <w:pPr>
        <w:pStyle w:val="Standard"/>
        <w:rPr>
          <w:b w:val="1"/>
          <w:bCs w:val="1"/>
          <w:noProof w:val="0"/>
          <w:lang w:val="de-DE"/>
        </w:rPr>
      </w:pPr>
      <w:r w:rsidRPr="0734CDE1" w:rsidR="6F03269D">
        <w:rPr>
          <w:b w:val="1"/>
          <w:bCs w:val="1"/>
          <w:noProof w:val="0"/>
          <w:lang w:val="de-DE"/>
        </w:rPr>
        <w:t>§ 23a BVerfGG (1)</w:t>
      </w:r>
    </w:p>
    <w:p w:rsidR="6F03269D" w:rsidP="0734CDE1" w:rsidRDefault="6F03269D" w14:paraId="7DA8CC9D" w14:textId="01F0CDA6">
      <w:pPr>
        <w:pStyle w:val="Standard"/>
      </w:pPr>
      <w:r w:rsidRPr="0734CDE1" w:rsidR="6F03269D">
        <w:rPr>
          <w:noProof w:val="0"/>
          <w:lang w:val="de-DE"/>
        </w:rPr>
        <w:t>Schriftlich einzureichende Anträge und Erklärungen sowie sonstige Schriftsätze und deren</w:t>
      </w:r>
      <w:r w:rsidRPr="0734CDE1" w:rsidR="2F9B7D77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Anlagen können nach Maßgabe der folgenden Absätze als elektronische Dokumente beim</w:t>
      </w:r>
      <w:r w:rsidRPr="0734CDE1" w:rsidR="7F7DF2FE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Bundesverfassungsgericht eingereicht werden.</w:t>
      </w:r>
    </w:p>
    <w:p w:rsidR="6F03269D" w:rsidP="0734CDE1" w:rsidRDefault="6F03269D" w14:paraId="7500F01A" w14:textId="7B0AEB2D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Erklärung</w:t>
      </w:r>
      <w:r w:rsidRPr="0734CDE1" w:rsidR="6F03269D">
        <w:rPr>
          <w:noProof w:val="0"/>
          <w:lang w:val="de-DE"/>
        </w:rPr>
        <w:t>:</w:t>
      </w:r>
      <w:r w:rsidRPr="0734CDE1" w:rsidR="6F03269D">
        <w:rPr>
          <w:noProof w:val="0"/>
          <w:lang w:val="de-DE"/>
        </w:rPr>
        <w:t xml:space="preserve"> Ermöglicht elektronisches Einreichen der Dokumente.</w:t>
      </w:r>
    </w:p>
    <w:p w:rsidR="6F03269D" w:rsidP="0734CDE1" w:rsidRDefault="6F03269D" w14:paraId="2C6A377C" w14:textId="2F8802B4">
      <w:pPr>
        <w:pStyle w:val="Standard"/>
        <w:rPr>
          <w:b w:val="1"/>
          <w:bCs w:val="1"/>
          <w:noProof w:val="0"/>
          <w:lang w:val="de-DE"/>
        </w:rPr>
      </w:pPr>
      <w:r w:rsidRPr="0734CDE1" w:rsidR="6F03269D">
        <w:rPr>
          <w:b w:val="1"/>
          <w:bCs w:val="1"/>
          <w:noProof w:val="0"/>
          <w:lang w:val="de-DE"/>
        </w:rPr>
        <w:t>§ 23b BVerfGG (1)</w:t>
      </w:r>
    </w:p>
    <w:p w:rsidR="6F03269D" w:rsidP="0734CDE1" w:rsidRDefault="6F03269D" w14:paraId="5C3A18DA" w14:textId="476C9084">
      <w:pPr>
        <w:pStyle w:val="Standard"/>
        <w:rPr>
          <w:noProof w:val="0"/>
          <w:lang w:val="de-DE"/>
        </w:rPr>
      </w:pPr>
      <w:r w:rsidRPr="0734CDE1" w:rsidR="6F03269D">
        <w:rPr>
          <w:noProof w:val="0"/>
          <w:lang w:val="de-DE"/>
        </w:rPr>
        <w:t>Soweit die handschriftliche Unterzeichnung durch den Richter, den Rechtspfleger oder den</w:t>
      </w:r>
      <w:r w:rsidRPr="0734CDE1" w:rsidR="76F044E5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Urkundsbeamten der Geschäftsstelle vorgeschrieben ist, genügt dieser Form die Aufzeichnung</w:t>
      </w:r>
      <w:r w:rsidRPr="0734CDE1" w:rsidR="69C10415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als elektronisches Dokument, wenn die verantwortenden Personen am Ende des Dokuments</w:t>
      </w:r>
      <w:r w:rsidRPr="0734CDE1" w:rsidR="2FC5F0B6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ihren Namen hinzufügen und das Dokument mit einer qualifizierten elektronischen Signatur</w:t>
      </w:r>
      <w:r w:rsidRPr="0734CDE1" w:rsidR="29FE03CC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versehen. Der in Satz 1 genannten Form genügt auch ein elektronisches Dokument, in welches</w:t>
      </w:r>
      <w:r w:rsidRPr="0734CDE1" w:rsidR="486B1105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das</w:t>
      </w:r>
      <w:r w:rsidRPr="0734CDE1" w:rsidR="6F03269D">
        <w:rPr>
          <w:noProof w:val="0"/>
          <w:lang w:val="de-DE"/>
        </w:rPr>
        <w:t xml:space="preserve"> handschriftlich unterzeichnete Schriftstück gemäß § 23e Absatz 2 Satz 4 übertragen</w:t>
      </w:r>
      <w:r w:rsidRPr="0734CDE1" w:rsidR="5E6BF828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worden ist.</w:t>
      </w:r>
    </w:p>
    <w:p w:rsidR="6F03269D" w:rsidP="0734CDE1" w:rsidRDefault="6F03269D" w14:paraId="1623FF80" w14:textId="43DEDBA4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Erklärung</w:t>
      </w:r>
      <w:r w:rsidRPr="0734CDE1" w:rsidR="6F03269D">
        <w:rPr>
          <w:noProof w:val="0"/>
          <w:lang w:val="de-DE"/>
        </w:rPr>
        <w:t xml:space="preserve">: </w:t>
      </w:r>
      <w:r w:rsidRPr="0734CDE1" w:rsidR="6F03269D">
        <w:rPr>
          <w:noProof w:val="0"/>
          <w:lang w:val="de-DE"/>
        </w:rPr>
        <w:t>Verhindert einen Medienbruch und erhöht die Nutzerfreundlichkeit durch das</w:t>
      </w:r>
      <w:r w:rsidRPr="0734CDE1" w:rsidR="05B2881D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Ermöglichen von Alternativen zur handschriftlichen Unterzeichnung.</w:t>
      </w:r>
    </w:p>
    <w:p w:rsidR="6F03269D" w:rsidP="0734CDE1" w:rsidRDefault="6F03269D" w14:paraId="3FA0F4A4" w14:textId="09ED8CB9">
      <w:pPr>
        <w:pStyle w:val="berschrift2"/>
      </w:pPr>
      <w:r w:rsidRPr="0734CDE1" w:rsidR="6F03269D">
        <w:rPr>
          <w:noProof w:val="0"/>
          <w:lang w:val="de-DE"/>
        </w:rPr>
        <w:t>Prinzip: Datenwiederverwendung benötigt einheitliches Recht</w:t>
      </w:r>
    </w:p>
    <w:p w:rsidR="6F03269D" w:rsidP="0734CDE1" w:rsidRDefault="6F03269D" w14:paraId="1D6AD6CC" w14:textId="5A228919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Erfüllt</w:t>
      </w:r>
      <w:r w:rsidRPr="0734CDE1" w:rsidR="6F03269D">
        <w:rPr>
          <w:noProof w:val="0"/>
          <w:lang w:val="de-DE"/>
        </w:rPr>
        <w:t>:</w:t>
      </w:r>
      <w:r w:rsidRPr="0734CDE1" w:rsidR="6F03269D">
        <w:rPr>
          <w:noProof w:val="0"/>
          <w:lang w:val="de-DE"/>
        </w:rPr>
        <w:t xml:space="preserve"> Ja</w:t>
      </w:r>
    </w:p>
    <w:p w:rsidR="6F03269D" w:rsidP="0734CDE1" w:rsidRDefault="6F03269D" w14:paraId="323DAE31" w14:textId="68721AC4">
      <w:pPr>
        <w:pStyle w:val="Standard"/>
        <w:rPr>
          <w:b w:val="1"/>
          <w:bCs w:val="1"/>
          <w:noProof w:val="0"/>
          <w:lang w:val="de-DE"/>
        </w:rPr>
      </w:pPr>
      <w:r w:rsidRPr="0734CDE1" w:rsidR="6F03269D">
        <w:rPr>
          <w:b w:val="1"/>
          <w:bCs w:val="1"/>
          <w:noProof w:val="0"/>
          <w:lang w:val="de-DE"/>
        </w:rPr>
        <w:t>§ 23a BVerfGG (2)</w:t>
      </w:r>
    </w:p>
    <w:p w:rsidR="6F03269D" w:rsidP="0734CDE1" w:rsidRDefault="6F03269D" w14:paraId="11F5A498" w14:textId="145AB5DE">
      <w:pPr>
        <w:pStyle w:val="Standard"/>
      </w:pPr>
      <w:r w:rsidRPr="0734CDE1" w:rsidR="6F03269D">
        <w:rPr>
          <w:noProof w:val="0"/>
          <w:lang w:val="de-DE"/>
        </w:rPr>
        <w:t>Das elektronische Dokument muss für die Bearbeitung durch das Bundesverfassungsgericht</w:t>
      </w:r>
      <w:r w:rsidRPr="0734CDE1" w:rsidR="4E289842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 xml:space="preserve">geeignet sein. Für die Übermittlung und die Eignung zur Bearbeitung durch das </w:t>
      </w:r>
      <w:r w:rsidRPr="0734CDE1" w:rsidR="6F03269D">
        <w:rPr>
          <w:noProof w:val="0"/>
          <w:lang w:val="de-DE"/>
        </w:rPr>
        <w:t>Bundesverfassungsgericht gelten die in der Elektronischer-Rechtsverkehr-Verordnun</w:t>
      </w:r>
      <w:r w:rsidRPr="0734CDE1" w:rsidR="5C796E2B">
        <w:rPr>
          <w:noProof w:val="0"/>
          <w:lang w:val="de-DE"/>
        </w:rPr>
        <w:t xml:space="preserve">g </w:t>
      </w:r>
      <w:r w:rsidRPr="0734CDE1" w:rsidR="6F03269D">
        <w:rPr>
          <w:noProof w:val="0"/>
          <w:lang w:val="de-DE"/>
        </w:rPr>
        <w:t>geregelten technischen Rahmenbedingungen des elektronischen Rechtsverkehrs</w:t>
      </w:r>
      <w:r w:rsidRPr="0734CDE1" w:rsidR="76A8A160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entsprechend.</w:t>
      </w:r>
    </w:p>
    <w:p w:rsidR="6F03269D" w:rsidP="0734CDE1" w:rsidRDefault="6F03269D" w14:paraId="1A20B1C3" w14:textId="0DACAE5B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Erklärung</w:t>
      </w:r>
      <w:r w:rsidRPr="0734CDE1" w:rsidR="6F03269D">
        <w:rPr>
          <w:noProof w:val="0"/>
          <w:lang w:val="de-DE"/>
        </w:rPr>
        <w:t>: Begünstigt eine effiziente technische Umsetzung, indem es die Nutzung oder</w:t>
      </w:r>
      <w:r w:rsidRPr="0734CDE1" w:rsidR="7C736D1F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Wiederverwendung eines geeigneten Datenstandards vorschreibt.</w:t>
      </w:r>
      <w:r w:rsidRPr="0734CDE1" w:rsidR="68BE2621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Verweist mit der Elektronischer-Rechtsverkehr-Verordnung auf eine Regelung, die technische</w:t>
      </w:r>
      <w:r w:rsidRPr="0734CDE1" w:rsidR="1F25DBF0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und rechtliche Aspekte zentral steuert.</w:t>
      </w:r>
    </w:p>
    <w:p w:rsidR="6F03269D" w:rsidP="0734CDE1" w:rsidRDefault="6F03269D" w14:paraId="02D34BD0" w14:textId="56603448">
      <w:pPr>
        <w:pStyle w:val="berschrift2"/>
      </w:pPr>
      <w:r w:rsidRPr="0734CDE1" w:rsidR="6F03269D">
        <w:rPr>
          <w:noProof w:val="0"/>
          <w:lang w:val="de-DE"/>
        </w:rPr>
        <w:t>Prinzip: Etablierte Technologien ermöglichen effiziente</w:t>
      </w:r>
      <w:r w:rsidRPr="0734CDE1" w:rsidR="427038AE">
        <w:rPr>
          <w:noProof w:val="0"/>
          <w:lang w:val="de-DE"/>
        </w:rPr>
        <w:t xml:space="preserve"> </w:t>
      </w:r>
      <w:r w:rsidRPr="0734CDE1" w:rsidR="6F03269D">
        <w:rPr>
          <w:rStyle w:val="berschrift2Zchn"/>
          <w:noProof w:val="0"/>
          <w:lang w:val="de-DE"/>
        </w:rPr>
        <w:t>Umsetzung</w:t>
      </w:r>
    </w:p>
    <w:p w:rsidR="6F03269D" w:rsidP="0734CDE1" w:rsidRDefault="6F03269D" w14:paraId="7F229A7C" w14:textId="669E9E03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Erfüllt</w:t>
      </w:r>
      <w:r w:rsidRPr="0734CDE1" w:rsidR="6F03269D">
        <w:rPr>
          <w:noProof w:val="0"/>
          <w:lang w:val="de-DE"/>
        </w:rPr>
        <w:t>: Nicht relevant</w:t>
      </w:r>
    </w:p>
    <w:p w:rsidR="6F03269D" w:rsidP="0734CDE1" w:rsidRDefault="6F03269D" w14:paraId="29583419" w14:textId="084756F0">
      <w:pPr>
        <w:pStyle w:val="berschrift2"/>
      </w:pPr>
      <w:r w:rsidRPr="0734CDE1" w:rsidR="6F03269D">
        <w:rPr>
          <w:noProof w:val="0"/>
          <w:lang w:val="de-DE"/>
        </w:rPr>
        <w:t>Prinzip: Automatisierung basiert auf eindeutigen Regelungen</w:t>
      </w:r>
    </w:p>
    <w:p w:rsidR="6F03269D" w:rsidP="0734CDE1" w:rsidRDefault="6F03269D" w14:paraId="53C0AE87" w14:textId="40352867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Erfüllt</w:t>
      </w:r>
      <w:r w:rsidRPr="0734CDE1" w:rsidR="6F03269D">
        <w:rPr>
          <w:noProof w:val="0"/>
          <w:lang w:val="de-DE"/>
        </w:rPr>
        <w:t>:</w:t>
      </w:r>
      <w:r w:rsidRPr="0734CDE1" w:rsidR="6F03269D">
        <w:rPr>
          <w:noProof w:val="0"/>
          <w:lang w:val="de-DE"/>
        </w:rPr>
        <w:t xml:space="preserve"> Ja</w:t>
      </w:r>
    </w:p>
    <w:p w:rsidR="6F03269D" w:rsidP="0734CDE1" w:rsidRDefault="6F03269D" w14:paraId="492DA83B" w14:textId="4A0BF14C">
      <w:pPr>
        <w:pStyle w:val="Standard"/>
        <w:rPr>
          <w:b w:val="1"/>
          <w:bCs w:val="1"/>
          <w:noProof w:val="0"/>
          <w:lang w:val="de-DE"/>
        </w:rPr>
      </w:pPr>
      <w:r w:rsidRPr="0734CDE1" w:rsidR="6F03269D">
        <w:rPr>
          <w:b w:val="1"/>
          <w:bCs w:val="1"/>
          <w:noProof w:val="0"/>
          <w:lang w:val="de-DE"/>
        </w:rPr>
        <w:t>§ 23a BVerfGG (5)</w:t>
      </w:r>
    </w:p>
    <w:p w:rsidR="6F03269D" w:rsidP="0734CDE1" w:rsidRDefault="6F03269D" w14:paraId="7E45D1F8" w14:textId="6F279DAC">
      <w:pPr>
        <w:pStyle w:val="Standard"/>
      </w:pPr>
      <w:r w:rsidRPr="0734CDE1" w:rsidR="6F03269D">
        <w:rPr>
          <w:noProof w:val="0"/>
          <w:lang w:val="de-DE"/>
        </w:rPr>
        <w:t>Ein elektronisches Dokument ist eingegangen, sobald es auf der für den Empfang bestimmten</w:t>
      </w:r>
      <w:r w:rsidRPr="0734CDE1" w:rsidR="4B65585F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Einrichtung des Bundesverfassungsgerichts gespeichert ist. Dem Absender ist eine</w:t>
      </w:r>
      <w:r w:rsidRPr="0734CDE1" w:rsidR="78F5E043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automatisierte Bestätigung über den Zeitpunkt des Eingangs zu erteilen.</w:t>
      </w:r>
    </w:p>
    <w:p w:rsidR="6F03269D" w:rsidP="0734CDE1" w:rsidRDefault="6F03269D" w14:paraId="7DAA6A86" w14:textId="10FB882F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Erklärung</w:t>
      </w:r>
      <w:r w:rsidRPr="0734CDE1" w:rsidR="6F03269D">
        <w:rPr>
          <w:noProof w:val="0"/>
          <w:lang w:val="de-DE"/>
        </w:rPr>
        <w:t>: Entlastet die Verwaltung durch automatische Bestätigungen; eine Funktionalität, die</w:t>
      </w:r>
      <w:r w:rsidRPr="0734CDE1" w:rsidR="316EB71F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von Nutzenden erwartet wird.</w:t>
      </w:r>
    </w:p>
    <w:p w:rsidR="6F03269D" w:rsidP="0734CDE1" w:rsidRDefault="6F03269D" w14:paraId="62631C92" w14:textId="1B658A57">
      <w:pPr>
        <w:pStyle w:val="berschrift2"/>
      </w:pPr>
      <w:r w:rsidRPr="0734CDE1" w:rsidR="6F03269D">
        <w:rPr>
          <w:noProof w:val="0"/>
          <w:lang w:val="de-DE"/>
        </w:rPr>
        <w:t xml:space="preserve">Prinzip: Datenschutz und Informationssicherheit schaffen </w:t>
      </w:r>
      <w:r w:rsidRPr="0734CDE1" w:rsidR="6F03269D">
        <w:rPr>
          <w:rStyle w:val="berschrift2Zchn"/>
          <w:noProof w:val="0"/>
          <w:lang w:val="de-DE"/>
        </w:rPr>
        <w:t>Vertrauen</w:t>
      </w:r>
    </w:p>
    <w:p w:rsidR="6F03269D" w:rsidP="0734CDE1" w:rsidRDefault="6F03269D" w14:paraId="0C06F046" w14:textId="682CDFCE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Erfüllt</w:t>
      </w:r>
      <w:r w:rsidRPr="0734CDE1" w:rsidR="6F03269D">
        <w:rPr>
          <w:noProof w:val="0"/>
          <w:lang w:val="de-DE"/>
        </w:rPr>
        <w:t>: Ja</w:t>
      </w:r>
    </w:p>
    <w:p w:rsidR="6F03269D" w:rsidP="0734CDE1" w:rsidRDefault="6F03269D" w14:paraId="14F3109C" w14:textId="040C92E6">
      <w:pPr>
        <w:pStyle w:val="Standard"/>
        <w:rPr>
          <w:b w:val="1"/>
          <w:bCs w:val="1"/>
          <w:noProof w:val="0"/>
          <w:lang w:val="de-DE"/>
        </w:rPr>
      </w:pPr>
      <w:r w:rsidRPr="0734CDE1" w:rsidR="6F03269D">
        <w:rPr>
          <w:b w:val="1"/>
          <w:bCs w:val="1"/>
          <w:noProof w:val="0"/>
          <w:lang w:val="de-DE"/>
        </w:rPr>
        <w:t xml:space="preserve">§ 23a </w:t>
      </w:r>
      <w:r w:rsidRPr="0734CDE1" w:rsidR="6F03269D">
        <w:rPr>
          <w:b w:val="1"/>
          <w:bCs w:val="1"/>
          <w:noProof w:val="0"/>
          <w:lang w:val="de-DE"/>
        </w:rPr>
        <w:t>BVerfGG(</w:t>
      </w:r>
      <w:r w:rsidRPr="0734CDE1" w:rsidR="6F03269D">
        <w:rPr>
          <w:b w:val="1"/>
          <w:bCs w:val="1"/>
          <w:noProof w:val="0"/>
          <w:lang w:val="de-DE"/>
        </w:rPr>
        <w:t>3)</w:t>
      </w:r>
    </w:p>
    <w:p w:rsidR="6F03269D" w:rsidP="0734CDE1" w:rsidRDefault="6F03269D" w14:paraId="63A5FA95" w14:textId="2F5E6115">
      <w:pPr>
        <w:pStyle w:val="Standard"/>
      </w:pPr>
      <w:r w:rsidRPr="0734CDE1" w:rsidR="6F03269D">
        <w:rPr>
          <w:noProof w:val="0"/>
          <w:lang w:val="de-DE"/>
        </w:rPr>
        <w:t>Das elektronische Dokument muss mit einer qualifizierten elektronischen Signatur der</w:t>
      </w:r>
      <w:r w:rsidRPr="0734CDE1" w:rsidR="0588B8D1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verantwortenden Person versehen sein oder von der verantwortenden Person signiert und auf</w:t>
      </w:r>
      <w:r w:rsidRPr="0734CDE1" w:rsidR="1E7FE681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einem sicheren Übermittlungsweg eingereicht werden.</w:t>
      </w:r>
    </w:p>
    <w:p w:rsidR="6F03269D" w:rsidP="0734CDE1" w:rsidRDefault="6F03269D" w14:paraId="3DFB7926" w14:textId="783A794F">
      <w:pPr>
        <w:pStyle w:val="Standard"/>
      </w:pPr>
      <w:r w:rsidRPr="0734CDE1" w:rsidR="6F03269D">
        <w:rPr>
          <w:b w:val="1"/>
          <w:bCs w:val="1"/>
          <w:noProof w:val="0"/>
          <w:lang w:val="de-DE"/>
        </w:rPr>
        <w:t>Erklärung</w:t>
      </w:r>
      <w:r w:rsidRPr="0734CDE1" w:rsidR="6F03269D">
        <w:rPr>
          <w:noProof w:val="0"/>
          <w:lang w:val="de-DE"/>
        </w:rPr>
        <w:t>: Steigert den Schutz vor Fälschungen durch Verwendung eines geeigneten</w:t>
      </w:r>
      <w:r w:rsidRPr="0734CDE1" w:rsidR="563D1F06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kryptografischen Verfahrens (qualifizierte elektronische Signatur).</w:t>
      </w:r>
      <w:r w:rsidRPr="0734CDE1" w:rsidR="4DE33FA5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Führt zu erhöhter Informationssicherheit durch die Nutzung eines sicheren Übermittlungsweges</w:t>
      </w:r>
      <w:r w:rsidRPr="0734CDE1" w:rsidR="7BEED048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(siehe Absatz 3). Dies schützt die Daten vor Veränderung und unerlaubter Einsicht während der</w:t>
      </w:r>
      <w:r w:rsidRPr="0734CDE1" w:rsidR="32E81E02">
        <w:rPr>
          <w:noProof w:val="0"/>
          <w:lang w:val="de-DE"/>
        </w:rPr>
        <w:t xml:space="preserve"> </w:t>
      </w:r>
      <w:r w:rsidRPr="0734CDE1" w:rsidR="6F03269D">
        <w:rPr>
          <w:noProof w:val="0"/>
          <w:lang w:val="de-DE"/>
        </w:rPr>
        <w:t>Übertragung.</w:t>
      </w:r>
    </w:p>
    <w:sectPr w:rsidRPr="004C56CC" w:rsidR="004C56CC" w:rsidSect="001B35F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orient="portrait"/>
      <w:pgMar w:top="1440" w:right="1080" w:bottom="144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50F0" w:rsidP="00322A51" w:rsidRDefault="00A050F0" w14:paraId="672E8E6F" w14:textId="77777777">
      <w:r>
        <w:separator/>
      </w:r>
    </w:p>
  </w:endnote>
  <w:endnote w:type="continuationSeparator" w:id="0">
    <w:p w:rsidR="00A050F0" w:rsidP="00322A51" w:rsidRDefault="00A050F0" w14:paraId="2AED976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undesSans">
    <w:altName w:val="Calibri"/>
    <w:panose1 w:val="00000000000000000000"/>
    <w:charset w:val="00"/>
    <w:family w:val="swiss"/>
    <w:notTrueType/>
    <w:pitch w:val="variable"/>
    <w:sig w:usb0="A000003F" w:usb1="50002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ED1" w:rsidRDefault="004D1ED1" w14:paraId="1EE61AFD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075"/>
      <w:gridCol w:w="1661"/>
    </w:tblGrid>
    <w:tr w:rsidR="00EE43C2" w:rsidTr="005035E3" w14:paraId="4BE71BD4" w14:textId="77777777">
      <w:tc>
        <w:tcPr>
          <w:tcW w:w="8075" w:type="dxa"/>
        </w:tcPr>
        <w:p w:rsidRPr="00EE43C2" w:rsidR="00EE43C2" w:rsidP="00322A51" w:rsidRDefault="00EE43C2" w14:paraId="240E6935" w14:textId="7371E3BF">
          <w:pPr>
            <w:pStyle w:val="Fuzeile"/>
          </w:pPr>
          <w:r w:rsidRPr="00EE43C2">
            <w:t xml:space="preserve">Alle Informationen zum Digitalcheck auf </w:t>
          </w:r>
          <w:hyperlink r:id="rId1">
            <w:r w:rsidRPr="00EE43C2">
              <w:t>erarbeiten.digitalcheck.bund.de</w:t>
            </w:r>
          </w:hyperlink>
          <w:r w:rsidRPr="00EE43C2">
            <w:t xml:space="preserve"> </w:t>
          </w:r>
          <w:r w:rsidRPr="006D0C26" w:rsidR="006D0C26">
            <w:t>(öffnet Website).</w:t>
          </w:r>
        </w:p>
      </w:tc>
      <w:tc>
        <w:tcPr>
          <w:tcW w:w="1661" w:type="dxa"/>
        </w:tcPr>
        <w:p w:rsidRPr="00EE43C2" w:rsidR="00EE43C2" w:rsidP="00322A51" w:rsidRDefault="00EE43C2" w14:paraId="57E6CA2E" w14:textId="77777777">
          <w:pPr>
            <w:pStyle w:val="Fuzeile"/>
          </w:pPr>
          <w:r w:rsidRPr="00EE43C2">
            <w:fldChar w:fldCharType="begin"/>
          </w:r>
          <w:r w:rsidRPr="00EE43C2">
            <w:instrText>PAGE</w:instrText>
          </w:r>
          <w:r w:rsidRPr="00EE43C2">
            <w:fldChar w:fldCharType="separate"/>
          </w:r>
          <w:r w:rsidRPr="00EE43C2">
            <w:t>1</w:t>
          </w:r>
          <w:r w:rsidRPr="00EE43C2">
            <w:fldChar w:fldCharType="end"/>
          </w:r>
          <w:r w:rsidRPr="00EE43C2">
            <w:t>/</w:t>
          </w:r>
          <w:r w:rsidRPr="00EE43C2">
            <w:fldChar w:fldCharType="begin"/>
          </w:r>
          <w:r w:rsidRPr="00EE43C2">
            <w:instrText>NUMPAGES</w:instrText>
          </w:r>
          <w:r w:rsidRPr="00EE43C2">
            <w:fldChar w:fldCharType="separate"/>
          </w:r>
          <w:r w:rsidRPr="00EE43C2">
            <w:t>8</w:t>
          </w:r>
          <w:r w:rsidRPr="00EE43C2">
            <w:fldChar w:fldCharType="end"/>
          </w:r>
        </w:p>
      </w:tc>
    </w:tr>
  </w:tbl>
  <w:p w:rsidRPr="00EE43C2" w:rsidR="001B225F" w:rsidP="00322A51" w:rsidRDefault="001B225F" w14:paraId="29B38E66" w14:textId="6AD5B8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075"/>
      <w:gridCol w:w="1661"/>
    </w:tblGrid>
    <w:tr w:rsidR="001B35FF" w:rsidTr="00EE43C2" w14:paraId="41ACE3D5" w14:textId="77777777">
      <w:tc>
        <w:tcPr>
          <w:tcW w:w="8075" w:type="dxa"/>
        </w:tcPr>
        <w:p w:rsidRPr="00EE43C2" w:rsidR="001B35FF" w:rsidP="00322A51" w:rsidRDefault="00EE43C2" w14:paraId="1B13436E" w14:textId="05B157F3">
          <w:pPr>
            <w:pStyle w:val="Fuzeile"/>
          </w:pPr>
          <w:r w:rsidRPr="00EE43C2">
            <w:t xml:space="preserve">Alle Informationen zum Digitalcheck auf </w:t>
          </w:r>
          <w:hyperlink r:id="rId1">
            <w:r w:rsidRPr="00EE43C2">
              <w:t>erarbeiten.digitalcheck.bund.de</w:t>
            </w:r>
          </w:hyperlink>
          <w:r w:rsidRPr="00EE43C2">
            <w:t xml:space="preserve"> </w:t>
          </w:r>
        </w:p>
      </w:tc>
      <w:tc>
        <w:tcPr>
          <w:tcW w:w="1661" w:type="dxa"/>
        </w:tcPr>
        <w:p w:rsidRPr="00EE43C2" w:rsidR="001B35FF" w:rsidP="004D1ED1" w:rsidRDefault="00EE43C2" w14:paraId="4D0E890F" w14:textId="42C90A46">
          <w:pPr>
            <w:pStyle w:val="Fuzeile"/>
            <w:jc w:val="right"/>
          </w:pPr>
          <w:r w:rsidRPr="00EE43C2">
            <w:fldChar w:fldCharType="begin"/>
          </w:r>
          <w:r w:rsidRPr="00EE43C2">
            <w:instrText>PAGE</w:instrText>
          </w:r>
          <w:r w:rsidRPr="00EE43C2">
            <w:fldChar w:fldCharType="separate"/>
          </w:r>
          <w:r w:rsidRPr="00EE43C2">
            <w:t>1</w:t>
          </w:r>
          <w:r w:rsidRPr="00EE43C2">
            <w:fldChar w:fldCharType="end"/>
          </w:r>
          <w:r w:rsidRPr="00EE43C2">
            <w:t>/</w:t>
          </w:r>
          <w:r w:rsidRPr="00EE43C2">
            <w:fldChar w:fldCharType="begin"/>
          </w:r>
          <w:r w:rsidRPr="00EE43C2">
            <w:instrText>NUMPAGES</w:instrText>
          </w:r>
          <w:r w:rsidRPr="00EE43C2">
            <w:fldChar w:fldCharType="separate"/>
          </w:r>
          <w:r w:rsidRPr="00EE43C2">
            <w:t>8</w:t>
          </w:r>
          <w:r w:rsidRPr="00EE43C2">
            <w:fldChar w:fldCharType="end"/>
          </w:r>
        </w:p>
      </w:tc>
    </w:tr>
  </w:tbl>
  <w:p w:rsidR="001B35FF" w:rsidP="00322A51" w:rsidRDefault="001B35FF" w14:paraId="5B8273D5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50F0" w:rsidP="00322A51" w:rsidRDefault="00A050F0" w14:paraId="5E3F28D9" w14:textId="77777777">
      <w:r>
        <w:separator/>
      </w:r>
    </w:p>
  </w:footnote>
  <w:footnote w:type="continuationSeparator" w:id="0">
    <w:p w:rsidR="00A050F0" w:rsidP="00322A51" w:rsidRDefault="00A050F0" w14:paraId="317186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ED1" w:rsidRDefault="004D1ED1" w14:paraId="5C4F5B24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371"/>
      <w:gridCol w:w="2365"/>
    </w:tblGrid>
    <w:tr w:rsidR="00EE43C2" w:rsidTr="0734CDE1" w14:paraId="038E4995" w14:textId="77777777">
      <w:trPr>
        <w:trHeight w:val="300"/>
      </w:trPr>
      <w:tc>
        <w:tcPr>
          <w:tcW w:w="7371" w:type="dxa"/>
          <w:tcMar/>
        </w:tcPr>
        <w:p w:rsidRPr="00EE43C2" w:rsidR="00EE43C2" w:rsidP="00322A51" w:rsidRDefault="00EE43C2" w14:paraId="7C237B0A" w14:textId="7477F008">
          <w:pPr>
            <w:pStyle w:val="Kopfzeile"/>
          </w:pPr>
          <w:r w:rsidRPr="00EE43C2">
            <w:t>Schritt 3 des Digitalcheck: Dokumentieren des Regelungsvorhabens</w:t>
          </w:r>
        </w:p>
      </w:tc>
      <w:tc>
        <w:tcPr>
          <w:tcW w:w="2365" w:type="dxa"/>
          <w:tcMar/>
        </w:tcPr>
        <w:p w:rsidRPr="00EE43C2" w:rsidR="00EE43C2" w:rsidP="00322A51" w:rsidRDefault="00EE43C2" w14:paraId="4943E62D" w14:textId="77777777">
          <w:pPr>
            <w:pStyle w:val="Kopfzeile"/>
          </w:pPr>
          <w:r w:rsidRPr="00EE43C2">
            <w:t>Version 1.5 - 15.05.2025</w:t>
          </w:r>
        </w:p>
        <w:p w:rsidRPr="00EE43C2" w:rsidR="00EE43C2" w:rsidP="00322A51" w:rsidRDefault="00EE43C2" w14:paraId="78342577" w14:textId="79EB0C4D">
          <w:pPr>
            <w:pStyle w:val="Fuzeile"/>
          </w:pPr>
        </w:p>
      </w:tc>
    </w:tr>
  </w:tbl>
  <w:p w:rsidRPr="00AE009C" w:rsidR="001B225F" w:rsidP="00322A51" w:rsidRDefault="001B225F" w14:paraId="7FF931BF" w14:textId="19A95F1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68"/>
      <w:gridCol w:w="4868"/>
    </w:tblGrid>
    <w:tr w:rsidR="001B35FF" w:rsidTr="001B35FF" w14:paraId="08885D90" w14:textId="77777777">
      <w:tc>
        <w:tcPr>
          <w:tcW w:w="4868" w:type="dxa"/>
        </w:tcPr>
        <w:p w:rsidR="001B35FF" w:rsidP="004C56CC" w:rsidRDefault="001B35FF" w14:paraId="14418B79" w14:textId="46C1BB6D">
          <w:pPr>
            <w:pStyle w:val="Kopfzeile"/>
            <w:jc w:val="left"/>
          </w:pPr>
          <w:r>
            <w:rPr>
              <w:noProof/>
            </w:rPr>
            <w:drawing>
              <wp:inline distT="0" distB="0" distL="0" distR="0" wp14:anchorId="1140239C" wp14:editId="58117184">
                <wp:extent cx="1484556" cy="863773"/>
                <wp:effectExtent l="0" t="0" r="1905" b="0"/>
                <wp:docPr id="1762794433" name="Picture 8" descr="Logo des Bundesministeriums für Digitales und Staatsmodernisier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794433" name="Picture 8" descr="Logo des Bundesministeriums für Digitales und Staatsmodernisierung"/>
                        <pic:cNvPicPr/>
                      </pic:nvPicPr>
                      <pic:blipFill>
                        <a:blip r:embed="rId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095" cy="869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8" w:type="dxa"/>
        </w:tcPr>
        <w:p w:rsidRPr="00EE43C2" w:rsidR="001B35FF" w:rsidP="00322A51" w:rsidRDefault="001B35FF" w14:paraId="51464498" w14:textId="77777777">
          <w:pPr>
            <w:pStyle w:val="Kopfzeile"/>
          </w:pPr>
          <w:r w:rsidRPr="00EE43C2">
            <w:t>Version 1.5 - 15.05.2025</w:t>
          </w:r>
        </w:p>
        <w:p w:rsidRPr="00EE43C2" w:rsidR="001B35FF" w:rsidP="00322A51" w:rsidRDefault="001B35FF" w14:paraId="31905136" w14:textId="77777777">
          <w:pPr>
            <w:pStyle w:val="Kopfzeile"/>
          </w:pPr>
        </w:p>
      </w:tc>
    </w:tr>
  </w:tbl>
  <w:p w:rsidR="007F46F3" w:rsidP="002D1E84" w:rsidRDefault="007F46F3" w14:paraId="37DC3721" w14:textId="77777777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57798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101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0e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2e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0b9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b1a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a82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A7197"/>
    <w:multiLevelType w:val="hybridMultilevel"/>
    <w:tmpl w:val="1CB6C9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0A2495"/>
    <w:multiLevelType w:val="hybridMultilevel"/>
    <w:tmpl w:val="26BC4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49080F"/>
    <w:multiLevelType w:val="hybridMultilevel"/>
    <w:tmpl w:val="960022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7C0CB6"/>
    <w:multiLevelType w:val="hybridMultilevel"/>
    <w:tmpl w:val="19A8B5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7AF9"/>
    <w:multiLevelType w:val="hybridMultilevel"/>
    <w:tmpl w:val="097653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44498C"/>
    <w:multiLevelType w:val="multilevel"/>
    <w:tmpl w:val="85E66D7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B65D22"/>
    <w:multiLevelType w:val="hybridMultilevel"/>
    <w:tmpl w:val="36C46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57B5D"/>
    <w:multiLevelType w:val="multilevel"/>
    <w:tmpl w:val="D93EB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AC1C30"/>
    <w:multiLevelType w:val="multilevel"/>
    <w:tmpl w:val="13AAB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85811604">
    <w:abstractNumId w:val="5"/>
  </w:num>
  <w:num w:numId="2" w16cid:durableId="1541896967">
    <w:abstractNumId w:val="7"/>
  </w:num>
  <w:num w:numId="3" w16cid:durableId="214393044">
    <w:abstractNumId w:val="8"/>
  </w:num>
  <w:num w:numId="4" w16cid:durableId="923875359">
    <w:abstractNumId w:val="6"/>
  </w:num>
  <w:num w:numId="5" w16cid:durableId="1631283722">
    <w:abstractNumId w:val="3"/>
  </w:num>
  <w:num w:numId="6" w16cid:durableId="1545144274">
    <w:abstractNumId w:val="4"/>
  </w:num>
  <w:num w:numId="7" w16cid:durableId="1628200580">
    <w:abstractNumId w:val="2"/>
  </w:num>
  <w:num w:numId="8" w16cid:durableId="600451141">
    <w:abstractNumId w:val="1"/>
  </w:num>
  <w:num w:numId="9" w16cid:durableId="3813716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25F"/>
    <w:rsid w:val="000F2F7D"/>
    <w:rsid w:val="00115B26"/>
    <w:rsid w:val="0013741A"/>
    <w:rsid w:val="001B225F"/>
    <w:rsid w:val="001B35FF"/>
    <w:rsid w:val="001C0E7A"/>
    <w:rsid w:val="0026024B"/>
    <w:rsid w:val="002C2706"/>
    <w:rsid w:val="002D1E84"/>
    <w:rsid w:val="00311218"/>
    <w:rsid w:val="00322A51"/>
    <w:rsid w:val="00397ED4"/>
    <w:rsid w:val="00457831"/>
    <w:rsid w:val="004812E3"/>
    <w:rsid w:val="004C56CC"/>
    <w:rsid w:val="004D1ED1"/>
    <w:rsid w:val="00583D93"/>
    <w:rsid w:val="005C20F3"/>
    <w:rsid w:val="005E02C0"/>
    <w:rsid w:val="006D0C26"/>
    <w:rsid w:val="00757B51"/>
    <w:rsid w:val="007F46F3"/>
    <w:rsid w:val="008C21E2"/>
    <w:rsid w:val="00904BE8"/>
    <w:rsid w:val="00944D06"/>
    <w:rsid w:val="0095402B"/>
    <w:rsid w:val="00955125"/>
    <w:rsid w:val="009C5157"/>
    <w:rsid w:val="00A050F0"/>
    <w:rsid w:val="00A237AB"/>
    <w:rsid w:val="00A863CA"/>
    <w:rsid w:val="00AB56E0"/>
    <w:rsid w:val="00AE009C"/>
    <w:rsid w:val="00B26688"/>
    <w:rsid w:val="00C84E9F"/>
    <w:rsid w:val="00CE10E7"/>
    <w:rsid w:val="00D54105"/>
    <w:rsid w:val="00E8614B"/>
    <w:rsid w:val="00E9321E"/>
    <w:rsid w:val="00E96CB6"/>
    <w:rsid w:val="00EE43C2"/>
    <w:rsid w:val="00F1789C"/>
    <w:rsid w:val="00F50F78"/>
    <w:rsid w:val="0588B8D1"/>
    <w:rsid w:val="05B2881D"/>
    <w:rsid w:val="0734CDE1"/>
    <w:rsid w:val="130B56F1"/>
    <w:rsid w:val="16990BDF"/>
    <w:rsid w:val="1ACC9DB1"/>
    <w:rsid w:val="1E7FE681"/>
    <w:rsid w:val="1F25DBF0"/>
    <w:rsid w:val="27B56FB7"/>
    <w:rsid w:val="29FE03CC"/>
    <w:rsid w:val="2F9B7D77"/>
    <w:rsid w:val="2FC5F0B6"/>
    <w:rsid w:val="316EB71F"/>
    <w:rsid w:val="32E81E02"/>
    <w:rsid w:val="3A6BA89B"/>
    <w:rsid w:val="3F76C5D4"/>
    <w:rsid w:val="421DDE90"/>
    <w:rsid w:val="427038AE"/>
    <w:rsid w:val="44258182"/>
    <w:rsid w:val="442E598B"/>
    <w:rsid w:val="486B1105"/>
    <w:rsid w:val="4B65585F"/>
    <w:rsid w:val="4DE33FA5"/>
    <w:rsid w:val="4E289842"/>
    <w:rsid w:val="5536A8B1"/>
    <w:rsid w:val="563D1F06"/>
    <w:rsid w:val="5C1374EC"/>
    <w:rsid w:val="5C796E2B"/>
    <w:rsid w:val="5C9F3714"/>
    <w:rsid w:val="5DB0FBF3"/>
    <w:rsid w:val="5E6BF828"/>
    <w:rsid w:val="614F6EB8"/>
    <w:rsid w:val="68548522"/>
    <w:rsid w:val="68BE2621"/>
    <w:rsid w:val="69C10415"/>
    <w:rsid w:val="6F03269D"/>
    <w:rsid w:val="717914D8"/>
    <w:rsid w:val="76A8A160"/>
    <w:rsid w:val="76F044E5"/>
    <w:rsid w:val="7758124F"/>
    <w:rsid w:val="78F5E043"/>
    <w:rsid w:val="797AEE5D"/>
    <w:rsid w:val="79E6BA3D"/>
    <w:rsid w:val="7BEED048"/>
    <w:rsid w:val="7C736D1F"/>
    <w:rsid w:val="7D291B53"/>
    <w:rsid w:val="7F7DF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260BB"/>
  <w15:docId w15:val="{A83517E4-B494-E24A-88FB-403BA95EC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de-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322A51"/>
    <w:pPr>
      <w:spacing w:after="240"/>
    </w:pPr>
    <w:rPr>
      <w:rFonts w:ascii="BundesSans" w:hAnsi="BundesSans"/>
      <w:sz w:val="24"/>
      <w:szCs w:val="24"/>
    </w:rPr>
  </w:style>
  <w:style w:type="paragraph" w:styleId="berschrift1">
    <w:name w:val="heading 1"/>
    <w:basedOn w:val="Standard"/>
    <w:next w:val="Standard"/>
    <w:uiPriority w:val="9"/>
    <w:qFormat/>
    <w:rsid w:val="00260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0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E009C"/>
    <w:pPr>
      <w:spacing w:after="0"/>
      <w:jc w:val="right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uiPriority w:val="99"/>
    <w:rsid w:val="00AE009C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E009C"/>
    <w:pPr>
      <w:spacing w:after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uiPriority w:val="99"/>
    <w:rsid w:val="00AE009C"/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E932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6024B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E9321E"/>
    <w:pPr>
      <w:spacing w:line="240" w:lineRule="auto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26024B"/>
    <w:rPr>
      <w:rFonts w:ascii="BundesSans" w:hAnsi="BundesSans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26024B"/>
    <w:rPr>
      <w:rFonts w:ascii="BundesSans" w:hAnsi="BundesSans"/>
      <w:color w:val="434343"/>
      <w:sz w:val="28"/>
      <w:szCs w:val="28"/>
    </w:rPr>
  </w:style>
  <w:style w:type="character" w:styleId="Hyperlink">
    <w:name w:val="Hyperlink"/>
    <w:uiPriority w:val="99"/>
    <w:unhideWhenUsed/>
    <w:rsid w:val="0026024B"/>
    <w:rPr>
      <w:color w:val="0077B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009C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AE009C"/>
    <w:rPr>
      <w:b/>
      <w:bCs/>
    </w:rPr>
  </w:style>
  <w:style w:type="character" w:styleId="Small" w:customStyle="1">
    <w:name w:val="Small"/>
    <w:basedOn w:val="Fett"/>
    <w:uiPriority w:val="1"/>
    <w:qFormat/>
    <w:rsid w:val="0026024B"/>
    <w:rPr>
      <w:b/>
      <w:bCs/>
      <w:sz w:val="22"/>
      <w:szCs w:val="22"/>
    </w:rPr>
  </w:style>
  <w:style w:type="table" w:styleId="Tabellenraster">
    <w:name w:val="Table Grid"/>
    <w:basedOn w:val="NormaleTabelle"/>
    <w:uiPriority w:val="39"/>
    <w:rsid w:val="001B35F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56CC"/>
    <w:p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6CC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4C56CC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4C56CC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C56CC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C56CC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C56CC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C56CC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C56CC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C56CC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78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643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3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587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8479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7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349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footer" Target="footer2.xml" Id="rId21" /><Relationship Type="http://schemas.openxmlformats.org/officeDocument/2006/relationships/footnotes" Target="footnotes.xml" Id="rId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footer" Target="footer3.xml" Id="rId23" /><Relationship Type="http://schemas.openxmlformats.org/officeDocument/2006/relationships/header" Target="header2.xml" Id="rId19" /><Relationship Type="http://schemas.openxmlformats.org/officeDocument/2006/relationships/styles" Target="styles.xml" Id="rId4" /><Relationship Type="http://schemas.openxmlformats.org/officeDocument/2006/relationships/header" Target="header3.xml" Id="rId22" /><Relationship Type="http://schemas.openxmlformats.org/officeDocument/2006/relationships/hyperlink" Target="mailto:nkr@bmj.bund.de" TargetMode="External" Id="R2cb68d713c9a4444" /><Relationship Type="http://schemas.openxmlformats.org/officeDocument/2006/relationships/hyperlink" Target="mailto:interoperabel@digitalservice.bund.de" TargetMode="External" Id="Rc263863632884625" /><Relationship Type="http://schemas.openxmlformats.org/officeDocument/2006/relationships/hyperlink" Target="mailto:digitalcheck@digitalservice.bund.de" TargetMode="External" Id="R8bd648551c2248d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rarbeiten.digitalcheck.bund.de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erarbeiten.digitalcheck.bund.de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yMh63YnNfGnQ/WuqcX1fbICAQ==">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</go:docsCustomData>
</go:gDocsCustomXmlDataStorage>
</file>

<file path=customXml/itemProps1.xml><?xml version="1.0" encoding="utf-8"?>
<ds:datastoreItem xmlns:ds="http://schemas.openxmlformats.org/officeDocument/2006/customXml" ds:itemID="{D339A48F-BFD8-DF46-9D51-C2044EF710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Bundesministerium für Digitales und Staatsmodernisierung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Dokumentieren der Digitaltauglichkeit</dc:title>
  <dc:subject/>
  <dc:creator>Digitalcheck Team</dc:creator>
  <keywords/>
  <dc:description/>
  <lastModifiedBy>merlin.pannewitz@digitalservice.bund.de</lastModifiedBy>
  <revision>7</revision>
  <lastPrinted>2025-05-19T10:28:00.0000000Z</lastPrinted>
  <dcterms:created xsi:type="dcterms:W3CDTF">2025-07-03T07:58:00.0000000Z</dcterms:created>
  <dcterms:modified xsi:type="dcterms:W3CDTF">2025-07-04T09:05:14.4024346Z</dcterms:modified>
  <category/>
</coreProperties>
</file>