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Алена,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178,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86-58-88,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разговорный английский 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опыт работы за рубежом.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Дефиле, фото и видео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Реально отдельная подкаста Фешен герл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