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Рост 176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Объемы 88-60-90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Одежда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 ноги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Волосы блонд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Глаза зеленые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Английский разговорн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