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2000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 cy="190500"/>
                    </a:xfrm>
                    <a:prstGeom prst="rect">
                      <a:avLst/>
                    </a:prstGeom>
                  </pic:spPr>
                </pic:pic>
              </a:graphicData>
            </a:graphic>
          </wp:inline>
        </w:drawing>
      </w:r>
      <w:r>
        <w:rPr>
          <w:rFonts w:ascii="Courier New" w:cs="Courier New" w:eastAsia="Courier New" w:hAnsi="Courier New"/>
          <w:b/>
          <w:bCs/>
          <w:color w:val="0F2044"/>
          <w:spacing w:val="26"/>
          <w:sz w:val="15"/>
          <w:szCs w:val="15"/>
        </w:rPr>
        <w:t xml:space="preserve">  DIGITAL TOURISM THINK TANK</w:t>
      </w:r>
    </w:p>
    <w:p>
      <w:pPr>
        <w:spacing w:after="70"/>
      </w:pPr>
      <w:r>
        <w:rPr>
          <w:rFonts w:ascii="Courier New" w:cs="Courier New" w:eastAsia="Courier New" w:hAnsi="Courier New"/>
          <w:color w:val="00857C"/>
          <w:spacing w:val="26"/>
          <w:sz w:val="16"/>
          <w:szCs w:val="16"/>
        </w:rPr>
        <w:t xml:space="preserve">AGENCIES AND SUPPLIERS</w:t>
      </w:r>
    </w:p>
    <w:p>
      <w:pPr>
        <w:spacing w:after="90"/>
      </w:pPr>
      <w:r>
        <w:rPr>
          <w:rFonts w:ascii="Arial" w:cs="Arial" w:eastAsia="Arial" w:hAnsi="Arial"/>
          <w:b/>
          <w:bCs/>
          <w:color w:val="0F2044"/>
          <w:sz w:val="40"/>
          <w:szCs w:val="40"/>
        </w:rPr>
        <w:t xml:space="preserve">A GEO brief for your agency</w:t>
      </w:r>
    </w:p>
    <w:p>
      <w:pPr>
        <w:spacing w:after="130"/>
      </w:pPr>
      <w:r>
        <w:rPr>
          <w:rFonts w:ascii="Arial" w:cs="Arial" w:eastAsia="Arial" w:hAnsi="Arial"/>
          <w:color w:val="41506A"/>
          <w:sz w:val="22"/>
          <w:szCs w:val="22"/>
        </w:rPr>
        <w:t xml:space="preserve">Use this to brief a web or content agency on generative engine optimisation: what it is, what good looks like, and exactly what you expect them to deliver. Adapt the bracketed fields, then send it as your brief.</w:t>
      </w:r>
    </w:p>
    <w:p>
      <w:pPr>
        <w:pBdr>
          <w:bottom w:val="single" w:color="00857C" w:sz="20" w:space="1"/>
        </w:pBdr>
        <w:spacing w:after="80"/>
      </w:pPr>
      <w:r>
        <w:rPr>
          <w:sz w:val="2"/>
          <w:szCs w:val="2"/>
        </w:rPr>
        <w:t xml:space="preserve"/>
      </w:r>
    </w:p>
    <w:p>
      <w:pPr>
        <w:spacing w:after="60"/>
      </w:pPr>
      <w:r>
        <w:rPr>
          <w:rFonts w:ascii="Courier New" w:cs="Courier New" w:eastAsia="Courier New" w:hAnsi="Courier New"/>
          <w:color w:val="8A94A6"/>
          <w:spacing w:val="18"/>
          <w:sz w:val="15"/>
          <w:szCs w:val="15"/>
        </w:rPr>
        <w:t xml:space="preserve">PREPARED FOR [DESTINATION] · WITH THE DIGITAL TOURISM THINK TANK</w:t>
      </w:r>
    </w:p>
    <w:p>
      <w:pPr>
        <w:spacing w:after="160" w:before="120"/>
      </w:pPr>
      <w:r>
        <w:rPr>
          <w:rFonts w:ascii="Arial" w:cs="Arial" w:eastAsia="Arial" w:hAnsi="Arial"/>
          <w:b/>
          <w:bCs/>
          <w:color w:val="0F2044"/>
          <w:sz w:val="21"/>
          <w:szCs w:val="21"/>
        </w:rPr>
        <w:t xml:space="preserve">This is a brief, not a wish. </w:t>
      </w:r>
      <w:r>
        <w:rPr>
          <w:rFonts w:ascii="Arial" w:cs="Arial" w:eastAsia="Arial" w:hAnsi="Arial"/>
          <w:color w:val="1B2536"/>
          <w:sz w:val="21"/>
          <w:szCs w:val="21"/>
        </w:rPr>
        <w:t xml:space="preserve">It tells your agency what generative engine optimisation means in practice, the standard we expect, and the deliverables we will judge the work against. It assumes a competent agency and gives them a clear target.</w:t>
      </w:r>
    </w:p>
    <w:p>
      <w:pPr>
        <w:pBdr>
          <w:bottom w:val="single" w:color="0F2044" w:sz="16" w:space="4"/>
        </w:pBdr>
        <w:spacing w:after="140" w:before="300"/>
      </w:pPr>
      <w:r>
        <w:rPr>
          <w:rFonts w:ascii="Courier New" w:cs="Courier New" w:eastAsia="Courier New" w:hAnsi="Courier New"/>
          <w:color w:val="0F2044"/>
          <w:sz w:val="24"/>
          <w:szCs w:val="24"/>
        </w:rPr>
        <w:t xml:space="preserve">01   </w:t>
      </w:r>
      <w:r>
        <w:rPr>
          <w:rFonts w:ascii="Arial" w:cs="Arial" w:eastAsia="Arial" w:hAnsi="Arial"/>
          <w:b/>
          <w:bCs/>
          <w:color w:val="0F2044"/>
          <w:sz w:val="28"/>
          <w:szCs w:val="28"/>
        </w:rPr>
        <w:t xml:space="preserve">What we are asking for</w:t>
      </w:r>
    </w:p>
    <w:p>
      <w:pPr>
        <w:spacing w:after="150"/>
      </w:pPr>
      <w:r>
        <w:rPr>
          <w:rFonts w:ascii="Arial" w:cs="Arial" w:eastAsia="Arial" w:hAnsi="Arial"/>
          <w:color w:val="1B2536"/>
          <w:sz w:val="21"/>
          <w:szCs w:val="21"/>
        </w:rPr>
        <w:t xml:space="preserve">We want [organisation]’s content and wider presence structured so that AI assistants, ChatGPT, Gemini, Perplexity and Google’s AI Overviews, can understand, trust and recommend us. That practice is generative engine optimisation, GEO. It builds on SEO, but the goal shifts from ranking a link to being the source an assistant quotes in its answer. We are asking you to bring our priority pages and our wider presence up to the standard set out below.</w:t>
      </w:r>
    </w:p>
    <w:p>
      <w:pPr>
        <w:pBdr>
          <w:bottom w:val="single" w:color="0F2044" w:sz="16" w:space="4"/>
        </w:pBdr>
        <w:spacing w:after="140" w:before="300"/>
      </w:pPr>
      <w:r>
        <w:rPr>
          <w:rFonts w:ascii="Courier New" w:cs="Courier New" w:eastAsia="Courier New" w:hAnsi="Courier New"/>
          <w:color w:val="0F2044"/>
          <w:sz w:val="24"/>
          <w:szCs w:val="24"/>
        </w:rPr>
        <w:t xml:space="preserve">02   </w:t>
      </w:r>
      <w:r>
        <w:rPr>
          <w:rFonts w:ascii="Arial" w:cs="Arial" w:eastAsia="Arial" w:hAnsi="Arial"/>
          <w:b/>
          <w:bCs/>
          <w:color w:val="0F2044"/>
          <w:sz w:val="28"/>
          <w:szCs w:val="28"/>
        </w:rPr>
        <w:t xml:space="preserve">What good looks like</w:t>
      </w:r>
    </w:p>
    <w:p>
      <w:pPr>
        <w:spacing w:after="150"/>
      </w:pPr>
      <w:r>
        <w:rPr>
          <w:rFonts w:ascii="Arial" w:cs="Arial" w:eastAsia="Arial" w:hAnsi="Arial"/>
          <w:color w:val="1B2536"/>
          <w:sz w:val="21"/>
          <w:szCs w:val="21"/>
        </w:rPr>
        <w:t xml:space="preserve">Six things determine whether an assistant recommends us. Treat each as a standard to meet, not a box to tick.</w:t>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01</w:t>
            </w:r>
          </w:p>
          <w:p>
            <w:pPr>
              <w:spacing w:after="40"/>
            </w:pPr>
            <w:r>
              <w:rPr>
                <w:rFonts w:ascii="Arial" w:cs="Arial" w:eastAsia="Arial" w:hAnsi="Arial"/>
                <w:b/>
                <w:bCs/>
                <w:color w:val="0F2044"/>
                <w:sz w:val="21"/>
                <w:szCs w:val="21"/>
              </w:rPr>
              <w:t xml:space="preserve">Answer-first content</w:t>
            </w:r>
          </w:p>
          <w:p>
            <w:r>
              <w:rPr>
                <w:rFonts w:ascii="Arial" w:cs="Arial" w:eastAsia="Arial" w:hAnsi="Arial"/>
                <w:color w:val="1B2536"/>
                <w:sz w:val="19"/>
                <w:szCs w:val="19"/>
              </w:rPr>
              <w:t xml:space="preserve">Priority pages answer the visitor’s question in the opening lines, with question-led headings and self contained sections.</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02</w:t>
            </w:r>
          </w:p>
          <w:p>
            <w:pPr>
              <w:spacing w:after="40"/>
            </w:pPr>
            <w:r>
              <w:rPr>
                <w:rFonts w:ascii="Arial" w:cs="Arial" w:eastAsia="Arial" w:hAnsi="Arial"/>
                <w:b/>
                <w:bCs/>
                <w:color w:val="0F2044"/>
                <w:sz w:val="21"/>
                <w:szCs w:val="21"/>
              </w:rPr>
              <w:t xml:space="preserve">Structured data that matches</w:t>
            </w:r>
          </w:p>
          <w:p>
            <w:r>
              <w:rPr>
                <w:rFonts w:ascii="Arial" w:cs="Arial" w:eastAsia="Arial" w:hAnsi="Arial"/>
                <w:color w:val="1B2536"/>
                <w:sz w:val="19"/>
                <w:szCs w:val="19"/>
              </w:rPr>
              <w:t xml:space="preserve">Valid schema on key pages, matched exactly to the visible content, validated, never describing what is not shown.</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03</w:t>
            </w:r>
          </w:p>
          <w:p>
            <w:pPr>
              <w:spacing w:after="40"/>
            </w:pPr>
            <w:r>
              <w:rPr>
                <w:rFonts w:ascii="Arial" w:cs="Arial" w:eastAsia="Arial" w:hAnsi="Arial"/>
                <w:b/>
                <w:bCs/>
                <w:color w:val="0F2044"/>
                <w:sz w:val="21"/>
                <w:szCs w:val="21"/>
              </w:rPr>
              <w:t xml:space="preserve">A consistent entity</w:t>
            </w:r>
          </w:p>
          <w:p>
            <w:r>
              <w:rPr>
                <w:rFonts w:ascii="Arial" w:cs="Arial" w:eastAsia="Arial" w:hAnsi="Arial"/>
                <w:color w:val="1B2536"/>
                <w:sz w:val="19"/>
                <w:szCs w:val="19"/>
              </w:rPr>
              <w:t xml:space="preserve">Name, address and core facts identical across our site, Google Business Profile, the major platforms and, where relevant, Wikidata.</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04</w:t>
            </w:r>
          </w:p>
          <w:p>
            <w:pPr>
              <w:spacing w:after="40"/>
            </w:pPr>
            <w:r>
              <w:rPr>
                <w:rFonts w:ascii="Arial" w:cs="Arial" w:eastAsia="Arial" w:hAnsi="Arial"/>
                <w:b/>
                <w:bCs/>
                <w:color w:val="0F2044"/>
                <w:sz w:val="21"/>
                <w:szCs w:val="21"/>
              </w:rPr>
              <w:t xml:space="preserve">Authority and technical access</w:t>
            </w:r>
          </w:p>
          <w:p>
            <w:r>
              <w:rPr>
                <w:rFonts w:ascii="Arial" w:cs="Arial" w:eastAsia="Arial" w:hAnsi="Arial"/>
                <w:color w:val="1B2536"/>
                <w:sz w:val="19"/>
                <w:szCs w:val="19"/>
              </w:rPr>
              <w:t xml:space="preserve">Accurate third party listings and reviews, and AI crawler access confirmed in robots.txt, with a fast, mobile-ready site.</w:t>
            </w:r>
          </w:p>
        </w:tc>
      </w:tr>
    </w:tbl>
    <w:p>
      <w:pPr>
        <w:spacing w:after="90"/>
      </w:pPr>
      <w:r>
        <w:rPr>
          <w:sz w:val="2"/>
          <w:szCs w:val="2"/>
        </w:rPr>
        <w:t xml:space="preserve"/>
      </w:r>
    </w:p>
    <w:p>
      <w:pPr>
        <w:pBdr>
          <w:bottom w:val="single" w:color="0F2044" w:sz="16" w:space="4"/>
        </w:pBdr>
        <w:spacing w:after="140" w:before="300"/>
      </w:pPr>
      <w:r>
        <w:rPr>
          <w:rFonts w:ascii="Courier New" w:cs="Courier New" w:eastAsia="Courier New" w:hAnsi="Courier New"/>
          <w:color w:val="0F2044"/>
          <w:sz w:val="24"/>
          <w:szCs w:val="24"/>
        </w:rPr>
        <w:t xml:space="preserve">03   </w:t>
      </w:r>
      <w:r>
        <w:rPr>
          <w:rFonts w:ascii="Arial" w:cs="Arial" w:eastAsia="Arial" w:hAnsi="Arial"/>
          <w:b/>
          <w:bCs/>
          <w:color w:val="0F2044"/>
          <w:sz w:val="28"/>
          <w:szCs w:val="28"/>
        </w:rPr>
        <w:t xml:space="preserve">Scope of work</w:t>
      </w:r>
    </w:p>
    <w:p>
      <w:pPr>
        <w:spacing w:after="150"/>
      </w:pPr>
      <w:r>
        <w:rPr>
          <w:rFonts w:ascii="Arial" w:cs="Arial" w:eastAsia="Arial" w:hAnsi="Arial"/>
          <w:color w:val="1B2536"/>
          <w:sz w:val="21"/>
          <w:szCs w:val="21"/>
        </w:rPr>
        <w:t xml:space="preserve">We expect the engagement to cover the following. Where something is out of scope for this phase, say so explicitly in your proposal.</w:t>
      </w:r>
    </w:p>
    <w:p>
      <w:pPr>
        <w:pStyle w:val="ListParagraph"/>
        <w:numPr>
          <w:ilvl w:val="0"/>
          <w:numId w:val="2"/>
        </w:numPr>
        <w:spacing w:after="70"/>
      </w:pPr>
      <w:r>
        <w:rPr>
          <w:rFonts w:ascii="Arial" w:cs="Arial" w:eastAsia="Arial" w:hAnsi="Arial"/>
          <w:color w:val="1B2536"/>
          <w:sz w:val="20"/>
          <w:szCs w:val="20"/>
        </w:rPr>
        <w:t xml:space="preserve">A content audit of our priority pages against the GEO principles, with a prioritised rewrite list.</w:t>
      </w:r>
    </w:p>
    <w:p>
      <w:pPr>
        <w:pStyle w:val="ListParagraph"/>
        <w:numPr>
          <w:ilvl w:val="0"/>
          <w:numId w:val="2"/>
        </w:numPr>
        <w:spacing w:after="70"/>
      </w:pPr>
      <w:r>
        <w:rPr>
          <w:rFonts w:ascii="Arial" w:cs="Arial" w:eastAsia="Arial" w:hAnsi="Arial"/>
          <w:color w:val="1B2536"/>
          <w:sz w:val="20"/>
          <w:szCs w:val="20"/>
        </w:rPr>
        <w:t xml:space="preserve">Answer-first rewrites of the agreed priority pages, keeping our brand voice.</w:t>
      </w:r>
    </w:p>
    <w:p>
      <w:pPr>
        <w:pStyle w:val="ListParagraph"/>
        <w:numPr>
          <w:ilvl w:val="0"/>
          <w:numId w:val="2"/>
        </w:numPr>
        <w:spacing w:after="70"/>
      </w:pPr>
      <w:r>
        <w:rPr>
          <w:rFonts w:ascii="Arial" w:cs="Arial" w:eastAsia="Arial" w:hAnsi="Arial"/>
          <w:color w:val="1B2536"/>
          <w:sz w:val="20"/>
          <w:szCs w:val="20"/>
        </w:rPr>
        <w:t xml:space="preserve">Schema implementation on key page types, matched to visible content and validated.</w:t>
      </w:r>
    </w:p>
    <w:p>
      <w:pPr>
        <w:pStyle w:val="ListParagraph"/>
        <w:numPr>
          <w:ilvl w:val="0"/>
          <w:numId w:val="2"/>
        </w:numPr>
        <w:spacing w:after="70"/>
      </w:pPr>
      <w:r>
        <w:rPr>
          <w:rFonts w:ascii="Arial" w:cs="Arial" w:eastAsia="Arial" w:hAnsi="Arial"/>
          <w:color w:val="1B2536"/>
          <w:sz w:val="20"/>
          <w:szCs w:val="20"/>
        </w:rPr>
        <w:t xml:space="preserve">An entity and consistency pass: name, address and facts aligned across our site and key profiles.</w:t>
      </w:r>
    </w:p>
    <w:p>
      <w:pPr>
        <w:pStyle w:val="ListParagraph"/>
        <w:numPr>
          <w:ilvl w:val="0"/>
          <w:numId w:val="2"/>
        </w:numPr>
        <w:spacing w:after="70"/>
      </w:pPr>
      <w:r>
        <w:rPr>
          <w:rFonts w:ascii="Arial" w:cs="Arial" w:eastAsia="Arial" w:hAnsi="Arial"/>
          <w:color w:val="1B2536"/>
          <w:sz w:val="20"/>
          <w:szCs w:val="20"/>
        </w:rPr>
        <w:t xml:space="preserve">A technical check: AI crawler access, mobile performance and page speed.</w:t>
      </w:r>
    </w:p>
    <w:p>
      <w:pPr>
        <w:pStyle w:val="ListParagraph"/>
        <w:numPr>
          <w:ilvl w:val="0"/>
          <w:numId w:val="2"/>
        </w:numPr>
        <w:spacing w:after="70"/>
      </w:pPr>
      <w:r>
        <w:rPr>
          <w:rFonts w:ascii="Arial" w:cs="Arial" w:eastAsia="Arial" w:hAnsi="Arial"/>
          <w:color w:val="1B2536"/>
          <w:sz w:val="20"/>
          <w:szCs w:val="20"/>
        </w:rPr>
        <w:t xml:space="preserve">A measurement setup: a priority question set and a simple way to track how we appear over time.</w:t>
      </w:r>
    </w:p>
    <w:p>
      <w:pPr>
        <w:pBdr>
          <w:bottom w:val="single" w:color="0F2044" w:sz="16" w:space="4"/>
        </w:pBdr>
        <w:spacing w:after="140" w:before="300"/>
      </w:pPr>
      <w:r>
        <w:rPr>
          <w:rFonts w:ascii="Courier New" w:cs="Courier New" w:eastAsia="Courier New" w:hAnsi="Courier New"/>
          <w:color w:val="0F2044"/>
          <w:sz w:val="24"/>
          <w:szCs w:val="24"/>
        </w:rPr>
        <w:t xml:space="preserve">04   </w:t>
      </w:r>
      <w:r>
        <w:rPr>
          <w:rFonts w:ascii="Arial" w:cs="Arial" w:eastAsia="Arial" w:hAnsi="Arial"/>
          <w:b/>
          <w:bCs/>
          <w:color w:val="0F2044"/>
          <w:sz w:val="28"/>
          <w:szCs w:val="28"/>
        </w:rPr>
        <w:t xml:space="preserve">What to deliver, and how we will judge it</w:t>
      </w:r>
    </w:p>
    <w:tbl>
      <w:tblPr>
        <w:tblW w:type="dxa" w:w="10080"/>
        <w:tblBorders>
          <w:top w:val="none" w:color="FFFFFF" w:sz="0"/>
          <w:left w:val="none" w:color="FFFFFF" w:sz="0"/>
          <w:bottom w:val="none" w:color="FFFFFF" w:sz="0"/>
          <w:right w:val="none" w:color="FFFFFF" w:sz="0"/>
          <w:insideH w:val="single" w:color="E2E6EF" w:sz="4"/>
          <w:insideV w:val="none" w:color="FFFFFF" w:sz="0"/>
        </w:tblBorders>
      </w:tblPr>
      <w:tblGrid>
        <w:gridCol w:w="5040"/>
        <w:gridCol w:w="5040"/>
      </w:tblGrid>
      <w:tr>
        <w:trPr>
          <w:tblHeader/>
        </w:trPr>
        <w:tc>
          <w:tcPr>
            <w:tcW w:type="dxa" w:w="5040"/>
            <w:shd w:fill="0F2044" w:color="auto" w:val="clear"/>
            <w:tcMar>
              <w:top w:type="dxa" w:w="90"/>
              <w:left w:type="dxa" w:w="140"/>
              <w:bottom w:type="dxa" w:w="90"/>
              <w:right w:type="dxa" w:w="140"/>
            </w:tcMar>
          </w:tcPr>
          <w:p>
            <w:r>
              <w:rPr>
                <w:rFonts w:ascii="Arial" w:cs="Arial" w:eastAsia="Arial" w:hAnsi="Arial"/>
                <w:b/>
                <w:bCs/>
                <w:color w:val="FFFFFF"/>
                <w:sz w:val="19"/>
                <w:szCs w:val="19"/>
              </w:rPr>
              <w:t xml:space="preserve">Deliverable</w:t>
            </w:r>
          </w:p>
        </w:tc>
        <w:tc>
          <w:tcPr>
            <w:tcW w:type="dxa" w:w="5040"/>
            <w:shd w:fill="0F2044" w:color="auto" w:val="clear"/>
            <w:tcMar>
              <w:top w:type="dxa" w:w="90"/>
              <w:left w:type="dxa" w:w="140"/>
              <w:bottom w:type="dxa" w:w="90"/>
              <w:right w:type="dxa" w:w="140"/>
            </w:tcMar>
          </w:tcPr>
          <w:p>
            <w:r>
              <w:rPr>
                <w:rFonts w:ascii="Arial" w:cs="Arial" w:eastAsia="Arial" w:hAnsi="Arial"/>
                <w:b/>
                <w:bCs/>
                <w:color w:val="FFFFFF"/>
                <w:sz w:val="19"/>
                <w:szCs w:val="19"/>
              </w:rPr>
              <w:t xml:space="preserve">How we will judge it</w:t>
            </w:r>
          </w:p>
        </w:tc>
      </w:tr>
      <w:tr>
        <w:tc>
          <w:tcPr>
            <w:tcW w:type="dxa" w:w="5040"/>
            <w:shd w:fill="FFFFFF" w:color="auto" w:val="clear"/>
            <w:tcMar>
              <w:top w:type="dxa" w:w="80"/>
              <w:left w:type="dxa" w:w="140"/>
              <w:bottom w:type="dxa" w:w="80"/>
              <w:right w:type="dxa" w:w="140"/>
            </w:tcMar>
          </w:tcPr>
          <w:p>
            <w:r>
              <w:rPr>
                <w:rFonts w:ascii="Arial" w:cs="Arial" w:eastAsia="Arial" w:hAnsi="Arial"/>
                <w:color w:val="1B2536"/>
                <w:sz w:val="19"/>
                <w:szCs w:val="19"/>
              </w:rPr>
              <w:t xml:space="preserve">Content audit</w:t>
            </w:r>
          </w:p>
        </w:tc>
        <w:tc>
          <w:tcPr>
            <w:tcW w:type="dxa" w:w="5040"/>
            <w:shd w:fill="FFFFFF" w:color="auto" w:val="clear"/>
            <w:tcMar>
              <w:top w:type="dxa" w:w="80"/>
              <w:left w:type="dxa" w:w="140"/>
              <w:bottom w:type="dxa" w:w="80"/>
              <w:right w:type="dxa" w:w="140"/>
            </w:tcMar>
          </w:tcPr>
          <w:p>
            <w:r>
              <w:rPr>
                <w:rFonts w:ascii="Arial" w:cs="Arial" w:eastAsia="Arial" w:hAnsi="Arial"/>
                <w:color w:val="1B2536"/>
                <w:sz w:val="19"/>
                <w:szCs w:val="19"/>
              </w:rPr>
              <w:t xml:space="preserve">Priority pages scored against the five principles, with a ranked rewrite list.</w:t>
            </w:r>
          </w:p>
        </w:tc>
      </w:tr>
      <w:tr>
        <w:tc>
          <w:tcPr>
            <w:tcW w:type="dxa" w:w="5040"/>
            <w:shd w:fill="F7F8FA" w:color="auto" w:val="clear"/>
            <w:tcMar>
              <w:top w:type="dxa" w:w="80"/>
              <w:left w:type="dxa" w:w="140"/>
              <w:bottom w:type="dxa" w:w="80"/>
              <w:right w:type="dxa" w:w="140"/>
            </w:tcMar>
          </w:tcPr>
          <w:p>
            <w:r>
              <w:rPr>
                <w:rFonts w:ascii="Arial" w:cs="Arial" w:eastAsia="Arial" w:hAnsi="Arial"/>
                <w:color w:val="1B2536"/>
                <w:sz w:val="19"/>
                <w:szCs w:val="19"/>
              </w:rPr>
              <w:t xml:space="preserve">Rewrites</w:t>
            </w:r>
          </w:p>
        </w:tc>
        <w:tc>
          <w:tcPr>
            <w:tcW w:type="dxa" w:w="5040"/>
            <w:shd w:fill="F7F8FA" w:color="auto" w:val="clear"/>
            <w:tcMar>
              <w:top w:type="dxa" w:w="80"/>
              <w:left w:type="dxa" w:w="140"/>
              <w:bottom w:type="dxa" w:w="80"/>
              <w:right w:type="dxa" w:w="140"/>
            </w:tcMar>
          </w:tcPr>
          <w:p>
            <w:r>
              <w:rPr>
                <w:rFonts w:ascii="Arial" w:cs="Arial" w:eastAsia="Arial" w:hAnsi="Arial"/>
                <w:color w:val="1B2536"/>
                <w:sz w:val="19"/>
                <w:szCs w:val="19"/>
              </w:rPr>
              <w:t xml:space="preserve">Pages answer the question in the opening lines, with specifics, in our voice.</w:t>
            </w:r>
          </w:p>
        </w:tc>
      </w:tr>
      <w:tr>
        <w:tc>
          <w:tcPr>
            <w:tcW w:type="dxa" w:w="5040"/>
            <w:shd w:fill="FFFFFF" w:color="auto" w:val="clear"/>
            <w:tcMar>
              <w:top w:type="dxa" w:w="80"/>
              <w:left w:type="dxa" w:w="140"/>
              <w:bottom w:type="dxa" w:w="80"/>
              <w:right w:type="dxa" w:w="140"/>
            </w:tcMar>
          </w:tcPr>
          <w:p>
            <w:r>
              <w:rPr>
                <w:rFonts w:ascii="Arial" w:cs="Arial" w:eastAsia="Arial" w:hAnsi="Arial"/>
                <w:color w:val="1B2536"/>
                <w:sz w:val="19"/>
                <w:szCs w:val="19"/>
              </w:rPr>
              <w:t xml:space="preserve">Schema</w:t>
            </w:r>
          </w:p>
        </w:tc>
        <w:tc>
          <w:tcPr>
            <w:tcW w:type="dxa" w:w="5040"/>
            <w:shd w:fill="FFFFFF" w:color="auto" w:val="clear"/>
            <w:tcMar>
              <w:top w:type="dxa" w:w="80"/>
              <w:left w:type="dxa" w:w="140"/>
              <w:bottom w:type="dxa" w:w="80"/>
              <w:right w:type="dxa" w:w="140"/>
            </w:tcMar>
          </w:tcPr>
          <w:p>
            <w:r>
              <w:rPr>
                <w:rFonts w:ascii="Arial" w:cs="Arial" w:eastAsia="Arial" w:hAnsi="Arial"/>
                <w:color w:val="1B2536"/>
                <w:sz w:val="19"/>
                <w:szCs w:val="19"/>
              </w:rPr>
              <w:t xml:space="preserve">Valid, matched to visible content, and passing Google’s Rich Results Test.</w:t>
            </w:r>
          </w:p>
        </w:tc>
      </w:tr>
      <w:tr>
        <w:tc>
          <w:tcPr>
            <w:tcW w:type="dxa" w:w="5040"/>
            <w:shd w:fill="F7F8FA" w:color="auto" w:val="clear"/>
            <w:tcMar>
              <w:top w:type="dxa" w:w="80"/>
              <w:left w:type="dxa" w:w="140"/>
              <w:bottom w:type="dxa" w:w="80"/>
              <w:right w:type="dxa" w:w="140"/>
            </w:tcMar>
          </w:tcPr>
          <w:p>
            <w:r>
              <w:rPr>
                <w:rFonts w:ascii="Arial" w:cs="Arial" w:eastAsia="Arial" w:hAnsi="Arial"/>
                <w:color w:val="1B2536"/>
                <w:sz w:val="19"/>
                <w:szCs w:val="19"/>
              </w:rPr>
              <w:t xml:space="preserve">Entity pass</w:t>
            </w:r>
          </w:p>
        </w:tc>
        <w:tc>
          <w:tcPr>
            <w:tcW w:type="dxa" w:w="5040"/>
            <w:shd w:fill="F7F8FA" w:color="auto" w:val="clear"/>
            <w:tcMar>
              <w:top w:type="dxa" w:w="80"/>
              <w:left w:type="dxa" w:w="140"/>
              <w:bottom w:type="dxa" w:w="80"/>
              <w:right w:type="dxa" w:w="140"/>
            </w:tcMar>
          </w:tcPr>
          <w:p>
            <w:r>
              <w:rPr>
                <w:rFonts w:ascii="Arial" w:cs="Arial" w:eastAsia="Arial" w:hAnsi="Arial"/>
                <w:color w:val="1B2536"/>
                <w:sz w:val="19"/>
                <w:szCs w:val="19"/>
              </w:rPr>
              <w:t xml:space="preserve">Facts identical across our site and named profiles, with a short consistency report.</w:t>
            </w:r>
          </w:p>
        </w:tc>
      </w:tr>
      <w:tr>
        <w:tc>
          <w:tcPr>
            <w:tcW w:type="dxa" w:w="5040"/>
            <w:shd w:fill="FFFFFF" w:color="auto" w:val="clear"/>
            <w:tcMar>
              <w:top w:type="dxa" w:w="80"/>
              <w:left w:type="dxa" w:w="140"/>
              <w:bottom w:type="dxa" w:w="80"/>
              <w:right w:type="dxa" w:w="140"/>
            </w:tcMar>
          </w:tcPr>
          <w:p>
            <w:r>
              <w:rPr>
                <w:rFonts w:ascii="Arial" w:cs="Arial" w:eastAsia="Arial" w:hAnsi="Arial"/>
                <w:color w:val="1B2536"/>
                <w:sz w:val="19"/>
                <w:szCs w:val="19"/>
              </w:rPr>
              <w:t xml:space="preserve">Measurement</w:t>
            </w:r>
          </w:p>
        </w:tc>
        <w:tc>
          <w:tcPr>
            <w:tcW w:type="dxa" w:w="5040"/>
            <w:shd w:fill="FFFFFF" w:color="auto" w:val="clear"/>
            <w:tcMar>
              <w:top w:type="dxa" w:w="80"/>
              <w:left w:type="dxa" w:w="140"/>
              <w:bottom w:type="dxa" w:w="80"/>
              <w:right w:type="dxa" w:w="140"/>
            </w:tcMar>
          </w:tcPr>
          <w:p>
            <w:r>
              <w:rPr>
                <w:rFonts w:ascii="Arial" w:cs="Arial" w:eastAsia="Arial" w:hAnsi="Arial"/>
                <w:color w:val="1B2536"/>
                <w:sz w:val="19"/>
                <w:szCs w:val="19"/>
              </w:rPr>
              <w:t xml:space="preserve">A documented question set and a tracker we can run ourselves after handover.</w:t>
            </w:r>
          </w:p>
        </w:tc>
      </w:tr>
    </w:tbl>
    <w:p>
      <w:pPr>
        <w:spacing w:after="120"/>
      </w:pPr>
      <w:r>
        <w:rPr>
          <w:sz w:val="2"/>
          <w:szCs w:val="2"/>
        </w:rPr>
        <w:t xml:space="preserve"/>
      </w:r>
    </w:p>
    <w:p>
      <w:pPr>
        <w:pBdr>
          <w:bottom w:val="single" w:color="0F2044" w:sz="16" w:space="4"/>
        </w:pBdr>
        <w:spacing w:after="140" w:before="300"/>
      </w:pPr>
      <w:r>
        <w:rPr>
          <w:rFonts w:ascii="Courier New" w:cs="Courier New" w:eastAsia="Courier New" w:hAnsi="Courier New"/>
          <w:color w:val="0F2044"/>
          <w:sz w:val="24"/>
          <w:szCs w:val="24"/>
        </w:rPr>
        <w:t xml:space="preserve">05   </w:t>
      </w:r>
      <w:r>
        <w:rPr>
          <w:rFonts w:ascii="Arial" w:cs="Arial" w:eastAsia="Arial" w:hAnsi="Arial"/>
          <w:b/>
          <w:bCs/>
          <w:color w:val="0F2044"/>
          <w:sz w:val="28"/>
          <w:szCs w:val="28"/>
        </w:rPr>
        <w:t xml:space="preserve">What we will not accept</w:t>
      </w:r>
    </w:p>
    <w:p>
      <w:pPr>
        <w:pStyle w:val="ListParagraph"/>
        <w:numPr>
          <w:ilvl w:val="0"/>
          <w:numId w:val="2"/>
        </w:numPr>
        <w:spacing w:after="70"/>
      </w:pPr>
      <w:r>
        <w:rPr>
          <w:rFonts w:ascii="Arial" w:cs="Arial" w:eastAsia="Arial" w:hAnsi="Arial"/>
          <w:color w:val="1B2536"/>
          <w:sz w:val="20"/>
          <w:szCs w:val="20"/>
        </w:rPr>
        <w:t xml:space="preserve">Hidden text, cloaking or any content written to deceive an assistant.</w:t>
      </w:r>
    </w:p>
    <w:p>
      <w:pPr>
        <w:pStyle w:val="ListParagraph"/>
        <w:numPr>
          <w:ilvl w:val="0"/>
          <w:numId w:val="2"/>
        </w:numPr>
        <w:spacing w:after="70"/>
      </w:pPr>
      <w:r>
        <w:rPr>
          <w:rFonts w:ascii="Arial" w:cs="Arial" w:eastAsia="Arial" w:hAnsi="Arial"/>
          <w:color w:val="1B2536"/>
          <w:sz w:val="20"/>
          <w:szCs w:val="20"/>
        </w:rPr>
        <w:t xml:space="preserve">Fabricated or incentivised reviews.</w:t>
      </w:r>
    </w:p>
    <w:p>
      <w:pPr>
        <w:pStyle w:val="ListParagraph"/>
        <w:numPr>
          <w:ilvl w:val="0"/>
          <w:numId w:val="2"/>
        </w:numPr>
        <w:spacing w:after="70"/>
      </w:pPr>
      <w:r>
        <w:rPr>
          <w:rFonts w:ascii="Arial" w:cs="Arial" w:eastAsia="Arial" w:hAnsi="Arial"/>
          <w:color w:val="1B2536"/>
          <w:sz w:val="20"/>
          <w:szCs w:val="20"/>
        </w:rPr>
        <w:t xml:space="preserve">Schema that describes anything not visible on the page.</w:t>
      </w:r>
    </w:p>
    <w:p>
      <w:pPr>
        <w:pStyle w:val="ListParagraph"/>
        <w:numPr>
          <w:ilvl w:val="0"/>
          <w:numId w:val="2"/>
        </w:numPr>
        <w:spacing w:after="70"/>
      </w:pPr>
      <w:r>
        <w:rPr>
          <w:rFonts w:ascii="Arial" w:cs="Arial" w:eastAsia="Arial" w:hAnsi="Arial"/>
          <w:color w:val="1B2536"/>
          <w:sz w:val="20"/>
          <w:szCs w:val="20"/>
        </w:rPr>
        <w:t xml:space="preserve">FAQ schema presented as a visibility trick rather than genuine answers.</w:t>
      </w:r>
    </w:p>
    <w:p>
      <w:pPr>
        <w:pStyle w:val="ListParagraph"/>
        <w:numPr>
          <w:ilvl w:val="0"/>
          <w:numId w:val="2"/>
        </w:numPr>
        <w:spacing w:after="70"/>
      </w:pPr>
      <w:r>
        <w:rPr>
          <w:rFonts w:ascii="Arial" w:cs="Arial" w:eastAsia="Arial" w:hAnsi="Arial"/>
          <w:color w:val="1B2536"/>
          <w:sz w:val="20"/>
          <w:szCs w:val="20"/>
        </w:rPr>
        <w:t xml:space="preserve">Work we cannot maintain ourselves, with no handover or documentation.</w:t>
      </w:r>
    </w:p>
    <w:tbl>
      <w:tblPr>
        <w:tblW w:type="dxa" w:w="10080"/>
        <w:tblBorders>
          <w:top w:val="none" w:color="FFFFFF" w:sz="0"/>
          <w:left w:val="single" w:color="006B63" w:sz="32"/>
          <w:bottom w:val="none" w:color="FFFFFF" w:sz="0"/>
          <w:right w:val="none" w:color="FFFFFF" w:sz="0"/>
          <w:insideH w:val="none" w:color="FFFFFF" w:sz="0"/>
          <w:insideV w:val="none" w:color="FFFFFF" w:sz="0"/>
        </w:tblBorders>
      </w:tblPr>
      <w:tblGrid>
        <w:gridCol w:w="10080"/>
      </w:tblGrid>
      <w:tr>
        <w:tc>
          <w:tcPr>
            <w:tcW w:type="dxa" w:w="10080"/>
            <w:shd w:fill="E6F3F2" w:color="auto" w:val="clear"/>
            <w:tcMar>
              <w:top w:type="dxa" w:w="120"/>
              <w:left w:type="dxa" w:w="200"/>
              <w:bottom w:type="dxa" w:w="120"/>
              <w:right w:type="dxa" w:w="200"/>
            </w:tcMar>
          </w:tcPr>
          <w:p>
            <w:pPr>
              <w:spacing w:after="50"/>
            </w:pPr>
            <w:r>
              <w:rPr>
                <w:rFonts w:ascii="Arial" w:cs="Arial" w:eastAsia="Arial" w:hAnsi="Arial"/>
                <w:b/>
                <w:bCs/>
                <w:color w:val="006B63"/>
                <w:spacing w:val="12"/>
                <w:sz w:val="17"/>
                <w:szCs w:val="17"/>
              </w:rPr>
              <w:t xml:space="preserve">DTTT POSITION</w:t>
            </w:r>
          </w:p>
          <w:p>
            <w:r>
              <w:rPr>
                <w:rFonts w:ascii="Arial" w:cs="Arial" w:eastAsia="Arial" w:hAnsi="Arial"/>
                <w:color w:val="1B2536"/>
                <w:sz w:val="20"/>
                <w:szCs w:val="20"/>
              </w:rPr>
              <w:t xml:space="preserve">Good GEO is not manipulation. It is making genuinely useful, well structured, consistent information easy for a machine to use. Any agency that pitches a trick to game the systems has misunderstood the work, and the risk sits with us, not them.</w:t>
            </w:r>
          </w:p>
        </w:tc>
      </w:tr>
    </w:tbl>
    <w:p>
      <w:pPr>
        <w:spacing w:after="120"/>
      </w:pPr>
      <w:r>
        <w:rPr>
          <w:sz w:val="2"/>
          <w:szCs w:val="2"/>
        </w:rPr>
        <w:t xml:space="preserve"/>
      </w:r>
    </w:p>
    <w:p>
      <w:pPr>
        <w:pBdr>
          <w:bottom w:val="single" w:color="0F2044" w:sz="16" w:space="4"/>
        </w:pBdr>
        <w:spacing w:after="140" w:before="300"/>
      </w:pPr>
      <w:r>
        <w:rPr>
          <w:rFonts w:ascii="Courier New" w:cs="Courier New" w:eastAsia="Courier New" w:hAnsi="Courier New"/>
          <w:color w:val="0F2044"/>
          <w:sz w:val="24"/>
          <w:szCs w:val="24"/>
        </w:rPr>
        <w:t xml:space="preserve">06   </w:t>
      </w:r>
      <w:r>
        <w:rPr>
          <w:rFonts w:ascii="Arial" w:cs="Arial" w:eastAsia="Arial" w:hAnsi="Arial"/>
          <w:b/>
          <w:bCs/>
          <w:color w:val="0F2044"/>
          <w:sz w:val="28"/>
          <w:szCs w:val="28"/>
        </w:rPr>
        <w:t xml:space="preserve">Questions to ask before you appoint</w:t>
      </w:r>
    </w:p>
    <w:p>
      <w:pPr>
        <w:spacing w:after="150"/>
      </w:pPr>
      <w:r>
        <w:rPr>
          <w:rFonts w:ascii="Arial" w:cs="Arial" w:eastAsia="Arial" w:hAnsi="Arial"/>
          <w:color w:val="1B2536"/>
          <w:sz w:val="21"/>
          <w:szCs w:val="21"/>
        </w:rPr>
        <w:t xml:space="preserve">Ask these in the pitch. The answers separate an agency that understands GEO from one repeating the words.</w:t>
      </w:r>
    </w:p>
    <w:p>
      <w:pPr>
        <w:pStyle w:val="ListParagraph"/>
        <w:numPr>
          <w:ilvl w:val="0"/>
          <w:numId w:val="3"/>
        </w:numPr>
        <w:spacing w:after="60"/>
      </w:pPr>
      <w:r>
        <w:rPr>
          <w:rFonts w:ascii="Arial" w:cs="Arial" w:eastAsia="Arial" w:hAnsi="Arial"/>
          <w:color w:val="1B2536"/>
          <w:sz w:val="20"/>
          <w:szCs w:val="20"/>
        </w:rPr>
        <w:t xml:space="preserve">How do you decide which pages to rewrite first, and how do you measure the result.</w:t>
      </w:r>
    </w:p>
    <w:p>
      <w:pPr>
        <w:pStyle w:val="ListParagraph"/>
        <w:numPr>
          <w:ilvl w:val="0"/>
          <w:numId w:val="3"/>
        </w:numPr>
        <w:spacing w:after="60"/>
      </w:pPr>
      <w:r>
        <w:rPr>
          <w:rFonts w:ascii="Arial" w:cs="Arial" w:eastAsia="Arial" w:hAnsi="Arial"/>
          <w:color w:val="1B2536"/>
          <w:sz w:val="20"/>
          <w:szCs w:val="20"/>
        </w:rPr>
        <w:t xml:space="preserve">How do you ensure schema matches visible content, and how do you validate it.</w:t>
      </w:r>
    </w:p>
    <w:p>
      <w:pPr>
        <w:pStyle w:val="ListParagraph"/>
        <w:numPr>
          <w:ilvl w:val="0"/>
          <w:numId w:val="3"/>
        </w:numPr>
        <w:spacing w:after="60"/>
      </w:pPr>
      <w:r>
        <w:rPr>
          <w:rFonts w:ascii="Arial" w:cs="Arial" w:eastAsia="Arial" w:hAnsi="Arial"/>
          <w:color w:val="1B2536"/>
          <w:sz w:val="20"/>
          <w:szCs w:val="20"/>
        </w:rPr>
        <w:t xml:space="preserve">How do you handle our entity and facts across third party platforms.</w:t>
      </w:r>
    </w:p>
    <w:p>
      <w:pPr>
        <w:pStyle w:val="ListParagraph"/>
        <w:numPr>
          <w:ilvl w:val="0"/>
          <w:numId w:val="3"/>
        </w:numPr>
        <w:spacing w:after="60"/>
      </w:pPr>
      <w:r>
        <w:rPr>
          <w:rFonts w:ascii="Arial" w:cs="Arial" w:eastAsia="Arial" w:hAnsi="Arial"/>
          <w:color w:val="1B2536"/>
          <w:sz w:val="20"/>
          <w:szCs w:val="20"/>
        </w:rPr>
        <w:t xml:space="preserve">What do you hand over so we can maintain this ourselves.</w:t>
      </w:r>
    </w:p>
    <w:p>
      <w:pPr>
        <w:pStyle w:val="ListParagraph"/>
        <w:numPr>
          <w:ilvl w:val="0"/>
          <w:numId w:val="3"/>
        </w:numPr>
        <w:spacing w:after="60"/>
      </w:pPr>
      <w:r>
        <w:rPr>
          <w:rFonts w:ascii="Arial" w:cs="Arial" w:eastAsia="Arial" w:hAnsi="Arial"/>
          <w:color w:val="1B2536"/>
          <w:sz w:val="20"/>
          <w:szCs w:val="20"/>
        </w:rPr>
        <w:t xml:space="preserve">Where do you draw the line on tactics you will not use, and why.</w:t>
      </w:r>
    </w:p>
    <w:p>
      <w:pPr>
        <w:pBdr>
          <w:top w:val="single" w:color="E2E6EF" w:sz="4" w:space="8"/>
        </w:pBdr>
        <w:spacing w:before="240"/>
      </w:pPr>
      <w:r>
        <w:rPr>
          <w:rFonts w:ascii="Arial" w:cs="Arial" w:eastAsia="Arial" w:hAnsi="Arial"/>
          <w:color w:val="8A94A6"/>
          <w:sz w:val="16"/>
          <w:szCs w:val="16"/>
        </w:rPr>
        <w:t xml:space="preserve">Prepared with the Digital Tourism Think Tank as part of the [destination] AI Discoverability programme. Adapt the bracketed fields before sending.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F" w:sz="4" w:space="6"/>
      </w:pBdr>
      <w:tabs>
        <w:tab w:val="right" w:pos="10080"/>
      </w:tabs>
    </w:pPr>
    <w:r>
      <w:rPr>
        <w:rFonts w:ascii="Courier New" w:cs="Courier New" w:eastAsia="Courier New" w:hAnsi="Courier New"/>
        <w:color w:val="8A94A6"/>
        <w:sz w:val="14"/>
        <w:szCs w:val="14"/>
      </w:rPr>
      <w:t xml:space="preserve">Digital Tourism Think Tank  ·  AI Discoverability  ·  GEO brief for your agency</w:t>
    </w:r>
    <w:r>
      <w:tab/>
    </w:r>
    <w:r>
      <w:rPr>
        <w:rFonts w:ascii="Courier New" w:cs="Courier New" w:eastAsia="Courier New" w:hAnsi="Courier New"/>
        <w:color w:val="8A94A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Arial" w:hAnsi="Arial"/>
        <w:color w:val="00857C"/>
      </w:rPr>
    </w:lvl>
  </w:abstractNum>
  <w:abstractNum w:abstractNumId="3" w15:restartNumberingAfterBreak="0">
    <w:multiLevelType w:val="hybridMultilevel"/>
    <w:lvl w:ilvl="0" w15:tentative="1">
      <w:start w:val="1"/>
      <w:numFmt w:val="bullet"/>
      <w:lvlText w:val="•"/>
      <w:lvlJc w:val="left"/>
      <w:pPr>
        <w:ind w:left="340" w:hanging="240"/>
      </w:pPr>
      <w:rPr>
        <w:color w:val="006B6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7e72ca87e1450839efd815055b0a99258605e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2026-06-29T23:47:20.337Z</dcterms:created>
  <dcterms:modified xsi:type="dcterms:W3CDTF">2026-06-29T23:47:20.337Z</dcterms:modified>
</cp:coreProperties>
</file>

<file path=docProps/custom.xml><?xml version="1.0" encoding="utf-8"?>
<Properties xmlns="http://schemas.openxmlformats.org/officeDocument/2006/custom-properties" xmlns:vt="http://schemas.openxmlformats.org/officeDocument/2006/docPropsVTypes"/>
</file>