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 xml:space="preserve">This </w:t>
      </w:r>
      <w:r>
        <w:rPr>
          <w:rFonts w:ascii="Helvetica" w:hAnsi="Helvetica"/>
          <w:b w:val="1"/>
          <w:bCs w:val="1"/>
          <w:outline w:val="0"/>
          <w:color w:val="24282e"/>
          <w:shd w:val="clear" w:color="auto" w:fill="ffffff"/>
          <w:rtl w:val="0"/>
          <w:lang w:val="en-US"/>
          <w14:textFill>
            <w14:solidFill>
              <w14:srgbClr w14:val="24292F"/>
            </w14:solidFill>
          </w14:textFill>
        </w:rPr>
        <w:t xml:space="preserve">Display MODE and luminance surveys </w:t>
      </w:r>
      <w:r>
        <w:rPr>
          <w:rFonts w:ascii="Helvetica" w:hAnsi="Helvetica"/>
          <w:outline w:val="0"/>
          <w:color w:val="24282e"/>
          <w:shd w:val="clear" w:color="auto" w:fill="ffffff"/>
          <w:rtl w:val="0"/>
          <w:lang w:val="en-US"/>
          <w14:textFill>
            <w14:solidFill>
              <w14:srgbClr w14:val="24292F"/>
            </w14:solidFill>
          </w14:textFill>
        </w:rPr>
        <w:t xml:space="preserve">will </w:t>
      </w:r>
      <w:r>
        <w:rPr>
          <w:rFonts w:ascii="Helvetica" w:hAnsi="Helvetica"/>
          <w:outline w:val="0"/>
          <w:color w:val="24282e"/>
          <w:shd w:val="clear" w:color="auto" w:fill="ffffff"/>
          <w:rtl w:val="0"/>
          <w:lang w:val="en-US"/>
          <w14:textFill>
            <w14:solidFill>
              <w14:srgbClr w14:val="24292F"/>
            </w14:solidFill>
          </w14:textFill>
        </w:rPr>
        <w:t>allow us to understand how consumers are viewing our content</w:t>
      </w:r>
      <w:r>
        <w:rPr>
          <w:rFonts w:ascii="Helvetica" w:hAnsi="Helvetica"/>
          <w:outline w:val="0"/>
          <w:color w:val="24282e"/>
          <w:shd w:val="clear" w:color="auto" w:fill="ffffff"/>
          <w:rtl w:val="0"/>
          <w:lang w:val="en-US"/>
          <w14:textFill>
            <w14:solidFill>
              <w14:srgbClr w14:val="24292F"/>
            </w14:solidFill>
          </w14:textFill>
        </w:rPr>
        <w:t>. To accomplish this the following reference points are measured:</w:t>
      </w:r>
    </w:p>
    <w:p>
      <w:pPr>
        <w:pStyle w:val="Default"/>
        <w:numPr>
          <w:ilvl w:val="0"/>
          <w:numId w:val="1"/>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For the simple Picture/Display Mode Survey, please check picture mode using menu or setup buttons</w:t>
      </w:r>
    </w:p>
    <w:p>
      <w:pPr>
        <w:pStyle w:val="Default"/>
        <w:numPr>
          <w:ilvl w:val="1"/>
          <w:numId w:val="1"/>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Picture/Display Modes are typically something like this: Standard, Cinema, Movie, ISF Bright/Dark, Natural, etc.</w:t>
      </w:r>
    </w:p>
    <w:p>
      <w:pPr>
        <w:pStyle w:val="Default"/>
        <w:bidi w:val="0"/>
        <w:spacing w:before="0" w:after="80" w:line="240" w:lineRule="auto"/>
        <w:ind w:left="0" w:right="0" w:firstLine="0"/>
        <w:jc w:val="left"/>
        <w:rPr>
          <w:rFonts w:ascii="Helvetica" w:cs="Helvetica" w:hAnsi="Helvetica" w:eastAsia="Helvetica"/>
          <w:b w:val="1"/>
          <w:bCs w:val="1"/>
          <w:outline w:val="0"/>
          <w:color w:val="24282e"/>
          <w:shd w:val="clear" w:color="auto" w:fill="ffffff"/>
          <w:rtl w:val="0"/>
          <w14:textFill>
            <w14:solidFill>
              <w14:srgbClr w14:val="24292F"/>
            </w14:solidFill>
          </w14:textFill>
        </w:rPr>
      </w:pPr>
    </w:p>
    <w:p>
      <w:pPr>
        <w:pStyle w:val="Default"/>
        <w:numPr>
          <w:ilvl w:val="0"/>
          <w:numId w:val="1"/>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The luminance surveys for experts with spot meters, will measure these values:</w:t>
      </w:r>
    </w:p>
    <w:p>
      <w:pPr>
        <w:pStyle w:val="Default"/>
        <w:numPr>
          <w:ilvl w:val="1"/>
          <w:numId w:val="2"/>
        </w:numPr>
        <w:bidi w:val="0"/>
        <w:spacing w:before="0" w:after="80" w:line="240" w:lineRule="auto"/>
        <w:ind w:right="0"/>
        <w:jc w:val="left"/>
        <w:rPr>
          <w:rFonts w:ascii="Helvetica" w:hAnsi="Helvetica"/>
          <w:b w:val="1"/>
          <w:bCs w:val="1"/>
          <w:outline w:val="0"/>
          <w:color w:val="24282e"/>
          <w:u w:val="single"/>
          <w:shd w:val="clear" w:color="auto" w:fill="ffffff"/>
          <w:rtl w:val="0"/>
          <w:lang w:val="en-US"/>
          <w14:textFill>
            <w14:solidFill>
              <w14:srgbClr w14:val="24292F"/>
            </w14:solidFill>
          </w14:textFill>
        </w:rPr>
      </w:pPr>
      <w:r>
        <w:rPr>
          <w:rFonts w:ascii="Helvetica" w:hAnsi="Helvetica"/>
          <w:b w:val="1"/>
          <w:bCs w:val="1"/>
          <w:outline w:val="0"/>
          <w:color w:val="24282e"/>
          <w:u w:val="single"/>
          <w:shd w:val="clear" w:color="auto" w:fill="ffffff"/>
          <w:rtl w:val="0"/>
          <w:lang w:val="en-US"/>
          <w14:textFill>
            <w14:solidFill>
              <w14:srgbClr w14:val="24292F"/>
            </w14:solidFill>
          </w14:textFill>
        </w:rPr>
        <w:t>SDR</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PeakWhite</w:t>
      </w:r>
      <w:r>
        <w:rPr>
          <w:rFonts w:ascii="Helvetica" w:hAnsi="Helvetica"/>
          <w:outline w:val="0"/>
          <w:color w:val="24282e"/>
          <w:shd w:val="clear" w:color="auto" w:fill="ffffff"/>
          <w:rtl w:val="0"/>
          <w:lang w:val="en-US"/>
          <w14:textFill>
            <w14:solidFill>
              <w14:srgbClr w14:val="24292F"/>
            </w14:solidFill>
          </w14:textFill>
        </w:rPr>
        <w:t xml:space="preserve"> - 100% nominal signal level</w:t>
      </w:r>
    </w:p>
    <w:p>
      <w:pPr>
        <w:pStyle w:val="Default"/>
        <w:numPr>
          <w:ilvl w:val="2"/>
          <w:numId w:val="2"/>
        </w:numPr>
        <w:bidi w:val="0"/>
        <w:spacing w:before="0" w:after="32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MidGray</w:t>
      </w:r>
      <w:r>
        <w:rPr>
          <w:rFonts w:ascii="Helvetica" w:hAnsi="Helvetica"/>
          <w:outline w:val="0"/>
          <w:color w:val="24282e"/>
          <w:shd w:val="clear" w:color="auto" w:fill="ffffff"/>
          <w:rtl w:val="0"/>
          <w:lang w:val="en-US"/>
          <w14:textFill>
            <w14:solidFill>
              <w14:srgbClr w14:val="24292F"/>
            </w14:solidFill>
          </w14:textFill>
        </w:rPr>
        <w:t xml:space="preserve"> - Using the two tone-mapping methods described in BT.2408.</w:t>
      </w:r>
    </w:p>
    <w:p>
      <w:pPr>
        <w:pStyle w:val="Default"/>
        <w:numPr>
          <w:ilvl w:val="1"/>
          <w:numId w:val="2"/>
        </w:numPr>
        <w:bidi w:val="0"/>
        <w:spacing w:before="0" w:after="80" w:line="240" w:lineRule="auto"/>
        <w:ind w:right="0"/>
        <w:jc w:val="left"/>
        <w:rPr>
          <w:rFonts w:ascii="Helvetica" w:hAnsi="Helvetica"/>
          <w:b w:val="1"/>
          <w:bCs w:val="1"/>
          <w:outline w:val="0"/>
          <w:color w:val="24282e"/>
          <w:u w:val="single"/>
          <w:shd w:val="clear" w:color="auto" w:fill="ffffff"/>
          <w:rtl w:val="0"/>
          <w:lang w:val="en-US"/>
          <w14:textFill>
            <w14:solidFill>
              <w14:srgbClr w14:val="24292F"/>
            </w14:solidFill>
          </w14:textFill>
        </w:rPr>
      </w:pPr>
      <w:r>
        <w:rPr>
          <w:rFonts w:ascii="Helvetica" w:hAnsi="Helvetica"/>
          <w:b w:val="1"/>
          <w:bCs w:val="1"/>
          <w:outline w:val="0"/>
          <w:color w:val="24282e"/>
          <w:u w:val="single"/>
          <w:shd w:val="clear" w:color="auto" w:fill="ffffff"/>
          <w:rtl w:val="0"/>
          <w:lang w:val="en-US"/>
          <w14:textFill>
            <w14:solidFill>
              <w14:srgbClr w14:val="24292F"/>
            </w14:solidFill>
          </w14:textFill>
        </w:rPr>
        <w:t>HDR (native reference levels as defined in ITU-R BT.2408)</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1,000cd/m</w:t>
      </w:r>
      <w:r>
        <w:rPr>
          <w:rFonts w:ascii="Helvetica" w:hAnsi="Helvetica"/>
          <w:b w:val="1"/>
          <w:bCs w:val="1"/>
          <w:outline w:val="0"/>
          <w:color w:val="24282e"/>
          <w:shd w:val="clear" w:color="auto" w:fill="ffffff"/>
          <w:vertAlign w:val="superscript"/>
          <w:rtl w:val="0"/>
          <w:lang w:val="en-US"/>
          <w14:textFill>
            <w14:solidFill>
              <w14:srgbClr w14:val="24292F"/>
            </w14:solidFill>
          </w14:textFill>
        </w:rPr>
        <w:t>2</w:t>
      </w:r>
      <w:r>
        <w:rPr>
          <w:rFonts w:ascii="Helvetica" w:hAnsi="Helvetica"/>
          <w:outline w:val="0"/>
          <w:color w:val="24282e"/>
          <w:shd w:val="clear" w:color="auto" w:fill="ffffff"/>
          <w:rtl w:val="0"/>
          <w:lang w:val="en-US"/>
          <w14:textFill>
            <w14:solidFill>
              <w14:srgbClr w14:val="24292F"/>
            </w14:solidFill>
          </w14:textFill>
        </w:rPr>
        <w:t xml:space="preserve"> (most common peak white in live workflows/Normalized HLG)</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203cd/m</w:t>
      </w:r>
      <w:r>
        <w:rPr>
          <w:rFonts w:ascii="Helvetica" w:hAnsi="Helvetica"/>
          <w:b w:val="1"/>
          <w:bCs w:val="1"/>
          <w:outline w:val="0"/>
          <w:color w:val="24282e"/>
          <w:shd w:val="clear" w:color="auto" w:fill="ffffff"/>
          <w:vertAlign w:val="superscript"/>
          <w:rtl w:val="0"/>
          <w:lang w:val="en-US"/>
          <w14:textFill>
            <w14:solidFill>
              <w14:srgbClr w14:val="24292F"/>
            </w14:solidFill>
          </w14:textFill>
        </w:rPr>
        <w:t>2</w:t>
      </w:r>
      <w:r>
        <w:rPr>
          <w:rFonts w:ascii="Helvetica" w:hAnsi="Helvetica"/>
          <w:outline w:val="0"/>
          <w:color w:val="24282e"/>
          <w:shd w:val="clear" w:color="auto" w:fill="ffffff"/>
          <w:rtl w:val="0"/>
          <w:lang w:val="en-US"/>
          <w14:textFill>
            <w14:solidFill>
              <w14:srgbClr w14:val="24292F"/>
            </w14:solidFill>
          </w14:textFill>
        </w:rPr>
        <w:t xml:space="preserve"> (graphic/reference white)</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26cd/m</w:t>
      </w:r>
      <w:r>
        <w:rPr>
          <w:rFonts w:ascii="Helvetica" w:hAnsi="Helvetica"/>
          <w:b w:val="1"/>
          <w:bCs w:val="1"/>
          <w:outline w:val="0"/>
          <w:color w:val="24282e"/>
          <w:shd w:val="clear" w:color="auto" w:fill="ffffff"/>
          <w:vertAlign w:val="superscript"/>
          <w:rtl w:val="0"/>
          <w:lang w:val="en-US"/>
          <w14:textFill>
            <w14:solidFill>
              <w14:srgbClr w14:val="24292F"/>
            </w14:solidFill>
          </w14:textFill>
        </w:rPr>
        <w:t>2</w:t>
      </w:r>
      <w:r>
        <w:rPr>
          <w:rFonts w:ascii="Helvetica" w:hAnsi="Helvetica"/>
          <w:outline w:val="0"/>
          <w:color w:val="24282e"/>
          <w:shd w:val="clear" w:color="auto" w:fill="ffffff"/>
          <w:rtl w:val="0"/>
          <w:lang w:val="en-US"/>
          <w14:textFill>
            <w14:solidFill>
              <w14:srgbClr w14:val="24292F"/>
            </w14:solidFill>
          </w14:textFill>
        </w:rPr>
        <w:t xml:space="preserve"> (Midgray)</w:t>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p>
    <w:p>
      <w:pPr>
        <w:pStyle w:val="Default"/>
        <w:bidi w:val="0"/>
        <w:spacing w:before="0" w:after="80" w:line="240" w:lineRule="auto"/>
        <w:ind w:left="0" w:right="0" w:firstLine="0"/>
        <w:jc w:val="left"/>
        <w:rPr>
          <w:rFonts w:ascii="Helvetica" w:cs="Helvetica" w:hAnsi="Helvetica" w:eastAsia="Helvetica"/>
          <w:b w:val="1"/>
          <w:bCs w:val="1"/>
          <w:outline w:val="0"/>
          <w:color w:val="24282e"/>
          <w:shd w:val="clear" w:color="auto" w:fill="ffffff"/>
          <w:rtl w:val="0"/>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All the instructions, media files and survey links are included in the Github README file and the repository here:</w:t>
      </w:r>
    </w:p>
    <w:p>
      <w:pPr>
        <w:pStyle w:val="Default"/>
        <w:bidi w:val="0"/>
        <w:spacing w:before="0" w:after="80" w:line="240" w:lineRule="auto"/>
        <w:ind w:left="0" w:right="0" w:firstLine="0"/>
        <w:jc w:val="left"/>
        <w:rPr>
          <w:rFonts w:ascii="Helvetica" w:cs="Helvetica" w:hAnsi="Helvetica" w:eastAsia="Helvetica"/>
          <w:b w:val="1"/>
          <w:bCs w:val="1"/>
          <w:outline w:val="0"/>
          <w:color w:val="24282e"/>
          <w:shd w:val="clear" w:color="auto" w:fill="ffffff"/>
          <w:rtl w:val="0"/>
          <w14:textFill>
            <w14:solidFill>
              <w14:srgbClr w14:val="24292F"/>
            </w14:solidFill>
          </w14:textFill>
        </w:rPr>
      </w:pPr>
    </w:p>
    <w:p>
      <w:pPr>
        <w:pStyle w:val="Default"/>
        <w:bidi w:val="0"/>
        <w:spacing w:before="0" w:after="80" w:line="240" w:lineRule="auto"/>
        <w:ind w:left="0" w:right="0" w:firstLine="0"/>
        <w:jc w:val="left"/>
        <w:rPr>
          <w:rFonts w:ascii="Helvetica" w:cs="Helvetica" w:hAnsi="Helvetica" w:eastAsia="Helvetica"/>
          <w:b w:val="1"/>
          <w:bCs w:val="1"/>
          <w:outline w:val="0"/>
          <w:color w:val="0075b9"/>
          <w:shd w:val="clear" w:color="auto" w:fill="ffffff"/>
          <w:rtl w:val="0"/>
          <w14:textFill>
            <w14:solidFill>
              <w14:srgbClr w14:val="0076BA"/>
            </w14:solidFill>
          </w14:textFill>
        </w:rPr>
      </w:pPr>
      <w:r>
        <w:rPr>
          <w:rStyle w:val="Hyperlink.0"/>
          <w:rFonts w:ascii="Helvetica" w:cs="Helvetica" w:hAnsi="Helvetica" w:eastAsia="Helvetica"/>
          <w:b w:val="1"/>
          <w:bCs w:val="1"/>
          <w:outline w:val="0"/>
          <w:color w:val="0075b9"/>
          <w:shd w:val="clear" w:color="auto" w:fill="ffffff"/>
          <w:rtl w:val="0"/>
          <w14:textFill>
            <w14:solidFill>
              <w14:srgbClr w14:val="0076BA"/>
            </w14:solidFill>
          </w14:textFill>
        </w:rPr>
        <w:fldChar w:fldCharType="begin" w:fldLock="0"/>
      </w:r>
      <w:r>
        <w:rPr>
          <w:rStyle w:val="Hyperlink.0"/>
          <w:rFonts w:ascii="Helvetica" w:cs="Helvetica" w:hAnsi="Helvetica" w:eastAsia="Helvetica"/>
          <w:b w:val="1"/>
          <w:bCs w:val="1"/>
          <w:outline w:val="0"/>
          <w:color w:val="0075b9"/>
          <w:shd w:val="clear" w:color="auto" w:fill="ffffff"/>
          <w:rtl w:val="0"/>
          <w14:textFill>
            <w14:solidFill>
              <w14:srgbClr w14:val="0076BA"/>
            </w14:solidFill>
          </w14:textFill>
        </w:rPr>
        <w:instrText xml:space="preserve"> HYPERLINK "https://github.com/digitaltvguy/SDR-Display-Luminance-Survey"</w:instrText>
      </w:r>
      <w:r>
        <w:rPr>
          <w:rStyle w:val="Hyperlink.0"/>
          <w:rFonts w:ascii="Helvetica" w:cs="Helvetica" w:hAnsi="Helvetica" w:eastAsia="Helvetica"/>
          <w:b w:val="1"/>
          <w:bCs w:val="1"/>
          <w:outline w:val="0"/>
          <w:color w:val="0075b9"/>
          <w:shd w:val="clear" w:color="auto" w:fill="ffffff"/>
          <w:rtl w:val="0"/>
          <w14:textFill>
            <w14:solidFill>
              <w14:srgbClr w14:val="0076BA"/>
            </w14:solidFill>
          </w14:textFill>
        </w:rPr>
        <w:fldChar w:fldCharType="separate" w:fldLock="0"/>
      </w:r>
      <w:r>
        <w:rPr>
          <w:rStyle w:val="Hyperlink.0"/>
          <w:rFonts w:ascii="Helvetica" w:hAnsi="Helvetica"/>
          <w:b w:val="1"/>
          <w:bCs w:val="1"/>
          <w:outline w:val="0"/>
          <w:color w:val="0075b9"/>
          <w:shd w:val="clear" w:color="auto" w:fill="ffffff"/>
          <w:rtl w:val="0"/>
          <w:lang w:val="en-US"/>
          <w14:textFill>
            <w14:solidFill>
              <w14:srgbClr w14:val="0076BA"/>
            </w14:solidFill>
          </w14:textFill>
        </w:rPr>
        <w:t>https://github.com/digitaltvguy/SDR-Display-Luminance-Survey</w:t>
      </w:r>
      <w:r>
        <w:rPr>
          <w:rFonts w:ascii="Helvetica" w:cs="Helvetica" w:hAnsi="Helvetica" w:eastAsia="Helvetica"/>
          <w:b w:val="1"/>
          <w:bCs w:val="1"/>
          <w:outline w:val="0"/>
          <w:color w:val="0075b9"/>
          <w:shd w:val="clear" w:color="auto" w:fill="ffffff"/>
          <w:rtl w:val="0"/>
          <w14:textFill>
            <w14:solidFill>
              <w14:srgbClr w14:val="0076BA"/>
            </w14:solidFill>
          </w14:textFill>
        </w:rPr>
        <w:fldChar w:fldCharType="end" w:fldLock="0"/>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p>
    <w:p>
      <w:pPr>
        <w:pStyle w:val="Default"/>
        <w:bidi w:val="0"/>
        <w:spacing w:before="0" w:after="32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Understanding what display mode is most common for consumer viewing, combined with the results of the expert measurements survey results, will allow us to understand how images will be viewed and/or tonemapped.</w:t>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The surveys include SDR still graphics files for full range RGB testing and YCbCr movies for narrow range testing of SDR and HDR.  Still graphics files currently have no support for HDR signaling and therefore are not useful for the HDR testing.  Please use the movie files for HDR.</w:t>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p>
    <w:p>
      <w:pPr>
        <w:pStyle w:val="Default"/>
        <w:bidi w:val="0"/>
        <w:spacing w:before="0" w:after="80" w:line="240" w:lineRule="auto"/>
        <w:ind w:left="0" w:right="0" w:firstLine="0"/>
        <w:jc w:val="left"/>
        <w:rPr>
          <w:rFonts w:ascii="Helvetica" w:cs="Helvetica" w:hAnsi="Helvetica" w:eastAsia="Helvetica"/>
          <w:b w:val="1"/>
          <w:bCs w:val="1"/>
          <w:outline w:val="0"/>
          <w:color w:val="24282e"/>
          <w:u w:val="single"/>
          <w:shd w:val="clear" w:color="auto" w:fill="ffffff"/>
          <w:rtl w:val="0"/>
          <w14:textFill>
            <w14:solidFill>
              <w14:srgbClr w14:val="24292F"/>
            </w14:solidFill>
          </w14:textFill>
        </w:rPr>
      </w:pPr>
      <w:r>
        <w:rPr>
          <w:rFonts w:ascii="Helvetica" w:hAnsi="Helvetica"/>
          <w:b w:val="1"/>
          <w:bCs w:val="1"/>
          <w:outline w:val="0"/>
          <w:color w:val="24282e"/>
          <w:u w:val="single"/>
          <w:shd w:val="clear" w:color="auto" w:fill="ffffff"/>
          <w:rtl w:val="0"/>
          <w:lang w:val="en-US"/>
          <w14:textFill>
            <w14:solidFill>
              <w14:srgbClr w14:val="24292F"/>
            </w14:solidFill>
          </w14:textFill>
        </w:rPr>
        <w:t>There are three surveys to choose from:</w:t>
      </w:r>
    </w:p>
    <w:p>
      <w:pPr>
        <w:pStyle w:val="Default"/>
        <w:numPr>
          <w:ilvl w:val="1"/>
          <w:numId w:val="2"/>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Survey 1: SDR Simple Display MODE Survey for ANYONE</w:t>
      </w:r>
    </w:p>
    <w:p>
      <w:pPr>
        <w:pStyle w:val="Default"/>
        <w:numPr>
          <w:ilvl w:val="1"/>
          <w:numId w:val="2"/>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Survey 2: SDR Luminance Measurement Survey (requires SPOT meter)</w:t>
      </w:r>
    </w:p>
    <w:p>
      <w:pPr>
        <w:pStyle w:val="Default"/>
        <w:numPr>
          <w:ilvl w:val="1"/>
          <w:numId w:val="2"/>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Survey 3: HDR Luminance Measurement Survey (requires SPOT meter)</w:t>
      </w:r>
    </w:p>
    <w:p>
      <w:pPr>
        <w:pStyle w:val="Default"/>
        <w:bidi w:val="0"/>
        <w:spacing w:before="0" w:after="320" w:line="240" w:lineRule="auto"/>
        <w:ind w:left="0" w:right="0" w:firstLine="0"/>
        <w:jc w:val="center"/>
        <w:rPr>
          <w:outline w:val="0"/>
          <w:color w:val="24282e"/>
          <w:sz w:val="32"/>
          <w:szCs w:val="32"/>
          <w:u w:color="24282e"/>
          <w:shd w:val="clear" w:color="auto" w:fill="ffffff"/>
          <w:rtl w:val="0"/>
          <w14:textFill>
            <w14:solidFill>
              <w14:srgbClr w14:val="24292F"/>
            </w14:solidFill>
          </w14:textFill>
        </w:rPr>
      </w:pPr>
      <w:r>
        <w:rPr>
          <w:outline w:val="0"/>
          <w:color w:val="0868d9"/>
          <w:sz w:val="32"/>
          <w:szCs w:val="32"/>
          <w:u w:color="24282e"/>
          <w:shd w:val="clear" w:color="auto" w:fill="ffffff"/>
          <w:rtl w:val="0"/>
          <w14:textFill>
            <w14:solidFill>
              <w14:srgbClr w14:val="0969DA"/>
            </w14:solidFill>
          </w14:textFill>
        </w:rPr>
        <w:drawing xmlns:a="http://schemas.openxmlformats.org/drawingml/2006/main">
          <wp:inline distT="0" distB="0" distL="0" distR="0">
            <wp:extent cx="6857873" cy="3857554"/>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857873" cy="3857554"/>
                    </a:xfrm>
                    <a:prstGeom prst="rect">
                      <a:avLst/>
                    </a:prstGeom>
                    <a:ln w="12700" cap="flat">
                      <a:noFill/>
                      <a:miter lim="400000"/>
                    </a:ln>
                    <a:effectLst/>
                  </pic:spPr>
                </pic:pic>
              </a:graphicData>
            </a:graphic>
          </wp:inline>
        </w:drawing>
      </w:r>
    </w:p>
    <w:p>
      <w:pPr>
        <w:pStyle w:val="Default"/>
        <w:bidi w:val="0"/>
        <w:spacing w:before="0" w:after="80" w:line="240" w:lineRule="auto"/>
        <w:ind w:left="0" w:right="0" w:firstLine="0"/>
        <w:jc w:val="left"/>
        <w:rPr>
          <w:b w:val="0"/>
          <w:bCs w:val="0"/>
          <w:outline w:val="0"/>
          <w:color w:val="24282e"/>
          <w:sz w:val="32"/>
          <w:szCs w:val="32"/>
          <w:u w:val="none" w:color="24282e"/>
          <w:shd w:val="clear" w:color="auto" w:fill="ffffff"/>
          <w:rtl w:val="0"/>
          <w14:textFill>
            <w14:solidFill>
              <w14:srgbClr w14:val="24292F"/>
            </w14:solidFill>
          </w14:textFill>
        </w:rPr>
      </w:pPr>
      <w:r>
        <w:rPr>
          <w:b w:val="1"/>
          <w:bCs w:val="1"/>
          <w:outline w:val="0"/>
          <w:color w:val="24282e"/>
          <w:sz w:val="32"/>
          <w:szCs w:val="32"/>
          <w:u w:val="single" w:color="24282e"/>
          <w:shd w:val="clear" w:color="auto" w:fill="ffffff"/>
          <w:rtl w:val="0"/>
          <w:lang w:val="en-US"/>
          <w14:textFill>
            <w14:solidFill>
              <w14:srgbClr w14:val="24292F"/>
            </w14:solidFill>
          </w14:textFill>
        </w:rPr>
        <w:t>HDR Test File Thumbnail Preview</w:t>
      </w:r>
    </w:p>
    <w:p>
      <w:pPr>
        <w:pStyle w:val="Default"/>
        <w:bidi w:val="0"/>
        <w:spacing w:before="0" w:line="240" w:lineRule="auto"/>
        <w:ind w:left="0" w:right="0" w:firstLine="0"/>
        <w:jc w:val="center"/>
        <w:rPr>
          <w:rtl w:val="0"/>
        </w:rPr>
      </w:pPr>
      <w:r>
        <w:rPr>
          <w:outline w:val="0"/>
          <w:color w:val="0868d9"/>
          <w:sz w:val="32"/>
          <w:szCs w:val="32"/>
          <w:u w:color="24282e"/>
          <w:shd w:val="clear" w:color="auto" w:fill="ffffff"/>
          <w:rtl w:val="0"/>
          <w14:textFill>
            <w14:solidFill>
              <w14:srgbClr w14:val="0969DA"/>
            </w14:solidFill>
          </w14:textFill>
        </w:rPr>
        <w:drawing xmlns:a="http://schemas.openxmlformats.org/drawingml/2006/main">
          <wp:inline distT="0" distB="0" distL="0" distR="0">
            <wp:extent cx="6857835" cy="3867057"/>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857835" cy="3867057"/>
                    </a:xfrm>
                    <a:prstGeom prst="rect">
                      <a:avLst/>
                    </a:prstGeom>
                    <a:ln w="12700" cap="flat">
                      <a:noFill/>
                      <a:miter lim="400000"/>
                    </a:ln>
                    <a:effectLst/>
                  </pic:spPr>
                </pic:pic>
              </a:graphicData>
            </a:graphic>
          </wp:inline>
        </w:drawing>
      </w:r>
    </w:p>
    <w:sectPr>
      <w:headerReference w:type="default" r:id="rId6"/>
      <w:footerReference w:type="default" r:id="rId7"/>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75" w:hanging="375"/>
      </w:pPr>
      <w:rPr>
        <w:rFonts w:hAnsi="Arial Unicode MS"/>
        <w:b w:val="1"/>
        <w:bCs w:val="1"/>
        <w:caps w:val="0"/>
        <w:smallCaps w:val="0"/>
        <w:strike w:val="0"/>
        <w:dstrike w:val="0"/>
        <w:outline w:val="0"/>
        <w:emboss w:val="0"/>
        <w:imprint w:val="0"/>
        <w:color w:val="24282e"/>
        <w:spacing w:val="0"/>
        <w:w w:val="100"/>
        <w:kern w:val="0"/>
        <w:position w:val="0"/>
        <w:highlight w:val="none"/>
        <w:vertAlign w:val="baseline"/>
      </w:rPr>
    </w:lvl>
    <w:lvl w:ilvl="1">
      <w:start w:val="1"/>
      <w:numFmt w:val="bullet"/>
      <w:suff w:val="tab"/>
      <w:lvlText w:val="•"/>
      <w:lvlJc w:val="left"/>
      <w:pPr>
        <w:ind w:left="10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2">
      <w:start w:val="1"/>
      <w:numFmt w:val="bullet"/>
      <w:suff w:val="tab"/>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3">
      <w:start w:val="1"/>
      <w:numFmt w:val="bullet"/>
      <w:suff w:val="tab"/>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4">
      <w:start w:val="1"/>
      <w:numFmt w:val="bullet"/>
      <w:suff w:val="tab"/>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5">
      <w:start w:val="1"/>
      <w:numFmt w:val="bullet"/>
      <w:suff w:val="tab"/>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6">
      <w:start w:val="1"/>
      <w:numFmt w:val="bullet"/>
      <w:suff w:val="tab"/>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7">
      <w:start w:val="1"/>
      <w:numFmt w:val="bullet"/>
      <w:suff w:val="tab"/>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8">
      <w:start w:val="1"/>
      <w:numFmt w:val="bullet"/>
      <w:suff w:val="tab"/>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75" w:hanging="375"/>
        </w:pPr>
        <w:rPr>
          <w:rFonts w:hAnsi="Arial Unicode MS"/>
          <w:b w:val="1"/>
          <w:bCs w:val="1"/>
          <w:caps w:val="0"/>
          <w:smallCaps w:val="0"/>
          <w:strike w:val="0"/>
          <w:dstrike w:val="0"/>
          <w:outline w:val="0"/>
          <w:emboss w:val="0"/>
          <w:imprint w:val="0"/>
          <w:color w:val="24282e"/>
          <w:spacing w:val="0"/>
          <w:w w:val="100"/>
          <w:kern w:val="0"/>
          <w:position w:val="0"/>
          <w:highlight w:val="none"/>
          <w:vertAlign w:val="baseline"/>
        </w:rPr>
      </w:lvl>
    </w:lvlOverride>
    <w:lvlOverride w:ilvl="1">
      <w:lvl w:ilvl="1">
        <w:start w:val="1"/>
        <w:numFmt w:val="bullet"/>
        <w:suff w:val="tab"/>
        <w:lvlText w:val="•"/>
        <w:lvlJc w:val="left"/>
        <w:pPr>
          <w:ind w:left="1095" w:hanging="375"/>
        </w:pPr>
        <w:rPr>
          <w:rFonts w:hAnsi="Arial Unicode MS"/>
          <w:b w:val="1"/>
          <w:bCs w:val="1"/>
          <w:caps w:val="0"/>
          <w:smallCaps w:val="0"/>
          <w:strike w:val="0"/>
          <w:dstrike w:val="0"/>
          <w:outline w:val="0"/>
          <w:emboss w:val="0"/>
          <w:imprint w:val="0"/>
          <w:color w:val="24282e"/>
          <w:spacing w:val="0"/>
          <w:w w:val="100"/>
          <w:kern w:val="0"/>
          <w:position w:val="0"/>
          <w:highlight w:val="none"/>
          <w:vertAlign w:val="baseline"/>
        </w:rPr>
      </w:lvl>
    </w:lvlOverride>
    <w:lvlOverride w:ilvl="2">
      <w:lvl w:ilvl="2">
        <w:start w:val="1"/>
        <w:numFmt w:val="bullet"/>
        <w:suff w:val="tab"/>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3">
      <w:lvl w:ilvl="3">
        <w:start w:val="1"/>
        <w:numFmt w:val="bullet"/>
        <w:suff w:val="tab"/>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4">
      <w:lvl w:ilvl="4">
        <w:start w:val="1"/>
        <w:numFmt w:val="bullet"/>
        <w:suff w:val="tab"/>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5">
      <w:lvl w:ilvl="5">
        <w:start w:val="1"/>
        <w:numFmt w:val="bullet"/>
        <w:suff w:val="tab"/>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6">
      <w:lvl w:ilvl="6">
        <w:start w:val="1"/>
        <w:numFmt w:val="bullet"/>
        <w:suff w:val="tab"/>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7">
      <w:lvl w:ilvl="7">
        <w:start w:val="1"/>
        <w:numFmt w:val="bullet"/>
        <w:suff w:val="tab"/>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8">
      <w:lvl w:ilvl="8">
        <w:start w:val="1"/>
        <w:numFmt w:val="bullet"/>
        <w:suff w:val="tab"/>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