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E051B" w14:textId="31BEAFBF" w:rsidR="00D84D0F" w:rsidRPr="000B522E" w:rsidRDefault="00137594">
      <w:pPr>
        <w:pStyle w:val="Default"/>
        <w:spacing w:before="0" w:after="320" w:line="240" w:lineRule="auto"/>
        <w:rPr>
          <w:rFonts w:ascii="Helvetica" w:eastAsia="Helvetica" w:hAnsi="Helvetica" w:cs="Helvetica"/>
          <w:color w:val="24292F"/>
          <w:shd w:val="clear" w:color="auto" w:fill="FFFFFF"/>
        </w:rPr>
      </w:pPr>
      <w:r w:rsidRPr="00137594">
        <w:rPr>
          <w:rFonts w:ascii="Helvetica" w:hAnsi="Helvetica"/>
          <w:b/>
          <w:bCs/>
          <w:color w:val="24292F"/>
          <w:u w:val="single"/>
          <w:shd w:val="clear" w:color="auto" w:fill="FFFFFF"/>
          <w:lang w:val="de-DE"/>
        </w:rPr>
        <w:t>NABA/MovieLabs SDR/HDR Display Luminance Study</w:t>
      </w:r>
    </w:p>
    <w:p w14:paraId="0D276907" w14:textId="26DA21E4" w:rsidR="00137594" w:rsidRDefault="00137594">
      <w:pPr>
        <w:pStyle w:val="Default"/>
        <w:spacing w:before="0" w:after="320" w:line="240" w:lineRule="auto"/>
        <w:rPr>
          <w:rFonts w:ascii="Helvetica" w:hAnsi="Helvetica"/>
          <w:color w:val="24292F"/>
          <w:shd w:val="clear" w:color="auto" w:fill="FFFFFF"/>
          <w:lang w:val="de-DE"/>
        </w:rPr>
      </w:pPr>
      <w:r>
        <w:rPr>
          <w:rFonts w:ascii="Helvetica" w:hAnsi="Helvetica"/>
          <w:color w:val="24292F"/>
          <w:shd w:val="clear" w:color="auto" w:fill="FFFFFF"/>
          <w:lang w:val="de-DE"/>
        </w:rPr>
        <w:t>As a co-venture, NABA, MovieLabs and NBCUniversal will be conducting a display luminance survey at the DTG Zoo</w:t>
      </w:r>
      <w:r w:rsidR="00930026">
        <w:rPr>
          <w:rFonts w:ascii="Helvetica" w:hAnsi="Helvetica"/>
          <w:color w:val="24292F"/>
          <w:shd w:val="clear" w:color="auto" w:fill="FFFFFF"/>
          <w:lang w:val="de-DE"/>
        </w:rPr>
        <w:t xml:space="preserve"> in London</w:t>
      </w:r>
      <w:r>
        <w:rPr>
          <w:rFonts w:ascii="Helvetica" w:hAnsi="Helvetica"/>
          <w:color w:val="24292F"/>
          <w:shd w:val="clear" w:color="auto" w:fill="FFFFFF"/>
          <w:lang w:val="de-DE"/>
        </w:rPr>
        <w:t>.</w:t>
      </w:r>
      <w:r w:rsidR="00831034">
        <w:rPr>
          <w:rFonts w:ascii="Helvetica" w:hAnsi="Helvetica"/>
          <w:color w:val="24292F"/>
          <w:shd w:val="clear" w:color="auto" w:fill="FFFFFF"/>
          <w:lang w:val="de-DE"/>
        </w:rPr>
        <w:t xml:space="preserve">  The survey will give us a better understanding of consumer viewing conditions as it relates to „single-master UHD production which has a core production in HDR and generates SDR video for secondary transmission to our SDR viewers</w:t>
      </w:r>
      <w:r w:rsidR="0078752B">
        <w:rPr>
          <w:rFonts w:ascii="Helvetica" w:hAnsi="Helvetica"/>
          <w:color w:val="24292F"/>
          <w:shd w:val="clear" w:color="auto" w:fill="FFFFFF"/>
          <w:lang w:val="de-DE"/>
        </w:rPr>
        <w:t xml:space="preserve"> (the largest client base)</w:t>
      </w:r>
      <w:r w:rsidR="00831034">
        <w:rPr>
          <w:rFonts w:ascii="Helvetica" w:hAnsi="Helvetica"/>
          <w:color w:val="24292F"/>
          <w:shd w:val="clear" w:color="auto" w:fill="FFFFFF"/>
          <w:lang w:val="de-DE"/>
        </w:rPr>
        <w:t>.</w:t>
      </w:r>
    </w:p>
    <w:p w14:paraId="75DC66B6" w14:textId="77777777" w:rsidR="002151CF" w:rsidRDefault="000250A7">
      <w:pPr>
        <w:pStyle w:val="Default"/>
        <w:spacing w:before="0" w:after="320" w:line="240" w:lineRule="auto"/>
        <w:rPr>
          <w:rFonts w:ascii="Helvetica" w:hAnsi="Helvetica"/>
          <w:color w:val="24292F"/>
          <w:shd w:val="clear" w:color="auto" w:fill="FFFFFF"/>
          <w:lang w:val="de-DE"/>
        </w:rPr>
      </w:pPr>
      <w:r>
        <w:rPr>
          <w:rFonts w:ascii="Helvetica" w:hAnsi="Helvetica"/>
          <w:color w:val="24292F"/>
          <w:shd w:val="clear" w:color="auto" w:fill="FFFFFF"/>
          <w:lang w:val="de-DE"/>
        </w:rPr>
        <w:t xml:space="preserve">The testing will allow us to understand the typical consumer viewing experience and also the tone-mapping behavior given specific video formats like SDR, PQ, and HLG.  </w:t>
      </w:r>
    </w:p>
    <w:p w14:paraId="4C4818AE" w14:textId="79B589E3" w:rsidR="002151CF" w:rsidRPr="002151CF" w:rsidRDefault="002151CF">
      <w:pPr>
        <w:pStyle w:val="Default"/>
        <w:spacing w:before="0" w:after="320" w:line="240" w:lineRule="auto"/>
        <w:rPr>
          <w:rFonts w:ascii="Helvetica" w:hAnsi="Helvetica"/>
          <w:color w:val="24292F"/>
          <w:shd w:val="clear" w:color="auto" w:fill="FFFFFF"/>
          <w:lang w:val="de-DE"/>
        </w:rPr>
      </w:pPr>
      <w:r>
        <w:rPr>
          <w:rFonts w:ascii="Helvetica" w:hAnsi="Helvetica"/>
          <w:color w:val="24292F"/>
          <w:shd w:val="clear" w:color="auto" w:fill="FFFFFF"/>
          <w:lang w:val="de-DE"/>
        </w:rPr>
        <w:t>Given the fact that technical viewing for SDR is traditionally at a luminance level of 100cd/m</w:t>
      </w:r>
      <w:r w:rsidRPr="002151CF">
        <w:rPr>
          <w:rFonts w:ascii="Helvetica" w:hAnsi="Helvetica"/>
          <w:color w:val="24292F"/>
          <w:shd w:val="clear" w:color="auto" w:fill="FFFFFF"/>
          <w:vertAlign w:val="superscript"/>
          <w:lang w:val="de-DE"/>
        </w:rPr>
        <w:t>2</w:t>
      </w:r>
      <w:r>
        <w:rPr>
          <w:rFonts w:ascii="Helvetica" w:hAnsi="Helvetica"/>
          <w:color w:val="24292F"/>
          <w:shd w:val="clear" w:color="auto" w:fill="FFFFFF"/>
          <w:lang w:val="de-DE"/>
        </w:rPr>
        <w:t xml:space="preserve"> (because of legacy standards built around CRT’s), but consumer viewing is more commonly at higher luminance levels, we will be able to statistically understand what those levels are through this survey.</w:t>
      </w:r>
    </w:p>
    <w:p w14:paraId="6414269D" w14:textId="668C8DBD" w:rsidR="000250A7" w:rsidRDefault="002151CF">
      <w:pPr>
        <w:pStyle w:val="Default"/>
        <w:spacing w:before="0" w:after="320" w:line="240" w:lineRule="auto"/>
        <w:rPr>
          <w:rFonts w:ascii="Helvetica" w:hAnsi="Helvetica"/>
          <w:color w:val="24292F"/>
          <w:shd w:val="clear" w:color="auto" w:fill="FFFFFF"/>
          <w:lang w:val="de-DE"/>
        </w:rPr>
      </w:pPr>
      <w:r>
        <w:rPr>
          <w:rFonts w:ascii="Helvetica" w:hAnsi="Helvetica"/>
          <w:color w:val="24292F"/>
          <w:shd w:val="clear" w:color="auto" w:fill="FFFFFF"/>
          <w:lang w:val="de-DE"/>
        </w:rPr>
        <w:t xml:space="preserve">Additionally, limited </w:t>
      </w:r>
      <w:r w:rsidR="000250A7">
        <w:rPr>
          <w:rFonts w:ascii="Helvetica" w:hAnsi="Helvetica"/>
          <w:color w:val="24292F"/>
          <w:shd w:val="clear" w:color="auto" w:fill="FFFFFF"/>
          <w:lang w:val="de-DE"/>
        </w:rPr>
        <w:t>testing has shown that there is “midtone“ stretching in some picture modes of SDR displays and we expect similar behavior in HDR</w:t>
      </w:r>
      <w:r>
        <w:rPr>
          <w:rFonts w:ascii="Helvetica" w:hAnsi="Helvetica"/>
          <w:color w:val="24292F"/>
          <w:shd w:val="clear" w:color="auto" w:fill="FFFFFF"/>
          <w:lang w:val="de-DE"/>
        </w:rPr>
        <w:t>, but we have no idea the degree of stretching for SDR and tone mapping in HDR.</w:t>
      </w:r>
    </w:p>
    <w:p w14:paraId="4BC9ABEF" w14:textId="06978B93" w:rsidR="00137594" w:rsidRDefault="000250A7">
      <w:pPr>
        <w:pStyle w:val="Default"/>
        <w:spacing w:before="0" w:after="320" w:line="240" w:lineRule="auto"/>
        <w:rPr>
          <w:rFonts w:ascii="Helvetica" w:hAnsi="Helvetica"/>
          <w:color w:val="24292F"/>
          <w:shd w:val="clear" w:color="auto" w:fill="FFFFFF"/>
          <w:lang w:val="de-DE"/>
        </w:rPr>
      </w:pPr>
      <w:r>
        <w:rPr>
          <w:rFonts w:ascii="Helvetica" w:hAnsi="Helvetica"/>
          <w:color w:val="24292F"/>
          <w:shd w:val="clear" w:color="auto" w:fill="FFFFFF"/>
          <w:lang w:val="de-DE"/>
        </w:rPr>
        <w:t>We</w:t>
      </w:r>
      <w:r w:rsidR="00137594">
        <w:rPr>
          <w:rFonts w:ascii="Helvetica" w:hAnsi="Helvetica"/>
          <w:color w:val="24292F"/>
          <w:shd w:val="clear" w:color="auto" w:fill="FFFFFF"/>
          <w:lang w:val="de-DE"/>
        </w:rPr>
        <w:t xml:space="preserve"> are asking for volunteers to participate in the testing process that will be performed in London starting the week of January 16th for 5 days.</w:t>
      </w:r>
    </w:p>
    <w:p w14:paraId="242D5760" w14:textId="7EBA5D78" w:rsidR="00137594" w:rsidRPr="00137594" w:rsidRDefault="00137594">
      <w:pPr>
        <w:pStyle w:val="Default"/>
        <w:spacing w:before="0" w:after="320" w:line="240" w:lineRule="auto"/>
        <w:rPr>
          <w:rFonts w:ascii="Helvetica" w:eastAsia="Helvetica" w:hAnsi="Helvetica" w:cs="Helvetica"/>
          <w:color w:val="24292F"/>
          <w:shd w:val="clear" w:color="auto" w:fill="FFFFFF"/>
        </w:rPr>
      </w:pPr>
      <w:r>
        <w:rPr>
          <w:rFonts w:ascii="Helvetica" w:hAnsi="Helvetica"/>
          <w:color w:val="24292F"/>
          <w:shd w:val="clear" w:color="auto" w:fill="FFFFFF"/>
          <w:lang w:val="de-DE"/>
        </w:rPr>
        <w:t>The DTG Zoo has 185 TV’s set up in a lab for testing and measurement.  We will be performing the following tests:</w:t>
      </w:r>
    </w:p>
    <w:p w14:paraId="1DB6CDE1" w14:textId="6D6EC1D4" w:rsidR="00D84D0F" w:rsidRDefault="00137594">
      <w:pPr>
        <w:pStyle w:val="Default"/>
        <w:numPr>
          <w:ilvl w:val="0"/>
          <w:numId w:val="1"/>
        </w:numPr>
        <w:spacing w:before="0" w:after="80" w:line="240" w:lineRule="auto"/>
        <w:rPr>
          <w:rFonts w:ascii="Helvetica" w:hAnsi="Helvetica"/>
          <w:b/>
          <w:bCs/>
          <w:color w:val="24292F"/>
          <w:shd w:val="clear" w:color="auto" w:fill="FFFFFF"/>
        </w:rPr>
      </w:pPr>
      <w:r>
        <w:rPr>
          <w:rFonts w:ascii="Helvetica" w:hAnsi="Helvetica"/>
          <w:b/>
          <w:bCs/>
          <w:color w:val="24292F"/>
          <w:shd w:val="clear" w:color="auto" w:fill="FFFFFF"/>
        </w:rPr>
        <w:t>SDR Luminance Measurements:</w:t>
      </w:r>
    </w:p>
    <w:p w14:paraId="78F756BE" w14:textId="77777777" w:rsidR="00137594" w:rsidRPr="000250A7" w:rsidRDefault="00137594">
      <w:pPr>
        <w:pStyle w:val="Default"/>
        <w:numPr>
          <w:ilvl w:val="1"/>
          <w:numId w:val="1"/>
        </w:numPr>
        <w:spacing w:before="0" w:after="80" w:line="240" w:lineRule="auto"/>
        <w:rPr>
          <w:rFonts w:ascii="Helvetica" w:hAnsi="Helvetica"/>
          <w:b/>
          <w:bCs/>
          <w:color w:val="24292F"/>
          <w:shd w:val="clear" w:color="auto" w:fill="FFFFFF"/>
        </w:rPr>
      </w:pPr>
      <w:r w:rsidRPr="000250A7">
        <w:rPr>
          <w:rFonts w:ascii="Helvetica" w:hAnsi="Helvetica"/>
          <w:b/>
          <w:bCs/>
          <w:color w:val="24292F"/>
          <w:shd w:val="clear" w:color="auto" w:fill="FFFFFF"/>
        </w:rPr>
        <w:t>Peak White and two midgray values in the most common picture modes:</w:t>
      </w:r>
    </w:p>
    <w:p w14:paraId="0904E7E4" w14:textId="309CEBD7" w:rsidR="00D84D0F" w:rsidRPr="000250A7" w:rsidRDefault="00000000" w:rsidP="00137594">
      <w:pPr>
        <w:pStyle w:val="Default"/>
        <w:numPr>
          <w:ilvl w:val="2"/>
          <w:numId w:val="1"/>
        </w:numPr>
        <w:spacing w:before="0" w:after="80" w:line="240" w:lineRule="auto"/>
        <w:rPr>
          <w:rFonts w:ascii="Helvetica" w:hAnsi="Helvetica"/>
          <w:color w:val="24292F"/>
          <w:shd w:val="clear" w:color="auto" w:fill="FFFFFF"/>
        </w:rPr>
      </w:pPr>
      <w:r w:rsidRPr="000250A7">
        <w:rPr>
          <w:rFonts w:ascii="Helvetica" w:hAnsi="Helvetica"/>
          <w:i/>
          <w:iCs/>
          <w:color w:val="24292F"/>
          <w:shd w:val="clear" w:color="auto" w:fill="FFFFFF"/>
        </w:rPr>
        <w:t>Standard, Cinema</w:t>
      </w:r>
      <w:r w:rsidR="000250A7" w:rsidRPr="000250A7">
        <w:rPr>
          <w:rFonts w:ascii="Helvetica" w:hAnsi="Helvetica"/>
          <w:i/>
          <w:iCs/>
          <w:color w:val="24292F"/>
          <w:shd w:val="clear" w:color="auto" w:fill="FFFFFF"/>
        </w:rPr>
        <w:t>/</w:t>
      </w:r>
      <w:r w:rsidRPr="000250A7">
        <w:rPr>
          <w:rFonts w:ascii="Helvetica" w:hAnsi="Helvetica"/>
          <w:i/>
          <w:iCs/>
          <w:color w:val="24292F"/>
          <w:shd w:val="clear" w:color="auto" w:fill="FFFFFF"/>
        </w:rPr>
        <w:t>Movie</w:t>
      </w:r>
      <w:r w:rsidR="000250A7" w:rsidRPr="000250A7">
        <w:rPr>
          <w:rFonts w:ascii="Helvetica" w:hAnsi="Helvetica"/>
          <w:i/>
          <w:iCs/>
          <w:color w:val="24292F"/>
          <w:shd w:val="clear" w:color="auto" w:fill="FFFFFF"/>
        </w:rPr>
        <w:t>, Sports</w:t>
      </w:r>
      <w:r w:rsidRPr="000250A7">
        <w:rPr>
          <w:rFonts w:ascii="Helvetica" w:hAnsi="Helvetica"/>
          <w:i/>
          <w:iCs/>
          <w:color w:val="24292F"/>
          <w:shd w:val="clear" w:color="auto" w:fill="FFFFFF"/>
        </w:rPr>
        <w:t>, Natura</w:t>
      </w:r>
      <w:r w:rsidR="000250A7" w:rsidRPr="000250A7">
        <w:rPr>
          <w:rFonts w:ascii="Helvetica" w:hAnsi="Helvetica"/>
          <w:i/>
          <w:iCs/>
          <w:color w:val="24292F"/>
          <w:shd w:val="clear" w:color="auto" w:fill="FFFFFF"/>
        </w:rPr>
        <w:t>l, Standard</w:t>
      </w:r>
      <w:r w:rsidRPr="000250A7">
        <w:rPr>
          <w:rFonts w:ascii="Helvetica" w:hAnsi="Helvetica"/>
          <w:color w:val="24292F"/>
          <w:shd w:val="clear" w:color="auto" w:fill="FFFFFF"/>
        </w:rPr>
        <w:t xml:space="preserve"> etc.</w:t>
      </w:r>
    </w:p>
    <w:p w14:paraId="1C40BD51" w14:textId="77777777" w:rsidR="00D84D0F" w:rsidRDefault="00D84D0F">
      <w:pPr>
        <w:pStyle w:val="Default"/>
        <w:spacing w:before="0" w:after="80" w:line="240" w:lineRule="auto"/>
        <w:rPr>
          <w:rFonts w:ascii="Helvetica" w:eastAsia="Helvetica" w:hAnsi="Helvetica" w:cs="Helvetica"/>
          <w:b/>
          <w:bCs/>
          <w:color w:val="24292F"/>
          <w:shd w:val="clear" w:color="auto" w:fill="FFFFFF"/>
        </w:rPr>
      </w:pPr>
    </w:p>
    <w:p w14:paraId="6590485A" w14:textId="77777777" w:rsidR="00D84D0F" w:rsidRDefault="00000000">
      <w:pPr>
        <w:pStyle w:val="Default"/>
        <w:numPr>
          <w:ilvl w:val="1"/>
          <w:numId w:val="2"/>
        </w:numPr>
        <w:spacing w:before="0" w:after="80" w:line="240" w:lineRule="auto"/>
        <w:rPr>
          <w:rFonts w:ascii="Helvetica" w:hAnsi="Helvetica"/>
          <w:b/>
          <w:bCs/>
          <w:color w:val="24292F"/>
          <w:u w:val="single"/>
          <w:shd w:val="clear" w:color="auto" w:fill="FFFFFF"/>
        </w:rPr>
      </w:pPr>
      <w:r>
        <w:rPr>
          <w:rFonts w:ascii="Helvetica" w:hAnsi="Helvetica"/>
          <w:b/>
          <w:bCs/>
          <w:color w:val="24292F"/>
          <w:u w:val="single"/>
          <w:shd w:val="clear" w:color="auto" w:fill="FFFFFF"/>
        </w:rPr>
        <w:t>HDR (native reference levels as defined in ITU-R BT.2408)</w:t>
      </w:r>
    </w:p>
    <w:p w14:paraId="3608B8D1" w14:textId="5D667FFE" w:rsidR="00E746BD" w:rsidRPr="00EB5F4D" w:rsidRDefault="00E746BD" w:rsidP="00E746BD">
      <w:pPr>
        <w:pStyle w:val="Default"/>
        <w:numPr>
          <w:ilvl w:val="2"/>
          <w:numId w:val="2"/>
        </w:numPr>
        <w:spacing w:before="0" w:after="80" w:line="240" w:lineRule="auto"/>
        <w:rPr>
          <w:rFonts w:ascii="Helvetica" w:hAnsi="Helvetica"/>
          <w:color w:val="24292F"/>
          <w:shd w:val="clear" w:color="auto" w:fill="FFFFFF"/>
        </w:rPr>
      </w:pPr>
      <w:r w:rsidRPr="00EB5F4D">
        <w:rPr>
          <w:rFonts w:ascii="Helvetica" w:hAnsi="Helvetica"/>
          <w:color w:val="24292F"/>
          <w:shd w:val="clear" w:color="auto" w:fill="FFFFFF"/>
        </w:rPr>
        <w:t xml:space="preserve">3,930.5 </w:t>
      </w:r>
      <w:r w:rsidRPr="00EB5F4D">
        <w:rPr>
          <w:rFonts w:ascii="Helvetica" w:hAnsi="Helvetica"/>
          <w:color w:val="24292F"/>
          <w:shd w:val="clear" w:color="auto" w:fill="FFFFFF"/>
        </w:rPr>
        <w:t>cd/m</w:t>
      </w:r>
      <w:r w:rsidRPr="00EB5F4D">
        <w:rPr>
          <w:rFonts w:ascii="Helvetica" w:hAnsi="Helvetica"/>
          <w:color w:val="24292F"/>
          <w:shd w:val="clear" w:color="auto" w:fill="FFFFFF"/>
          <w:vertAlign w:val="superscript"/>
        </w:rPr>
        <w:t>2</w:t>
      </w:r>
      <w:r w:rsidRPr="00EB5F4D">
        <w:rPr>
          <w:rFonts w:ascii="Helvetica" w:hAnsi="Helvetica"/>
          <w:color w:val="24292F"/>
          <w:shd w:val="clear" w:color="auto" w:fill="FFFFFF"/>
        </w:rPr>
        <w:t xml:space="preserve"> (90%) **PQ ONLY**</w:t>
      </w:r>
    </w:p>
    <w:p w14:paraId="6B348679" w14:textId="5DCA5416" w:rsidR="00D84D0F" w:rsidRPr="00EB5F4D" w:rsidRDefault="00000000">
      <w:pPr>
        <w:pStyle w:val="Default"/>
        <w:numPr>
          <w:ilvl w:val="2"/>
          <w:numId w:val="2"/>
        </w:numPr>
        <w:spacing w:before="0" w:after="80" w:line="240" w:lineRule="auto"/>
        <w:rPr>
          <w:rFonts w:ascii="Helvetica" w:hAnsi="Helvetica"/>
          <w:color w:val="24292F"/>
          <w:shd w:val="clear" w:color="auto" w:fill="FFFFFF"/>
        </w:rPr>
      </w:pPr>
      <w:r w:rsidRPr="00EB5F4D">
        <w:rPr>
          <w:rFonts w:ascii="Helvetica" w:hAnsi="Helvetica"/>
          <w:color w:val="24292F"/>
          <w:shd w:val="clear" w:color="auto" w:fill="FFFFFF"/>
        </w:rPr>
        <w:t>1,000cd/m</w:t>
      </w:r>
      <w:r w:rsidRPr="00EB5F4D">
        <w:rPr>
          <w:rFonts w:ascii="Helvetica" w:hAnsi="Helvetica"/>
          <w:color w:val="24292F"/>
          <w:shd w:val="clear" w:color="auto" w:fill="FFFFFF"/>
          <w:vertAlign w:val="superscript"/>
        </w:rPr>
        <w:t>2</w:t>
      </w:r>
      <w:r w:rsidRPr="00EB5F4D">
        <w:rPr>
          <w:rFonts w:ascii="Helvetica" w:hAnsi="Helvetica"/>
          <w:color w:val="24292F"/>
          <w:shd w:val="clear" w:color="auto" w:fill="FFFFFF"/>
        </w:rPr>
        <w:t xml:space="preserve"> (most common peak white in live workflows/Normalized HLG)</w:t>
      </w:r>
    </w:p>
    <w:p w14:paraId="5917D1BB" w14:textId="77777777" w:rsidR="00D84D0F" w:rsidRPr="00EB5F4D" w:rsidRDefault="00000000">
      <w:pPr>
        <w:pStyle w:val="Default"/>
        <w:numPr>
          <w:ilvl w:val="2"/>
          <w:numId w:val="2"/>
        </w:numPr>
        <w:spacing w:before="0" w:after="80" w:line="240" w:lineRule="auto"/>
        <w:rPr>
          <w:rFonts w:ascii="Helvetica" w:hAnsi="Helvetica"/>
          <w:color w:val="24292F"/>
          <w:shd w:val="clear" w:color="auto" w:fill="FFFFFF"/>
        </w:rPr>
      </w:pPr>
      <w:r w:rsidRPr="00EB5F4D">
        <w:rPr>
          <w:rFonts w:ascii="Helvetica" w:hAnsi="Helvetica"/>
          <w:color w:val="24292F"/>
          <w:shd w:val="clear" w:color="auto" w:fill="FFFFFF"/>
        </w:rPr>
        <w:t>203cd/m</w:t>
      </w:r>
      <w:r w:rsidRPr="00EB5F4D">
        <w:rPr>
          <w:rFonts w:ascii="Helvetica" w:hAnsi="Helvetica"/>
          <w:color w:val="24292F"/>
          <w:shd w:val="clear" w:color="auto" w:fill="FFFFFF"/>
          <w:vertAlign w:val="superscript"/>
        </w:rPr>
        <w:t>2</w:t>
      </w:r>
      <w:r w:rsidRPr="00EB5F4D">
        <w:rPr>
          <w:rFonts w:ascii="Helvetica" w:hAnsi="Helvetica"/>
          <w:color w:val="24292F"/>
          <w:shd w:val="clear" w:color="auto" w:fill="FFFFFF"/>
        </w:rPr>
        <w:t xml:space="preserve"> (graphic/reference white)</w:t>
      </w:r>
    </w:p>
    <w:p w14:paraId="01D5E3DB" w14:textId="77777777" w:rsidR="00D84D0F" w:rsidRPr="00EB5F4D" w:rsidRDefault="00000000">
      <w:pPr>
        <w:pStyle w:val="Default"/>
        <w:numPr>
          <w:ilvl w:val="2"/>
          <w:numId w:val="2"/>
        </w:numPr>
        <w:spacing w:before="0" w:after="80" w:line="240" w:lineRule="auto"/>
        <w:rPr>
          <w:rFonts w:ascii="Helvetica" w:hAnsi="Helvetica"/>
          <w:color w:val="24292F"/>
          <w:shd w:val="clear" w:color="auto" w:fill="FFFFFF"/>
        </w:rPr>
      </w:pPr>
      <w:r w:rsidRPr="00EB5F4D">
        <w:rPr>
          <w:rFonts w:ascii="Helvetica" w:hAnsi="Helvetica"/>
          <w:color w:val="24292F"/>
          <w:shd w:val="clear" w:color="auto" w:fill="FFFFFF"/>
        </w:rPr>
        <w:t>26cd/m</w:t>
      </w:r>
      <w:r w:rsidRPr="00EB5F4D">
        <w:rPr>
          <w:rFonts w:ascii="Helvetica" w:hAnsi="Helvetica"/>
          <w:color w:val="24292F"/>
          <w:shd w:val="clear" w:color="auto" w:fill="FFFFFF"/>
          <w:vertAlign w:val="superscript"/>
        </w:rPr>
        <w:t>2</w:t>
      </w:r>
      <w:r w:rsidRPr="00EB5F4D">
        <w:rPr>
          <w:rFonts w:ascii="Helvetica" w:hAnsi="Helvetica"/>
          <w:color w:val="24292F"/>
          <w:shd w:val="clear" w:color="auto" w:fill="FFFFFF"/>
        </w:rPr>
        <w:t xml:space="preserve"> (Midgray)</w:t>
      </w:r>
    </w:p>
    <w:p w14:paraId="0592F1C6" w14:textId="77777777" w:rsidR="00D84D0F" w:rsidRDefault="00D84D0F">
      <w:pPr>
        <w:pStyle w:val="Default"/>
        <w:spacing w:before="0" w:after="80" w:line="240" w:lineRule="auto"/>
        <w:rPr>
          <w:rFonts w:ascii="Helvetica" w:eastAsia="Helvetica" w:hAnsi="Helvetica" w:cs="Helvetica"/>
          <w:color w:val="24292F"/>
          <w:shd w:val="clear" w:color="auto" w:fill="FFFFFF"/>
        </w:rPr>
      </w:pPr>
    </w:p>
    <w:p w14:paraId="7151E8A9" w14:textId="77777777" w:rsidR="00D84D0F" w:rsidRDefault="00000000">
      <w:pPr>
        <w:pStyle w:val="Default"/>
        <w:spacing w:before="0" w:after="80" w:line="240" w:lineRule="auto"/>
        <w:rPr>
          <w:rFonts w:ascii="Helvetica" w:eastAsia="Helvetica" w:hAnsi="Helvetica" w:cs="Helvetica"/>
          <w:b/>
          <w:bCs/>
          <w:color w:val="24292F"/>
          <w:shd w:val="clear" w:color="auto" w:fill="FFFFFF"/>
        </w:rPr>
      </w:pPr>
      <w:r>
        <w:rPr>
          <w:rFonts w:ascii="Helvetica" w:hAnsi="Helvetica"/>
          <w:b/>
          <w:bCs/>
          <w:color w:val="24292F"/>
          <w:shd w:val="clear" w:color="auto" w:fill="FFFFFF"/>
        </w:rPr>
        <w:t>All the instructions, media files and survey links are included in the Github README file and the repository here:</w:t>
      </w:r>
    </w:p>
    <w:p w14:paraId="6E5780E9" w14:textId="77777777" w:rsidR="00D84D0F" w:rsidRDefault="00D84D0F">
      <w:pPr>
        <w:pStyle w:val="Default"/>
        <w:spacing w:before="0" w:after="80" w:line="240" w:lineRule="auto"/>
        <w:rPr>
          <w:rFonts w:ascii="Helvetica" w:eastAsia="Helvetica" w:hAnsi="Helvetica" w:cs="Helvetica"/>
          <w:b/>
          <w:bCs/>
          <w:color w:val="24292F"/>
          <w:shd w:val="clear" w:color="auto" w:fill="FFFFFF"/>
        </w:rPr>
      </w:pPr>
    </w:p>
    <w:p w14:paraId="1A7BF817" w14:textId="07142DE6" w:rsidR="00862A83" w:rsidRPr="00862A83" w:rsidRDefault="00862A83">
      <w:pPr>
        <w:pStyle w:val="Default"/>
        <w:spacing w:before="0" w:after="80" w:line="240" w:lineRule="auto"/>
        <w:rPr>
          <w:rFonts w:ascii="Helvetica" w:eastAsia="Helvetica" w:hAnsi="Helvetica" w:cs="Helvetica"/>
          <w:b/>
          <w:bCs/>
          <w:color w:val="0079BF" w:themeColor="accent1" w:themeShade="BF"/>
          <w:u w:val="single"/>
          <w:shd w:val="clear" w:color="auto" w:fill="FFFFFF"/>
        </w:rPr>
      </w:pPr>
      <w:r w:rsidRPr="00862A83">
        <w:rPr>
          <w:rFonts w:ascii="Helvetica" w:eastAsia="Helvetica" w:hAnsi="Helvetica" w:cs="Helvetica"/>
          <w:b/>
          <w:bCs/>
          <w:color w:val="0079BF" w:themeColor="accent1" w:themeShade="BF"/>
          <w:u w:val="single"/>
          <w:shd w:val="clear" w:color="auto" w:fill="FFFFFF"/>
        </w:rPr>
        <w:fldChar w:fldCharType="begin"/>
      </w:r>
      <w:r w:rsidRPr="00862A83">
        <w:rPr>
          <w:rFonts w:ascii="Helvetica" w:eastAsia="Helvetica" w:hAnsi="Helvetica" w:cs="Helvetica"/>
          <w:b/>
          <w:bCs/>
          <w:color w:val="0079BF" w:themeColor="accent1" w:themeShade="BF"/>
          <w:u w:val="single"/>
          <w:shd w:val="clear" w:color="auto" w:fill="FFFFFF"/>
        </w:rPr>
        <w:instrText xml:space="preserve"> HYPERLINK "</w:instrText>
      </w:r>
      <w:r w:rsidRPr="00862A83">
        <w:rPr>
          <w:rFonts w:ascii="Helvetica" w:eastAsia="Helvetica" w:hAnsi="Helvetica" w:cs="Helvetica"/>
          <w:b/>
          <w:bCs/>
          <w:color w:val="0079BF" w:themeColor="accent1" w:themeShade="BF"/>
          <w:u w:val="single"/>
          <w:shd w:val="clear" w:color="auto" w:fill="FFFFFF"/>
        </w:rPr>
        <w:instrText>https://github.com/digitaltvguy/SDR-HDR-Display-Luminance-Survey</w:instrText>
      </w:r>
      <w:r w:rsidRPr="00862A83">
        <w:rPr>
          <w:rFonts w:ascii="Helvetica" w:eastAsia="Helvetica" w:hAnsi="Helvetica" w:cs="Helvetica"/>
          <w:b/>
          <w:bCs/>
          <w:color w:val="0079BF" w:themeColor="accent1" w:themeShade="BF"/>
          <w:u w:val="single"/>
          <w:shd w:val="clear" w:color="auto" w:fill="FFFFFF"/>
        </w:rPr>
        <w:instrText xml:space="preserve">" </w:instrText>
      </w:r>
      <w:r w:rsidRPr="00862A83">
        <w:rPr>
          <w:rFonts w:ascii="Helvetica" w:eastAsia="Helvetica" w:hAnsi="Helvetica" w:cs="Helvetica"/>
          <w:b/>
          <w:bCs/>
          <w:color w:val="0079BF" w:themeColor="accent1" w:themeShade="BF"/>
          <w:u w:val="single"/>
          <w:shd w:val="clear" w:color="auto" w:fill="FFFFFF"/>
        </w:rPr>
        <w:fldChar w:fldCharType="separate"/>
      </w:r>
      <w:r w:rsidRPr="00862A83">
        <w:rPr>
          <w:rStyle w:val="Hyperlink"/>
          <w:rFonts w:ascii="Helvetica" w:eastAsia="Helvetica" w:hAnsi="Helvetica" w:cs="Helvetica"/>
          <w:b/>
          <w:bCs/>
          <w:color w:val="0079BF" w:themeColor="accent1" w:themeShade="BF"/>
          <w:shd w:val="clear" w:color="auto" w:fill="FFFFFF"/>
        </w:rPr>
        <w:t>https://github.com/digitaltvguy/SDR-HDR-Display-Luminance-Survey</w:t>
      </w:r>
      <w:r w:rsidRPr="00862A83">
        <w:rPr>
          <w:rFonts w:ascii="Helvetica" w:eastAsia="Helvetica" w:hAnsi="Helvetica" w:cs="Helvetica"/>
          <w:b/>
          <w:bCs/>
          <w:color w:val="0079BF" w:themeColor="accent1" w:themeShade="BF"/>
          <w:u w:val="single"/>
          <w:shd w:val="clear" w:color="auto" w:fill="FFFFFF"/>
        </w:rPr>
        <w:fldChar w:fldCharType="end"/>
      </w:r>
    </w:p>
    <w:p w14:paraId="2245EA8D" w14:textId="77777777" w:rsidR="00862A83" w:rsidRDefault="00862A83">
      <w:pPr>
        <w:pStyle w:val="Default"/>
        <w:spacing w:before="0" w:after="80" w:line="240" w:lineRule="auto"/>
        <w:rPr>
          <w:rFonts w:ascii="Helvetica" w:eastAsia="Helvetica" w:hAnsi="Helvetica" w:cs="Helvetica"/>
          <w:color w:val="24292F"/>
          <w:shd w:val="clear" w:color="auto" w:fill="FFFFFF"/>
        </w:rPr>
      </w:pPr>
    </w:p>
    <w:p w14:paraId="38F39D6E" w14:textId="0BA0A9A9" w:rsidR="00D84D0F" w:rsidRDefault="00000000">
      <w:pPr>
        <w:pStyle w:val="Default"/>
        <w:spacing w:before="0" w:after="320" w:line="240" w:lineRule="auto"/>
        <w:rPr>
          <w:rFonts w:ascii="Helvetica" w:eastAsia="Helvetica" w:hAnsi="Helvetica" w:cs="Helvetica"/>
          <w:color w:val="24292F"/>
          <w:shd w:val="clear" w:color="auto" w:fill="FFFFFF"/>
        </w:rPr>
      </w:pPr>
      <w:r>
        <w:rPr>
          <w:rFonts w:ascii="Helvetica" w:hAnsi="Helvetica"/>
          <w:color w:val="24292F"/>
          <w:shd w:val="clear" w:color="auto" w:fill="FFFFFF"/>
        </w:rPr>
        <w:lastRenderedPageBreak/>
        <w:t xml:space="preserve">Understanding what display mode is most common for </w:t>
      </w:r>
      <w:r w:rsidR="00B727DF">
        <w:rPr>
          <w:rFonts w:ascii="Helvetica" w:hAnsi="Helvetica"/>
          <w:color w:val="24292F"/>
          <w:shd w:val="clear" w:color="auto" w:fill="FFFFFF"/>
        </w:rPr>
        <w:t xml:space="preserve">SDR </w:t>
      </w:r>
      <w:r>
        <w:rPr>
          <w:rFonts w:ascii="Helvetica" w:hAnsi="Helvetica"/>
          <w:color w:val="24292F"/>
          <w:shd w:val="clear" w:color="auto" w:fill="FFFFFF"/>
        </w:rPr>
        <w:t xml:space="preserve">consumer viewing, combined with the results of the expert measurements </w:t>
      </w:r>
      <w:r w:rsidR="00B727DF">
        <w:rPr>
          <w:rFonts w:ascii="Helvetica" w:hAnsi="Helvetica"/>
          <w:color w:val="24292F"/>
          <w:shd w:val="clear" w:color="auto" w:fill="FFFFFF"/>
        </w:rPr>
        <w:t xml:space="preserve">in the </w:t>
      </w:r>
      <w:r>
        <w:rPr>
          <w:rFonts w:ascii="Helvetica" w:hAnsi="Helvetica"/>
          <w:color w:val="24292F"/>
          <w:shd w:val="clear" w:color="auto" w:fill="FFFFFF"/>
        </w:rPr>
        <w:t>survey results, will allow us to understand how images will be viewed and/or tonemapped between HDR and SDR.</w:t>
      </w:r>
    </w:p>
    <w:p w14:paraId="74EB6757" w14:textId="77777777" w:rsidR="00D84D0F" w:rsidRDefault="00000000">
      <w:pPr>
        <w:pStyle w:val="Default"/>
        <w:spacing w:before="0" w:after="80" w:line="240" w:lineRule="auto"/>
        <w:rPr>
          <w:rFonts w:ascii="Helvetica" w:eastAsia="Helvetica" w:hAnsi="Helvetica" w:cs="Helvetica"/>
          <w:color w:val="24292F"/>
          <w:shd w:val="clear" w:color="auto" w:fill="FFFFFF"/>
        </w:rPr>
      </w:pPr>
      <w:r>
        <w:rPr>
          <w:rFonts w:ascii="Helvetica" w:hAnsi="Helvetica"/>
          <w:color w:val="24292F"/>
          <w:shd w:val="clear" w:color="auto" w:fill="FFFFFF"/>
        </w:rPr>
        <w:t>The surveys include SDR still graphics files for full range RGB testing and YCbCr movies for narrow range testing of SDR and HDR.  Still graphics files currently have no support for HDR signaling and therefore are not useful for the HDR testing.  Please use the movie files for HDR.</w:t>
      </w:r>
    </w:p>
    <w:p w14:paraId="05E86168" w14:textId="77777777" w:rsidR="00D84D0F" w:rsidRDefault="00D84D0F">
      <w:pPr>
        <w:pStyle w:val="Default"/>
        <w:spacing w:before="0" w:after="80" w:line="240" w:lineRule="auto"/>
        <w:rPr>
          <w:rFonts w:ascii="Helvetica" w:eastAsia="Helvetica" w:hAnsi="Helvetica" w:cs="Helvetica"/>
          <w:color w:val="24292F"/>
          <w:shd w:val="clear" w:color="auto" w:fill="FFFFFF"/>
        </w:rPr>
      </w:pPr>
    </w:p>
    <w:p w14:paraId="3EED7C5E" w14:textId="77777777" w:rsidR="00D84D0F" w:rsidRDefault="00000000" w:rsidP="00BB3E8C">
      <w:pPr>
        <w:pStyle w:val="Default"/>
        <w:spacing w:before="0" w:after="80" w:line="240" w:lineRule="auto"/>
        <w:jc w:val="center"/>
        <w:rPr>
          <w:rFonts w:ascii="Helvetica" w:eastAsia="Helvetica" w:hAnsi="Helvetica" w:cs="Helvetica"/>
          <w:b/>
          <w:bCs/>
          <w:color w:val="24292F"/>
          <w:u w:val="single"/>
          <w:shd w:val="clear" w:color="auto" w:fill="FFFFFF"/>
        </w:rPr>
      </w:pPr>
      <w:r>
        <w:rPr>
          <w:rFonts w:ascii="Helvetica" w:hAnsi="Helvetica"/>
          <w:b/>
          <w:bCs/>
          <w:color w:val="24292F"/>
          <w:u w:val="single"/>
          <w:shd w:val="clear" w:color="auto" w:fill="FFFFFF"/>
        </w:rPr>
        <w:t>There are three surveys to choose from:</w:t>
      </w:r>
    </w:p>
    <w:p w14:paraId="37C8F4B8" w14:textId="77777777" w:rsidR="00D84D0F" w:rsidRDefault="00000000">
      <w:pPr>
        <w:pStyle w:val="Default"/>
        <w:numPr>
          <w:ilvl w:val="1"/>
          <w:numId w:val="2"/>
        </w:numPr>
        <w:spacing w:before="0" w:after="80" w:line="240" w:lineRule="auto"/>
        <w:rPr>
          <w:rFonts w:ascii="Helvetica" w:hAnsi="Helvetica"/>
          <w:b/>
          <w:bCs/>
          <w:color w:val="24292F"/>
          <w:shd w:val="clear" w:color="auto" w:fill="FFFFFF"/>
        </w:rPr>
      </w:pPr>
      <w:r>
        <w:rPr>
          <w:rFonts w:ascii="Helvetica" w:hAnsi="Helvetica"/>
          <w:b/>
          <w:bCs/>
          <w:color w:val="24292F"/>
          <w:shd w:val="clear" w:color="auto" w:fill="FFFFFF"/>
        </w:rPr>
        <w:t>Survey 1: SDR Simple Display MODE Survey for ANYONE</w:t>
      </w:r>
    </w:p>
    <w:p w14:paraId="33611721" w14:textId="77777777" w:rsidR="00D84D0F" w:rsidRDefault="00000000">
      <w:pPr>
        <w:pStyle w:val="Default"/>
        <w:numPr>
          <w:ilvl w:val="1"/>
          <w:numId w:val="2"/>
        </w:numPr>
        <w:spacing w:before="0" w:after="80" w:line="240" w:lineRule="auto"/>
        <w:rPr>
          <w:rFonts w:ascii="Helvetica" w:hAnsi="Helvetica"/>
          <w:b/>
          <w:bCs/>
          <w:color w:val="24292F"/>
          <w:shd w:val="clear" w:color="auto" w:fill="FFFFFF"/>
        </w:rPr>
      </w:pPr>
      <w:r>
        <w:rPr>
          <w:rFonts w:ascii="Helvetica" w:hAnsi="Helvetica"/>
          <w:b/>
          <w:bCs/>
          <w:color w:val="24292F"/>
          <w:shd w:val="clear" w:color="auto" w:fill="FFFFFF"/>
        </w:rPr>
        <w:t>Survey 2: SDR Luminance Measurement Survey (requires SPOT meter)</w:t>
      </w:r>
    </w:p>
    <w:p w14:paraId="2EC11020" w14:textId="77777777" w:rsidR="00D84D0F" w:rsidRDefault="00000000">
      <w:pPr>
        <w:pStyle w:val="Default"/>
        <w:numPr>
          <w:ilvl w:val="1"/>
          <w:numId w:val="2"/>
        </w:numPr>
        <w:spacing w:before="0" w:after="80" w:line="240" w:lineRule="auto"/>
        <w:rPr>
          <w:rFonts w:ascii="Helvetica" w:hAnsi="Helvetica"/>
          <w:b/>
          <w:bCs/>
          <w:color w:val="24292F"/>
          <w:shd w:val="clear" w:color="auto" w:fill="FFFFFF"/>
        </w:rPr>
      </w:pPr>
      <w:r>
        <w:rPr>
          <w:rFonts w:ascii="Helvetica" w:hAnsi="Helvetica"/>
          <w:b/>
          <w:bCs/>
          <w:color w:val="24292F"/>
          <w:shd w:val="clear" w:color="auto" w:fill="FFFFFF"/>
        </w:rPr>
        <w:t>Survey 3: HDR Luminance Measurement Survey (requires SPOT meter)</w:t>
      </w:r>
    </w:p>
    <w:p w14:paraId="3F946BE0" w14:textId="77777777" w:rsidR="00D84D0F" w:rsidRDefault="00000000">
      <w:pPr>
        <w:pStyle w:val="Default"/>
        <w:spacing w:before="0" w:after="320" w:line="240" w:lineRule="auto"/>
        <w:jc w:val="center"/>
        <w:rPr>
          <w:color w:val="24292F"/>
          <w:sz w:val="32"/>
          <w:szCs w:val="32"/>
          <w:u w:color="24282E"/>
          <w:shd w:val="clear" w:color="auto" w:fill="FFFFFF"/>
        </w:rPr>
      </w:pPr>
      <w:r>
        <w:rPr>
          <w:noProof/>
          <w:color w:val="0969DA"/>
          <w:sz w:val="32"/>
          <w:szCs w:val="32"/>
          <w:u w:color="24282E"/>
          <w:shd w:val="clear" w:color="auto" w:fill="FFFFFF"/>
        </w:rPr>
        <w:drawing>
          <wp:inline distT="0" distB="0" distL="0" distR="0" wp14:anchorId="4EC564F8" wp14:editId="544B3365">
            <wp:extent cx="7223318" cy="4063117"/>
            <wp:effectExtent l="0" t="0" r="3175" b="127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7"/>
                    <a:stretch>
                      <a:fillRect/>
                    </a:stretch>
                  </pic:blipFill>
                  <pic:spPr>
                    <a:xfrm>
                      <a:off x="0" y="0"/>
                      <a:ext cx="7332103" cy="4124309"/>
                    </a:xfrm>
                    <a:prstGeom prst="rect">
                      <a:avLst/>
                    </a:prstGeom>
                    <a:ln w="12700" cap="flat">
                      <a:noFill/>
                      <a:miter lim="400000"/>
                    </a:ln>
                    <a:effectLst/>
                  </pic:spPr>
                </pic:pic>
              </a:graphicData>
            </a:graphic>
          </wp:inline>
        </w:drawing>
      </w:r>
    </w:p>
    <w:p w14:paraId="2FB1B04E" w14:textId="5D9D5F27" w:rsidR="00D84D0F" w:rsidRPr="00BB3E8C" w:rsidRDefault="00000000" w:rsidP="00635DF1">
      <w:pPr>
        <w:pStyle w:val="Default"/>
        <w:spacing w:before="0" w:after="80" w:line="240" w:lineRule="auto"/>
        <w:jc w:val="center"/>
        <w:rPr>
          <w:color w:val="24292F"/>
          <w:sz w:val="32"/>
          <w:szCs w:val="32"/>
          <w:u w:color="24282E"/>
          <w:shd w:val="clear" w:color="auto" w:fill="FFFFFF"/>
        </w:rPr>
      </w:pPr>
      <w:r>
        <w:rPr>
          <w:b/>
          <w:bCs/>
          <w:color w:val="24292F"/>
          <w:sz w:val="32"/>
          <w:szCs w:val="32"/>
          <w:u w:val="single" w:color="24282E"/>
          <w:shd w:val="clear" w:color="auto" w:fill="FFFFFF"/>
        </w:rPr>
        <w:lastRenderedPageBreak/>
        <w:t>HDR Test File Thumbnail Preview</w:t>
      </w:r>
      <w:r w:rsidR="00BB3E8C">
        <w:rPr>
          <w:noProof/>
          <w:color w:val="0969DA"/>
          <w:sz w:val="32"/>
          <w:szCs w:val="32"/>
          <w:u w:color="24282E"/>
          <w:shd w:val="clear" w:color="auto" w:fill="FFFFFF"/>
        </w:rPr>
        <w:drawing>
          <wp:inline distT="0" distB="0" distL="0" distR="0" wp14:anchorId="26FB78B7" wp14:editId="0A6365EA">
            <wp:extent cx="7177326" cy="4047214"/>
            <wp:effectExtent l="0" t="0" r="0" b="4445"/>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8"/>
                    <a:stretch>
                      <a:fillRect/>
                    </a:stretch>
                  </pic:blipFill>
                  <pic:spPr>
                    <a:xfrm>
                      <a:off x="0" y="0"/>
                      <a:ext cx="7215679" cy="4068841"/>
                    </a:xfrm>
                    <a:prstGeom prst="rect">
                      <a:avLst/>
                    </a:prstGeom>
                    <a:ln w="12700" cap="flat">
                      <a:noFill/>
                      <a:miter lim="400000"/>
                    </a:ln>
                    <a:effectLst/>
                  </pic:spPr>
                </pic:pic>
              </a:graphicData>
            </a:graphic>
          </wp:inline>
        </w:drawing>
      </w:r>
    </w:p>
    <w:sectPr w:rsidR="00D84D0F" w:rsidRPr="00BB3E8C">
      <w:headerReference w:type="default" r:id="rId9"/>
      <w:footerReference w:type="default" r:id="rId10"/>
      <w:pgSz w:w="12240" w:h="15840"/>
      <w:pgMar w:top="720" w:right="720" w:bottom="720" w:left="72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4EEAF" w14:textId="77777777" w:rsidR="00F40BE3" w:rsidRDefault="00F40BE3">
      <w:r>
        <w:separator/>
      </w:r>
    </w:p>
  </w:endnote>
  <w:endnote w:type="continuationSeparator" w:id="0">
    <w:p w14:paraId="16A490FA" w14:textId="77777777" w:rsidR="00F40BE3" w:rsidRDefault="00F40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2522C" w14:textId="77777777" w:rsidR="00D84D0F" w:rsidRDefault="00D84D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1DCE5" w14:textId="77777777" w:rsidR="00F40BE3" w:rsidRDefault="00F40BE3">
      <w:r>
        <w:separator/>
      </w:r>
    </w:p>
  </w:footnote>
  <w:footnote w:type="continuationSeparator" w:id="0">
    <w:p w14:paraId="19C80873" w14:textId="77777777" w:rsidR="00F40BE3" w:rsidRDefault="00F40B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9828" w14:textId="77777777" w:rsidR="00D84D0F" w:rsidRDefault="00D84D0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03C52"/>
    <w:multiLevelType w:val="hybridMultilevel"/>
    <w:tmpl w:val="C36231EA"/>
    <w:lvl w:ilvl="0" w:tplc="64F0DC54">
      <w:start w:val="1"/>
      <w:numFmt w:val="bullet"/>
      <w:lvlText w:val="•"/>
      <w:lvlJc w:val="left"/>
      <w:pPr>
        <w:ind w:left="375" w:hanging="375"/>
      </w:pPr>
      <w:rPr>
        <w:rFonts w:hAnsi="Arial Unicode MS"/>
        <w:b/>
        <w:bCs/>
        <w:caps w:val="0"/>
        <w:smallCaps w:val="0"/>
        <w:strike w:val="0"/>
        <w:dstrike w:val="0"/>
        <w:outline w:val="0"/>
        <w:emboss w:val="0"/>
        <w:imprint w:val="0"/>
        <w:color w:val="24282E"/>
        <w:spacing w:val="0"/>
        <w:w w:val="100"/>
        <w:kern w:val="0"/>
        <w:position w:val="0"/>
        <w:highlight w:val="none"/>
        <w:vertAlign w:val="baseline"/>
      </w:rPr>
    </w:lvl>
    <w:lvl w:ilvl="1" w:tplc="2EEEF0EC">
      <w:start w:val="1"/>
      <w:numFmt w:val="bullet"/>
      <w:lvlText w:val="•"/>
      <w:lvlJc w:val="left"/>
      <w:pPr>
        <w:ind w:left="109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 w:ilvl="2" w:tplc="0F2C921E">
      <w:start w:val="1"/>
      <w:numFmt w:val="bullet"/>
      <w:lvlText w:val="•"/>
      <w:lvlJc w:val="left"/>
      <w:pPr>
        <w:ind w:left="181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 w:ilvl="3" w:tplc="F04E61A2">
      <w:start w:val="1"/>
      <w:numFmt w:val="bullet"/>
      <w:lvlText w:val="•"/>
      <w:lvlJc w:val="left"/>
      <w:pPr>
        <w:ind w:left="253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 w:ilvl="4" w:tplc="1CE6212E">
      <w:start w:val="1"/>
      <w:numFmt w:val="bullet"/>
      <w:lvlText w:val="•"/>
      <w:lvlJc w:val="left"/>
      <w:pPr>
        <w:ind w:left="325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 w:ilvl="5" w:tplc="664E2CD2">
      <w:start w:val="1"/>
      <w:numFmt w:val="bullet"/>
      <w:lvlText w:val="•"/>
      <w:lvlJc w:val="left"/>
      <w:pPr>
        <w:ind w:left="397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 w:ilvl="6" w:tplc="E56CDB80">
      <w:start w:val="1"/>
      <w:numFmt w:val="bullet"/>
      <w:lvlText w:val="•"/>
      <w:lvlJc w:val="left"/>
      <w:pPr>
        <w:ind w:left="469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 w:ilvl="7" w:tplc="74F69E5C">
      <w:start w:val="1"/>
      <w:numFmt w:val="bullet"/>
      <w:lvlText w:val="•"/>
      <w:lvlJc w:val="left"/>
      <w:pPr>
        <w:ind w:left="541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 w:ilvl="8" w:tplc="C6CC2E5E">
      <w:start w:val="1"/>
      <w:numFmt w:val="bullet"/>
      <w:lvlText w:val="•"/>
      <w:lvlJc w:val="left"/>
      <w:pPr>
        <w:ind w:left="613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abstractNum>
  <w:num w:numId="1" w16cid:durableId="474569944">
    <w:abstractNumId w:val="0"/>
  </w:num>
  <w:num w:numId="2" w16cid:durableId="250889979">
    <w:abstractNumId w:val="0"/>
    <w:lvlOverride w:ilvl="0">
      <w:lvl w:ilvl="0" w:tplc="64F0DC54">
        <w:start w:val="1"/>
        <w:numFmt w:val="bullet"/>
        <w:lvlText w:val="•"/>
        <w:lvlJc w:val="left"/>
        <w:pPr>
          <w:ind w:left="375" w:hanging="375"/>
        </w:pPr>
        <w:rPr>
          <w:rFonts w:hAnsi="Arial Unicode MS"/>
          <w:b/>
          <w:bCs/>
          <w:caps w:val="0"/>
          <w:smallCaps w:val="0"/>
          <w:strike w:val="0"/>
          <w:dstrike w:val="0"/>
          <w:outline w:val="0"/>
          <w:emboss w:val="0"/>
          <w:imprint w:val="0"/>
          <w:color w:val="24282E"/>
          <w:spacing w:val="0"/>
          <w:w w:val="100"/>
          <w:kern w:val="0"/>
          <w:position w:val="0"/>
          <w:highlight w:val="none"/>
          <w:vertAlign w:val="baseline"/>
        </w:rPr>
      </w:lvl>
    </w:lvlOverride>
    <w:lvlOverride w:ilvl="1">
      <w:lvl w:ilvl="1" w:tplc="2EEEF0EC">
        <w:start w:val="1"/>
        <w:numFmt w:val="bullet"/>
        <w:lvlText w:val="•"/>
        <w:lvlJc w:val="left"/>
        <w:pPr>
          <w:ind w:left="1095" w:hanging="375"/>
        </w:pPr>
        <w:rPr>
          <w:rFonts w:hAnsi="Arial Unicode MS"/>
          <w:b/>
          <w:bCs/>
          <w:caps w:val="0"/>
          <w:smallCaps w:val="0"/>
          <w:strike w:val="0"/>
          <w:dstrike w:val="0"/>
          <w:outline w:val="0"/>
          <w:emboss w:val="0"/>
          <w:imprint w:val="0"/>
          <w:color w:val="24282E"/>
          <w:spacing w:val="0"/>
          <w:w w:val="100"/>
          <w:kern w:val="0"/>
          <w:position w:val="0"/>
          <w:highlight w:val="none"/>
          <w:vertAlign w:val="baseline"/>
        </w:rPr>
      </w:lvl>
    </w:lvlOverride>
    <w:lvlOverride w:ilvl="2">
      <w:lvl w:ilvl="2" w:tplc="0F2C921E">
        <w:start w:val="1"/>
        <w:numFmt w:val="bullet"/>
        <w:lvlText w:val="•"/>
        <w:lvlJc w:val="left"/>
        <w:pPr>
          <w:ind w:left="181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Override>
    <w:lvlOverride w:ilvl="3">
      <w:lvl w:ilvl="3" w:tplc="F04E61A2">
        <w:start w:val="1"/>
        <w:numFmt w:val="bullet"/>
        <w:lvlText w:val="•"/>
        <w:lvlJc w:val="left"/>
        <w:pPr>
          <w:ind w:left="253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Override>
    <w:lvlOverride w:ilvl="4">
      <w:lvl w:ilvl="4" w:tplc="1CE6212E">
        <w:start w:val="1"/>
        <w:numFmt w:val="bullet"/>
        <w:lvlText w:val="•"/>
        <w:lvlJc w:val="left"/>
        <w:pPr>
          <w:ind w:left="325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Override>
    <w:lvlOverride w:ilvl="5">
      <w:lvl w:ilvl="5" w:tplc="664E2CD2">
        <w:start w:val="1"/>
        <w:numFmt w:val="bullet"/>
        <w:lvlText w:val="•"/>
        <w:lvlJc w:val="left"/>
        <w:pPr>
          <w:ind w:left="397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Override>
    <w:lvlOverride w:ilvl="6">
      <w:lvl w:ilvl="6" w:tplc="E56CDB80">
        <w:start w:val="1"/>
        <w:numFmt w:val="bullet"/>
        <w:lvlText w:val="•"/>
        <w:lvlJc w:val="left"/>
        <w:pPr>
          <w:ind w:left="469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Override>
    <w:lvlOverride w:ilvl="7">
      <w:lvl w:ilvl="7" w:tplc="74F69E5C">
        <w:start w:val="1"/>
        <w:numFmt w:val="bullet"/>
        <w:lvlText w:val="•"/>
        <w:lvlJc w:val="left"/>
        <w:pPr>
          <w:ind w:left="541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Override>
    <w:lvlOverride w:ilvl="8">
      <w:lvl w:ilvl="8" w:tplc="C6CC2E5E">
        <w:start w:val="1"/>
        <w:numFmt w:val="bullet"/>
        <w:lvlText w:val="•"/>
        <w:lvlJc w:val="left"/>
        <w:pPr>
          <w:ind w:left="6135" w:hanging="375"/>
        </w:pPr>
        <w:rPr>
          <w:rFonts w:hAnsi="Arial Unicode MS"/>
          <w:caps w:val="0"/>
          <w:smallCaps w:val="0"/>
          <w:strike w:val="0"/>
          <w:dstrike w:val="0"/>
          <w:outline w:val="0"/>
          <w:emboss w:val="0"/>
          <w:imprint w:val="0"/>
          <w:color w:val="24282E"/>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D0F"/>
    <w:rsid w:val="000250A7"/>
    <w:rsid w:val="000B522E"/>
    <w:rsid w:val="000E231B"/>
    <w:rsid w:val="00137594"/>
    <w:rsid w:val="002151CF"/>
    <w:rsid w:val="005D39A2"/>
    <w:rsid w:val="00635DF1"/>
    <w:rsid w:val="0078752B"/>
    <w:rsid w:val="00831034"/>
    <w:rsid w:val="00840426"/>
    <w:rsid w:val="00862A83"/>
    <w:rsid w:val="0091745E"/>
    <w:rsid w:val="00930026"/>
    <w:rsid w:val="00B727DF"/>
    <w:rsid w:val="00BB3E8C"/>
    <w:rsid w:val="00D84D0F"/>
    <w:rsid w:val="00E41B80"/>
    <w:rsid w:val="00E746BD"/>
    <w:rsid w:val="00EB5F4D"/>
    <w:rsid w:val="00F40BE3"/>
    <w:rsid w:val="00FA0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2D091"/>
  <w15:docId w15:val="{C183535E-64E7-3A4A-A365-030EF2E6F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Hyperlink0">
    <w:name w:val="Hyperlink.0"/>
    <w:basedOn w:val="Hyperlink"/>
    <w:rPr>
      <w:u w:val="single"/>
    </w:rPr>
  </w:style>
  <w:style w:type="character" w:styleId="UnresolvedMention">
    <w:name w:val="Unresolved Mention"/>
    <w:basedOn w:val="DefaultParagraphFont"/>
    <w:uiPriority w:val="99"/>
    <w:semiHidden/>
    <w:unhideWhenUsed/>
    <w:rsid w:val="00862A83"/>
    <w:rPr>
      <w:color w:val="605E5C"/>
      <w:shd w:val="clear" w:color="auto" w:fill="E1DFDD"/>
    </w:rPr>
  </w:style>
  <w:style w:type="character" w:styleId="FollowedHyperlink">
    <w:name w:val="FollowedHyperlink"/>
    <w:basedOn w:val="DefaultParagraphFont"/>
    <w:uiPriority w:val="99"/>
    <w:semiHidden/>
    <w:unhideWhenUsed/>
    <w:rsid w:val="00862A83"/>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NBCUniversal, LLC</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13</cp:revision>
  <dcterms:created xsi:type="dcterms:W3CDTF">2022-12-12T19:44:00Z</dcterms:created>
  <dcterms:modified xsi:type="dcterms:W3CDTF">2022-12-12T20:02:00Z</dcterms:modified>
</cp:coreProperties>
</file>