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C7" w:rsidRPr="00AE78C7" w:rsidRDefault="00AE78C7" w:rsidP="00AE78C7">
      <w:pPr>
        <w:spacing w:after="0" w:line="750" w:lineRule="atLeast"/>
        <w:jc w:val="center"/>
        <w:textAlignment w:val="baseline"/>
        <w:outlineLvl w:val="1"/>
        <w:rPr>
          <w:rFonts w:ascii="Handicraft" w:eastAsia="Times New Roman" w:hAnsi="Handicraft" w:cs="Times New Roman"/>
          <w:color w:val="4F3F92"/>
          <w:sz w:val="74"/>
          <w:szCs w:val="74"/>
          <w:lang w:eastAsia="tr-TR"/>
        </w:rPr>
      </w:pPr>
      <w:r w:rsidRPr="00AE78C7">
        <w:rPr>
          <w:rFonts w:ascii="Handicraft" w:eastAsia="Times New Roman" w:hAnsi="Handicraft" w:cs="Times New Roman"/>
          <w:color w:val="4F3F92"/>
          <w:sz w:val="74"/>
          <w:szCs w:val="74"/>
          <w:lang w:eastAsia="tr-TR"/>
        </w:rPr>
        <w:t>Neden Tübitak Baskılı Tişört?</w:t>
      </w:r>
    </w:p>
    <w:p w:rsidR="00AE78C7" w:rsidRPr="00AE78C7" w:rsidRDefault="00AE78C7" w:rsidP="00AE78C7">
      <w:pPr>
        <w:spacing w:after="0" w:line="450" w:lineRule="atLeast"/>
        <w:jc w:val="center"/>
        <w:textAlignment w:val="baseline"/>
        <w:rPr>
          <w:rFonts w:ascii="Arial" w:eastAsia="Times New Roman" w:hAnsi="Arial" w:cs="Arial"/>
          <w:color w:val="666666"/>
          <w:sz w:val="26"/>
          <w:szCs w:val="26"/>
          <w:lang w:eastAsia="tr-TR"/>
        </w:rPr>
      </w:pPr>
      <w:r w:rsidRPr="00AE78C7">
        <w:rPr>
          <w:rFonts w:ascii="Arial" w:eastAsia="Times New Roman" w:hAnsi="Arial" w:cs="Arial"/>
          <w:color w:val="666666"/>
          <w:sz w:val="26"/>
          <w:szCs w:val="26"/>
          <w:lang w:eastAsia="tr-TR"/>
        </w:rPr>
        <w:t>Tübitak Bilim Şenliği ve Fuarı için özel olarak üretilmiş </w:t>
      </w:r>
      <w:r w:rsidRPr="00AE78C7">
        <w:rPr>
          <w:rFonts w:ascii="Arial" w:eastAsia="Times New Roman" w:hAnsi="Arial" w:cs="Arial"/>
          <w:b/>
          <w:bCs/>
          <w:color w:val="666666"/>
          <w:sz w:val="26"/>
          <w:szCs w:val="26"/>
          <w:bdr w:val="none" w:sz="0" w:space="0" w:color="auto" w:frame="1"/>
          <w:lang w:eastAsia="tr-TR"/>
        </w:rPr>
        <w:t>Tübitak baskılı tişört</w:t>
      </w:r>
      <w:r w:rsidRPr="00AE78C7">
        <w:rPr>
          <w:rFonts w:ascii="Arial" w:eastAsia="Times New Roman" w:hAnsi="Arial" w:cs="Arial"/>
          <w:color w:val="666666"/>
          <w:sz w:val="26"/>
          <w:szCs w:val="26"/>
          <w:lang w:eastAsia="tr-TR"/>
        </w:rPr>
        <w:t> ile şenliğe katılımın gerçekleştirilmesi öğrencilerin projeye katılma isteğini ve motivasyonunu artırmaktadır. Çevre tarafından da dikkat çekmekte ve ilgi görmekte olan bu tişörtler bu faydalı etkinliklere öğrencileri teşvik etmektedir. Projelere ve okullara has olan bu tişörtler oldukça ekonomik ama bir o kadar da takım ruhunu ifade eden etkili bir çalışmadır. Tüm bunların yanında proje süreci bittikten sonra güzel bir hatıra olarak kalacak bu tişörtler yıllarca korunabilecek şekilde kaliteli baskıya sahiptir. Öğrencilerin şenliklere kurumlarına ve projelerine özgü Tübitak tişörtleri ile katılım göstermeleri onlara takım ruhunu aşılayacak ayrıca yaptıkları projeyi daha ciddiye almalarını sağlayacaktır. Ayrıca gelecekte yapacakları sosyal ve bilimsel çalışmalarda da kendilerine bir deneyim ve takım çalışması ruhu kazandıracaktır.</w:t>
      </w:r>
    </w:p>
    <w:p w:rsidR="00015A4A" w:rsidRDefault="00015A4A">
      <w:bookmarkStart w:id="0" w:name="_GoBack"/>
      <w:bookmarkEnd w:id="0"/>
    </w:p>
    <w:sectPr w:rsidR="00015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andicraft">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1C"/>
    <w:rsid w:val="00015A4A"/>
    <w:rsid w:val="0079511C"/>
    <w:rsid w:val="00AE78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38286-1AD8-404C-8F67-C250DD8D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E78C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E78C7"/>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AE78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E7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Yılmaz</dc:creator>
  <cp:keywords/>
  <dc:description/>
  <cp:lastModifiedBy>Tolga Yılmaz</cp:lastModifiedBy>
  <cp:revision>3</cp:revision>
  <dcterms:created xsi:type="dcterms:W3CDTF">2018-07-05T14:08:00Z</dcterms:created>
  <dcterms:modified xsi:type="dcterms:W3CDTF">2018-07-05T14:08:00Z</dcterms:modified>
</cp:coreProperties>
</file>