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24D" w:rsidRPr="00DC5493" w:rsidRDefault="0052724D" w:rsidP="00340857">
      <w:pPr>
        <w:spacing w:line="360" w:lineRule="auto"/>
        <w:rPr>
          <w:rFonts w:eastAsia="Calibri" w:cs="Times New Roman"/>
          <w:szCs w:val="24"/>
        </w:rPr>
      </w:pPr>
    </w:p>
    <w:p w:rsidR="00F71BD3" w:rsidRPr="00DC5493" w:rsidRDefault="00F71BD3" w:rsidP="00340857">
      <w:pPr>
        <w:spacing w:line="360" w:lineRule="auto"/>
        <w:rPr>
          <w:rFonts w:eastAsia="Calibri" w:cs="Times New Roman"/>
          <w:szCs w:val="24"/>
        </w:rPr>
      </w:pPr>
    </w:p>
    <w:p w:rsidR="00EF0748" w:rsidRPr="00DC5493" w:rsidRDefault="00EF0748" w:rsidP="00340857">
      <w:pPr>
        <w:spacing w:line="360" w:lineRule="auto"/>
        <w:jc w:val="center"/>
        <w:rPr>
          <w:rFonts w:eastAsia="Calibri" w:cs="Times New Roman"/>
          <w:szCs w:val="24"/>
        </w:rPr>
      </w:pPr>
    </w:p>
    <w:p w:rsidR="00EF0748" w:rsidRPr="00DC5493" w:rsidRDefault="00EF0748" w:rsidP="00340857">
      <w:pPr>
        <w:spacing w:line="360" w:lineRule="auto"/>
        <w:jc w:val="center"/>
        <w:rPr>
          <w:rFonts w:eastAsia="Calibri" w:cs="Times New Roman"/>
          <w:szCs w:val="24"/>
        </w:rPr>
      </w:pPr>
    </w:p>
    <w:p w:rsidR="00EF0748" w:rsidRPr="00DC5493" w:rsidRDefault="00EF0748" w:rsidP="00340857">
      <w:pPr>
        <w:spacing w:line="360" w:lineRule="auto"/>
        <w:jc w:val="center"/>
        <w:rPr>
          <w:rFonts w:eastAsia="Calibri" w:cs="Times New Roman"/>
          <w:szCs w:val="24"/>
        </w:rPr>
      </w:pPr>
    </w:p>
    <w:p w:rsidR="00EF0748" w:rsidRPr="00DC5493" w:rsidRDefault="00EF0748" w:rsidP="00340857">
      <w:pPr>
        <w:spacing w:line="360" w:lineRule="auto"/>
        <w:jc w:val="center"/>
        <w:rPr>
          <w:rFonts w:eastAsia="Calibri" w:cs="Times New Roman"/>
          <w:szCs w:val="24"/>
        </w:rPr>
      </w:pPr>
    </w:p>
    <w:p w:rsidR="00EF0748" w:rsidRPr="00DC5493" w:rsidRDefault="00EF0748" w:rsidP="00340857">
      <w:pPr>
        <w:spacing w:line="360" w:lineRule="auto"/>
        <w:jc w:val="center"/>
        <w:rPr>
          <w:rFonts w:eastAsia="Calibri" w:cs="Times New Roman"/>
          <w:szCs w:val="24"/>
        </w:rPr>
      </w:pPr>
    </w:p>
    <w:p w:rsidR="006721C7" w:rsidRPr="006721C7" w:rsidRDefault="00727A2B" w:rsidP="00340857">
      <w:pPr>
        <w:spacing w:line="360" w:lineRule="auto"/>
        <w:jc w:val="center"/>
        <w:rPr>
          <w:rFonts w:eastAsia="Calibri" w:cs="Times New Roman"/>
          <w:b/>
          <w:bCs/>
          <w:szCs w:val="24"/>
        </w:rPr>
      </w:pPr>
      <w:r>
        <w:rPr>
          <w:rFonts w:eastAsia="Calibri" w:cs="Times New Roman"/>
          <w:b/>
          <w:bCs/>
          <w:szCs w:val="24"/>
        </w:rPr>
        <w:t>WELLBEING AT WORK</w:t>
      </w:r>
    </w:p>
    <w:p w:rsidR="00F71BD3" w:rsidRPr="00DC5493" w:rsidRDefault="00F71BD3" w:rsidP="00340857">
      <w:pPr>
        <w:spacing w:line="360" w:lineRule="auto"/>
        <w:jc w:val="center"/>
        <w:rPr>
          <w:b/>
          <w:bCs/>
        </w:rPr>
      </w:pPr>
      <w:r w:rsidRPr="00DC5493">
        <w:t>[Name of Student]</w:t>
      </w:r>
    </w:p>
    <w:p w:rsidR="00F71BD3" w:rsidRPr="00DC5493" w:rsidRDefault="00F71BD3" w:rsidP="00340857">
      <w:pPr>
        <w:spacing w:line="360" w:lineRule="auto"/>
        <w:jc w:val="center"/>
        <w:rPr>
          <w:rFonts w:eastAsia="Calibri" w:cs="Times New Roman"/>
          <w:szCs w:val="24"/>
        </w:rPr>
      </w:pPr>
      <w:r w:rsidRPr="00DC5493">
        <w:rPr>
          <w:rFonts w:eastAsia="Calibri" w:cs="Times New Roman"/>
          <w:szCs w:val="24"/>
        </w:rPr>
        <w:t>[Name of Institute]</w:t>
      </w:r>
    </w:p>
    <w:p w:rsidR="00F71BD3" w:rsidRPr="00DC5493" w:rsidRDefault="00F71BD3" w:rsidP="00340857">
      <w:pPr>
        <w:spacing w:line="360" w:lineRule="auto"/>
        <w:jc w:val="center"/>
        <w:rPr>
          <w:rFonts w:eastAsia="Calibri" w:cs="Times New Roman"/>
          <w:szCs w:val="24"/>
        </w:rPr>
      </w:pPr>
      <w:r w:rsidRPr="00DC5493">
        <w:rPr>
          <w:rFonts w:eastAsia="Calibri" w:cs="Times New Roman"/>
          <w:szCs w:val="24"/>
        </w:rPr>
        <w:t>[Date]</w:t>
      </w:r>
    </w:p>
    <w:p w:rsidR="00F71BD3" w:rsidRPr="00DC5493" w:rsidRDefault="00F71BD3" w:rsidP="00340857">
      <w:pPr>
        <w:spacing w:line="360" w:lineRule="auto"/>
      </w:pPr>
    </w:p>
    <w:p w:rsidR="007A29B1" w:rsidRPr="00DC5493" w:rsidRDefault="007A29B1" w:rsidP="00340857">
      <w:pPr>
        <w:spacing w:line="360" w:lineRule="auto"/>
      </w:pPr>
    </w:p>
    <w:p w:rsidR="00087DBE" w:rsidRPr="00DC5493" w:rsidRDefault="00087DBE" w:rsidP="00340857">
      <w:pPr>
        <w:spacing w:line="360" w:lineRule="auto"/>
      </w:pPr>
    </w:p>
    <w:p w:rsidR="00087DBE" w:rsidRPr="00DC5493" w:rsidRDefault="00087DBE" w:rsidP="00340857">
      <w:pPr>
        <w:spacing w:line="360" w:lineRule="auto"/>
      </w:pPr>
    </w:p>
    <w:p w:rsidR="00087DBE" w:rsidRPr="00DC5493" w:rsidRDefault="00087DBE" w:rsidP="00340857">
      <w:pPr>
        <w:spacing w:line="360" w:lineRule="auto"/>
      </w:pPr>
    </w:p>
    <w:p w:rsidR="00087DBE" w:rsidRPr="00DC5493" w:rsidRDefault="00087DBE" w:rsidP="00340857">
      <w:pPr>
        <w:spacing w:line="360" w:lineRule="auto"/>
      </w:pPr>
    </w:p>
    <w:p w:rsidR="00087DBE" w:rsidRPr="00DC5493" w:rsidRDefault="00087DBE" w:rsidP="00340857">
      <w:pPr>
        <w:spacing w:line="360" w:lineRule="auto"/>
      </w:pPr>
    </w:p>
    <w:p w:rsidR="00721520" w:rsidRPr="00DC5493" w:rsidRDefault="00721520" w:rsidP="00340857">
      <w:pPr>
        <w:spacing w:line="360" w:lineRule="auto"/>
        <w:sectPr w:rsidR="00721520" w:rsidRPr="00DC5493">
          <w:headerReference w:type="default" r:id="rId9"/>
          <w:pgSz w:w="12240" w:h="15840"/>
          <w:pgMar w:top="1440" w:right="1440" w:bottom="1440" w:left="1440" w:header="708" w:footer="708" w:gutter="0"/>
          <w:cols w:space="708"/>
          <w:docGrid w:linePitch="360"/>
        </w:sectPr>
      </w:pPr>
    </w:p>
    <w:sdt>
      <w:sdtPr>
        <w:rPr>
          <w:rFonts w:ascii="Times New Roman" w:eastAsiaTheme="minorHAnsi" w:hAnsi="Times New Roman" w:cstheme="minorBidi"/>
          <w:b w:val="0"/>
          <w:color w:val="auto"/>
          <w:sz w:val="24"/>
          <w:szCs w:val="22"/>
        </w:rPr>
        <w:id w:val="-465513218"/>
        <w:docPartObj>
          <w:docPartGallery w:val="Table of Contents"/>
          <w:docPartUnique/>
        </w:docPartObj>
      </w:sdtPr>
      <w:sdtEndPr>
        <w:rPr>
          <w:bCs/>
          <w:noProof/>
        </w:rPr>
      </w:sdtEndPr>
      <w:sdtContent>
        <w:bookmarkStart w:id="0" w:name="_GoBack" w:displacedByCustomXml="prev"/>
        <w:bookmarkEnd w:id="0" w:displacedByCustomXml="prev"/>
        <w:p w:rsidR="00A403DA" w:rsidRDefault="00CD68F3" w:rsidP="00340857">
          <w:pPr>
            <w:pStyle w:val="TOCHeading"/>
            <w:spacing w:line="360" w:lineRule="auto"/>
            <w:jc w:val="center"/>
          </w:pPr>
          <w:r>
            <w:t xml:space="preserve">Table of </w:t>
          </w:r>
          <w:r w:rsidR="00A403DA">
            <w:t>Contents</w:t>
          </w:r>
        </w:p>
        <w:p w:rsidR="00433C58" w:rsidRDefault="00A403DA">
          <w:pPr>
            <w:pStyle w:val="TO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97514352" w:history="1">
            <w:r w:rsidR="00433C58" w:rsidRPr="0054585F">
              <w:rPr>
                <w:rStyle w:val="Hyperlink"/>
                <w:noProof/>
              </w:rPr>
              <w:t>PART ONE</w:t>
            </w:r>
            <w:r w:rsidR="00433C58">
              <w:rPr>
                <w:noProof/>
                <w:webHidden/>
              </w:rPr>
              <w:tab/>
            </w:r>
            <w:r w:rsidR="00433C58">
              <w:rPr>
                <w:noProof/>
                <w:webHidden/>
              </w:rPr>
              <w:fldChar w:fldCharType="begin"/>
            </w:r>
            <w:r w:rsidR="00433C58">
              <w:rPr>
                <w:noProof/>
                <w:webHidden/>
              </w:rPr>
              <w:instrText xml:space="preserve"> PAGEREF _Toc197514352 \h </w:instrText>
            </w:r>
            <w:r w:rsidR="00433C58">
              <w:rPr>
                <w:noProof/>
                <w:webHidden/>
              </w:rPr>
            </w:r>
            <w:r w:rsidR="00433C58">
              <w:rPr>
                <w:noProof/>
                <w:webHidden/>
              </w:rPr>
              <w:fldChar w:fldCharType="separate"/>
            </w:r>
            <w:r w:rsidR="00433C58">
              <w:rPr>
                <w:noProof/>
                <w:webHidden/>
              </w:rPr>
              <w:t>3</w:t>
            </w:r>
            <w:r w:rsidR="00433C58">
              <w:rPr>
                <w:noProof/>
                <w:webHidden/>
              </w:rPr>
              <w:fldChar w:fldCharType="end"/>
            </w:r>
          </w:hyperlink>
        </w:p>
        <w:p w:rsidR="00433C58" w:rsidRDefault="00433C58">
          <w:pPr>
            <w:pStyle w:val="TOC1"/>
            <w:tabs>
              <w:tab w:val="left" w:pos="480"/>
              <w:tab w:val="right" w:leader="dot" w:pos="9350"/>
            </w:tabs>
            <w:rPr>
              <w:rFonts w:asciiTheme="minorHAnsi" w:eastAsiaTheme="minorEastAsia" w:hAnsiTheme="minorHAnsi"/>
              <w:noProof/>
              <w:sz w:val="22"/>
              <w:lang w:val="en-US"/>
            </w:rPr>
          </w:pPr>
          <w:hyperlink w:anchor="_Toc197514353" w:history="1">
            <w:r w:rsidRPr="0054585F">
              <w:rPr>
                <w:rStyle w:val="Hyperlink"/>
                <w:noProof/>
              </w:rPr>
              <w:t>1</w:t>
            </w:r>
            <w:r>
              <w:rPr>
                <w:rFonts w:asciiTheme="minorHAnsi" w:eastAsiaTheme="minorEastAsia" w:hAnsiTheme="minorHAnsi"/>
                <w:noProof/>
                <w:sz w:val="22"/>
                <w:lang w:val="en-US"/>
              </w:rPr>
              <w:tab/>
            </w:r>
            <w:r w:rsidRPr="0054585F">
              <w:rPr>
                <w:rStyle w:val="Hyperlink"/>
                <w:noProof/>
              </w:rPr>
              <w:t>Wellbeing Theories (AC 1.1)</w:t>
            </w:r>
            <w:r>
              <w:rPr>
                <w:noProof/>
                <w:webHidden/>
              </w:rPr>
              <w:tab/>
            </w:r>
            <w:r>
              <w:rPr>
                <w:noProof/>
                <w:webHidden/>
              </w:rPr>
              <w:fldChar w:fldCharType="begin"/>
            </w:r>
            <w:r>
              <w:rPr>
                <w:noProof/>
                <w:webHidden/>
              </w:rPr>
              <w:instrText xml:space="preserve"> PAGEREF _Toc197514353 \h </w:instrText>
            </w:r>
            <w:r>
              <w:rPr>
                <w:noProof/>
                <w:webHidden/>
              </w:rPr>
            </w:r>
            <w:r>
              <w:rPr>
                <w:noProof/>
                <w:webHidden/>
              </w:rPr>
              <w:fldChar w:fldCharType="separate"/>
            </w:r>
            <w:r>
              <w:rPr>
                <w:noProof/>
                <w:webHidden/>
              </w:rPr>
              <w:t>3</w:t>
            </w:r>
            <w:r>
              <w:rPr>
                <w:noProof/>
                <w:webHidden/>
              </w:rPr>
              <w:fldChar w:fldCharType="end"/>
            </w:r>
          </w:hyperlink>
        </w:p>
        <w:p w:rsidR="00433C58" w:rsidRDefault="00433C58">
          <w:pPr>
            <w:pStyle w:val="TOC2"/>
            <w:tabs>
              <w:tab w:val="left" w:pos="660"/>
              <w:tab w:val="right" w:leader="dot" w:pos="9350"/>
            </w:tabs>
            <w:rPr>
              <w:rFonts w:asciiTheme="minorHAnsi" w:eastAsiaTheme="minorEastAsia" w:hAnsiTheme="minorHAnsi"/>
              <w:noProof/>
              <w:sz w:val="22"/>
              <w:lang w:val="en-US"/>
            </w:rPr>
          </w:pPr>
          <w:hyperlink w:anchor="_Toc197514354" w:history="1">
            <w:r w:rsidRPr="0054585F">
              <w:rPr>
                <w:rStyle w:val="Hyperlink"/>
                <w:rFonts w:ascii="Symbol" w:hAnsi="Symbol"/>
                <w:noProof/>
              </w:rPr>
              <w:t></w:t>
            </w:r>
            <w:r>
              <w:rPr>
                <w:rFonts w:asciiTheme="minorHAnsi" w:eastAsiaTheme="minorEastAsia" w:hAnsiTheme="minorHAnsi"/>
                <w:noProof/>
                <w:sz w:val="22"/>
                <w:lang w:val="en-US"/>
              </w:rPr>
              <w:tab/>
            </w:r>
            <w:r w:rsidRPr="0054585F">
              <w:rPr>
                <w:rStyle w:val="Hyperlink"/>
                <w:noProof/>
              </w:rPr>
              <w:t>Positive Psychology and Its Application</w:t>
            </w:r>
            <w:r>
              <w:rPr>
                <w:noProof/>
                <w:webHidden/>
              </w:rPr>
              <w:tab/>
            </w:r>
            <w:r>
              <w:rPr>
                <w:noProof/>
                <w:webHidden/>
              </w:rPr>
              <w:fldChar w:fldCharType="begin"/>
            </w:r>
            <w:r>
              <w:rPr>
                <w:noProof/>
                <w:webHidden/>
              </w:rPr>
              <w:instrText xml:space="preserve"> PAGEREF _Toc197514354 \h </w:instrText>
            </w:r>
            <w:r>
              <w:rPr>
                <w:noProof/>
                <w:webHidden/>
              </w:rPr>
            </w:r>
            <w:r>
              <w:rPr>
                <w:noProof/>
                <w:webHidden/>
              </w:rPr>
              <w:fldChar w:fldCharType="separate"/>
            </w:r>
            <w:r>
              <w:rPr>
                <w:noProof/>
                <w:webHidden/>
              </w:rPr>
              <w:t>3</w:t>
            </w:r>
            <w:r>
              <w:rPr>
                <w:noProof/>
                <w:webHidden/>
              </w:rPr>
              <w:fldChar w:fldCharType="end"/>
            </w:r>
          </w:hyperlink>
        </w:p>
        <w:p w:rsidR="00433C58" w:rsidRDefault="00433C58">
          <w:pPr>
            <w:pStyle w:val="TOC2"/>
            <w:tabs>
              <w:tab w:val="left" w:pos="660"/>
              <w:tab w:val="right" w:leader="dot" w:pos="9350"/>
            </w:tabs>
            <w:rPr>
              <w:rFonts w:asciiTheme="minorHAnsi" w:eastAsiaTheme="minorEastAsia" w:hAnsiTheme="minorHAnsi"/>
              <w:noProof/>
              <w:sz w:val="22"/>
              <w:lang w:val="en-US"/>
            </w:rPr>
          </w:pPr>
          <w:hyperlink w:anchor="_Toc197514355" w:history="1">
            <w:r w:rsidRPr="0054585F">
              <w:rPr>
                <w:rStyle w:val="Hyperlink"/>
                <w:rFonts w:ascii="Symbol" w:hAnsi="Symbol"/>
                <w:noProof/>
              </w:rPr>
              <w:t></w:t>
            </w:r>
            <w:r>
              <w:rPr>
                <w:rFonts w:asciiTheme="minorHAnsi" w:eastAsiaTheme="minorEastAsia" w:hAnsiTheme="minorHAnsi"/>
                <w:noProof/>
                <w:sz w:val="22"/>
                <w:lang w:val="en-US"/>
              </w:rPr>
              <w:tab/>
            </w:r>
            <w:r w:rsidRPr="0054585F">
              <w:rPr>
                <w:rStyle w:val="Hyperlink"/>
                <w:noProof/>
              </w:rPr>
              <w:t>Three-Component Model of Job Satisfaction and Its Application</w:t>
            </w:r>
            <w:r>
              <w:rPr>
                <w:noProof/>
                <w:webHidden/>
              </w:rPr>
              <w:tab/>
            </w:r>
            <w:r>
              <w:rPr>
                <w:noProof/>
                <w:webHidden/>
              </w:rPr>
              <w:fldChar w:fldCharType="begin"/>
            </w:r>
            <w:r>
              <w:rPr>
                <w:noProof/>
                <w:webHidden/>
              </w:rPr>
              <w:instrText xml:space="preserve"> PAGEREF _Toc197514355 \h </w:instrText>
            </w:r>
            <w:r>
              <w:rPr>
                <w:noProof/>
                <w:webHidden/>
              </w:rPr>
            </w:r>
            <w:r>
              <w:rPr>
                <w:noProof/>
                <w:webHidden/>
              </w:rPr>
              <w:fldChar w:fldCharType="separate"/>
            </w:r>
            <w:r>
              <w:rPr>
                <w:noProof/>
                <w:webHidden/>
              </w:rPr>
              <w:t>3</w:t>
            </w:r>
            <w:r>
              <w:rPr>
                <w:noProof/>
                <w:webHidden/>
              </w:rPr>
              <w:fldChar w:fldCharType="end"/>
            </w:r>
          </w:hyperlink>
        </w:p>
        <w:p w:rsidR="00433C58" w:rsidRDefault="00433C58">
          <w:pPr>
            <w:pStyle w:val="TOC1"/>
            <w:tabs>
              <w:tab w:val="left" w:pos="480"/>
              <w:tab w:val="right" w:leader="dot" w:pos="9350"/>
            </w:tabs>
            <w:rPr>
              <w:rFonts w:asciiTheme="minorHAnsi" w:eastAsiaTheme="minorEastAsia" w:hAnsiTheme="minorHAnsi"/>
              <w:noProof/>
              <w:sz w:val="22"/>
              <w:lang w:val="en-US"/>
            </w:rPr>
          </w:pPr>
          <w:hyperlink w:anchor="_Toc197514356" w:history="1">
            <w:r w:rsidRPr="0054585F">
              <w:rPr>
                <w:rStyle w:val="Hyperlink"/>
                <w:noProof/>
              </w:rPr>
              <w:t>2</w:t>
            </w:r>
            <w:r>
              <w:rPr>
                <w:rFonts w:asciiTheme="minorHAnsi" w:eastAsiaTheme="minorEastAsia" w:hAnsiTheme="minorHAnsi"/>
                <w:noProof/>
                <w:sz w:val="22"/>
                <w:lang w:val="en-US"/>
              </w:rPr>
              <w:tab/>
            </w:r>
            <w:r w:rsidRPr="0054585F">
              <w:rPr>
                <w:rStyle w:val="Hyperlink"/>
                <w:noProof/>
              </w:rPr>
              <w:t>Wellbeing Management- Supporting Organisational Goals (AC 1.2)</w:t>
            </w:r>
            <w:r>
              <w:rPr>
                <w:noProof/>
                <w:webHidden/>
              </w:rPr>
              <w:tab/>
            </w:r>
            <w:r>
              <w:rPr>
                <w:noProof/>
                <w:webHidden/>
              </w:rPr>
              <w:fldChar w:fldCharType="begin"/>
            </w:r>
            <w:r>
              <w:rPr>
                <w:noProof/>
                <w:webHidden/>
              </w:rPr>
              <w:instrText xml:space="preserve"> PAGEREF _Toc197514356 \h </w:instrText>
            </w:r>
            <w:r>
              <w:rPr>
                <w:noProof/>
                <w:webHidden/>
              </w:rPr>
            </w:r>
            <w:r>
              <w:rPr>
                <w:noProof/>
                <w:webHidden/>
              </w:rPr>
              <w:fldChar w:fldCharType="separate"/>
            </w:r>
            <w:r>
              <w:rPr>
                <w:noProof/>
                <w:webHidden/>
              </w:rPr>
              <w:t>4</w:t>
            </w:r>
            <w:r>
              <w:rPr>
                <w:noProof/>
                <w:webHidden/>
              </w:rPr>
              <w:fldChar w:fldCharType="end"/>
            </w:r>
          </w:hyperlink>
        </w:p>
        <w:p w:rsidR="00433C58" w:rsidRDefault="00433C58">
          <w:pPr>
            <w:pStyle w:val="TOC1"/>
            <w:tabs>
              <w:tab w:val="left" w:pos="480"/>
              <w:tab w:val="right" w:leader="dot" w:pos="9350"/>
            </w:tabs>
            <w:rPr>
              <w:rFonts w:asciiTheme="minorHAnsi" w:eastAsiaTheme="minorEastAsia" w:hAnsiTheme="minorHAnsi"/>
              <w:noProof/>
              <w:sz w:val="22"/>
              <w:lang w:val="en-US"/>
            </w:rPr>
          </w:pPr>
          <w:hyperlink w:anchor="_Toc197514357" w:history="1">
            <w:r w:rsidRPr="0054585F">
              <w:rPr>
                <w:rStyle w:val="Hyperlink"/>
                <w:noProof/>
              </w:rPr>
              <w:t>3</w:t>
            </w:r>
            <w:r>
              <w:rPr>
                <w:rFonts w:asciiTheme="minorHAnsi" w:eastAsiaTheme="minorEastAsia" w:hAnsiTheme="minorHAnsi"/>
                <w:noProof/>
                <w:sz w:val="22"/>
                <w:lang w:val="en-US"/>
              </w:rPr>
              <w:tab/>
            </w:r>
            <w:r w:rsidRPr="0054585F">
              <w:rPr>
                <w:rStyle w:val="Hyperlink"/>
                <w:noProof/>
              </w:rPr>
              <w:t>Benefits of Wellbeing Practices (AC 1.3)</w:t>
            </w:r>
            <w:r>
              <w:rPr>
                <w:noProof/>
                <w:webHidden/>
              </w:rPr>
              <w:tab/>
            </w:r>
            <w:r>
              <w:rPr>
                <w:noProof/>
                <w:webHidden/>
              </w:rPr>
              <w:fldChar w:fldCharType="begin"/>
            </w:r>
            <w:r>
              <w:rPr>
                <w:noProof/>
                <w:webHidden/>
              </w:rPr>
              <w:instrText xml:space="preserve"> PAGEREF _Toc197514357 \h </w:instrText>
            </w:r>
            <w:r>
              <w:rPr>
                <w:noProof/>
                <w:webHidden/>
              </w:rPr>
            </w:r>
            <w:r>
              <w:rPr>
                <w:noProof/>
                <w:webHidden/>
              </w:rPr>
              <w:fldChar w:fldCharType="separate"/>
            </w:r>
            <w:r>
              <w:rPr>
                <w:noProof/>
                <w:webHidden/>
              </w:rPr>
              <w:t>5</w:t>
            </w:r>
            <w:r>
              <w:rPr>
                <w:noProof/>
                <w:webHidden/>
              </w:rPr>
              <w:fldChar w:fldCharType="end"/>
            </w:r>
          </w:hyperlink>
        </w:p>
        <w:p w:rsidR="00433C58" w:rsidRDefault="00433C58">
          <w:pPr>
            <w:pStyle w:val="TOC2"/>
            <w:tabs>
              <w:tab w:val="left" w:pos="660"/>
              <w:tab w:val="right" w:leader="dot" w:pos="9350"/>
            </w:tabs>
            <w:rPr>
              <w:rFonts w:asciiTheme="minorHAnsi" w:eastAsiaTheme="minorEastAsia" w:hAnsiTheme="minorHAnsi"/>
              <w:noProof/>
              <w:sz w:val="22"/>
              <w:lang w:val="en-US"/>
            </w:rPr>
          </w:pPr>
          <w:hyperlink w:anchor="_Toc197514358" w:history="1">
            <w:r w:rsidRPr="0054585F">
              <w:rPr>
                <w:rStyle w:val="Hyperlink"/>
                <w:rFonts w:ascii="Symbol" w:hAnsi="Symbol"/>
                <w:noProof/>
              </w:rPr>
              <w:t></w:t>
            </w:r>
            <w:r>
              <w:rPr>
                <w:rFonts w:asciiTheme="minorHAnsi" w:eastAsiaTheme="minorEastAsia" w:hAnsiTheme="minorHAnsi"/>
                <w:noProof/>
                <w:sz w:val="22"/>
                <w:lang w:val="en-US"/>
              </w:rPr>
              <w:tab/>
            </w:r>
            <w:r w:rsidRPr="0054585F">
              <w:rPr>
                <w:rStyle w:val="Hyperlink"/>
                <w:noProof/>
              </w:rPr>
              <w:t>Employee Engagement and Retention</w:t>
            </w:r>
            <w:r>
              <w:rPr>
                <w:noProof/>
                <w:webHidden/>
              </w:rPr>
              <w:tab/>
            </w:r>
            <w:r>
              <w:rPr>
                <w:noProof/>
                <w:webHidden/>
              </w:rPr>
              <w:fldChar w:fldCharType="begin"/>
            </w:r>
            <w:r>
              <w:rPr>
                <w:noProof/>
                <w:webHidden/>
              </w:rPr>
              <w:instrText xml:space="preserve"> PAGEREF _Toc197514358 \h </w:instrText>
            </w:r>
            <w:r>
              <w:rPr>
                <w:noProof/>
                <w:webHidden/>
              </w:rPr>
            </w:r>
            <w:r>
              <w:rPr>
                <w:noProof/>
                <w:webHidden/>
              </w:rPr>
              <w:fldChar w:fldCharType="separate"/>
            </w:r>
            <w:r>
              <w:rPr>
                <w:noProof/>
                <w:webHidden/>
              </w:rPr>
              <w:t>6</w:t>
            </w:r>
            <w:r>
              <w:rPr>
                <w:noProof/>
                <w:webHidden/>
              </w:rPr>
              <w:fldChar w:fldCharType="end"/>
            </w:r>
          </w:hyperlink>
        </w:p>
        <w:p w:rsidR="00433C58" w:rsidRDefault="00433C58">
          <w:pPr>
            <w:pStyle w:val="TOC2"/>
            <w:tabs>
              <w:tab w:val="left" w:pos="660"/>
              <w:tab w:val="right" w:leader="dot" w:pos="9350"/>
            </w:tabs>
            <w:rPr>
              <w:rFonts w:asciiTheme="minorHAnsi" w:eastAsiaTheme="minorEastAsia" w:hAnsiTheme="minorHAnsi"/>
              <w:noProof/>
              <w:sz w:val="22"/>
              <w:lang w:val="en-US"/>
            </w:rPr>
          </w:pPr>
          <w:hyperlink w:anchor="_Toc197514359" w:history="1">
            <w:r w:rsidRPr="0054585F">
              <w:rPr>
                <w:rStyle w:val="Hyperlink"/>
                <w:rFonts w:ascii="Symbol" w:hAnsi="Symbol"/>
                <w:noProof/>
              </w:rPr>
              <w:t></w:t>
            </w:r>
            <w:r>
              <w:rPr>
                <w:rFonts w:asciiTheme="minorHAnsi" w:eastAsiaTheme="minorEastAsia" w:hAnsiTheme="minorHAnsi"/>
                <w:noProof/>
                <w:sz w:val="22"/>
                <w:lang w:val="en-US"/>
              </w:rPr>
              <w:tab/>
            </w:r>
            <w:r w:rsidRPr="0054585F">
              <w:rPr>
                <w:rStyle w:val="Hyperlink"/>
                <w:noProof/>
              </w:rPr>
              <w:t>Productivity and Performance</w:t>
            </w:r>
            <w:r>
              <w:rPr>
                <w:noProof/>
                <w:webHidden/>
              </w:rPr>
              <w:tab/>
            </w:r>
            <w:r>
              <w:rPr>
                <w:noProof/>
                <w:webHidden/>
              </w:rPr>
              <w:fldChar w:fldCharType="begin"/>
            </w:r>
            <w:r>
              <w:rPr>
                <w:noProof/>
                <w:webHidden/>
              </w:rPr>
              <w:instrText xml:space="preserve"> PAGEREF _Toc197514359 \h </w:instrText>
            </w:r>
            <w:r>
              <w:rPr>
                <w:noProof/>
                <w:webHidden/>
              </w:rPr>
            </w:r>
            <w:r>
              <w:rPr>
                <w:noProof/>
                <w:webHidden/>
              </w:rPr>
              <w:fldChar w:fldCharType="separate"/>
            </w:r>
            <w:r>
              <w:rPr>
                <w:noProof/>
                <w:webHidden/>
              </w:rPr>
              <w:t>6</w:t>
            </w:r>
            <w:r>
              <w:rPr>
                <w:noProof/>
                <w:webHidden/>
              </w:rPr>
              <w:fldChar w:fldCharType="end"/>
            </w:r>
          </w:hyperlink>
        </w:p>
        <w:p w:rsidR="00433C58" w:rsidRDefault="00433C58">
          <w:pPr>
            <w:pStyle w:val="TOC2"/>
            <w:tabs>
              <w:tab w:val="left" w:pos="660"/>
              <w:tab w:val="right" w:leader="dot" w:pos="9350"/>
            </w:tabs>
            <w:rPr>
              <w:rFonts w:asciiTheme="minorHAnsi" w:eastAsiaTheme="minorEastAsia" w:hAnsiTheme="minorHAnsi"/>
              <w:noProof/>
              <w:sz w:val="22"/>
              <w:lang w:val="en-US"/>
            </w:rPr>
          </w:pPr>
          <w:hyperlink w:anchor="_Toc197514360" w:history="1">
            <w:r w:rsidRPr="0054585F">
              <w:rPr>
                <w:rStyle w:val="Hyperlink"/>
                <w:rFonts w:ascii="Symbol" w:hAnsi="Symbol"/>
                <w:noProof/>
              </w:rPr>
              <w:t></w:t>
            </w:r>
            <w:r>
              <w:rPr>
                <w:rFonts w:asciiTheme="minorHAnsi" w:eastAsiaTheme="minorEastAsia" w:hAnsiTheme="minorHAnsi"/>
                <w:noProof/>
                <w:sz w:val="22"/>
                <w:lang w:val="en-US"/>
              </w:rPr>
              <w:tab/>
            </w:r>
            <w:r w:rsidRPr="0054585F">
              <w:rPr>
                <w:rStyle w:val="Hyperlink"/>
                <w:noProof/>
              </w:rPr>
              <w:t>Good Employer Brand Reputation</w:t>
            </w:r>
            <w:r>
              <w:rPr>
                <w:noProof/>
                <w:webHidden/>
              </w:rPr>
              <w:tab/>
            </w:r>
            <w:r>
              <w:rPr>
                <w:noProof/>
                <w:webHidden/>
              </w:rPr>
              <w:fldChar w:fldCharType="begin"/>
            </w:r>
            <w:r>
              <w:rPr>
                <w:noProof/>
                <w:webHidden/>
              </w:rPr>
              <w:instrText xml:space="preserve"> PAGEREF _Toc197514360 \h </w:instrText>
            </w:r>
            <w:r>
              <w:rPr>
                <w:noProof/>
                <w:webHidden/>
              </w:rPr>
            </w:r>
            <w:r>
              <w:rPr>
                <w:noProof/>
                <w:webHidden/>
              </w:rPr>
              <w:fldChar w:fldCharType="separate"/>
            </w:r>
            <w:r>
              <w:rPr>
                <w:noProof/>
                <w:webHidden/>
              </w:rPr>
              <w:t>6</w:t>
            </w:r>
            <w:r>
              <w:rPr>
                <w:noProof/>
                <w:webHidden/>
              </w:rPr>
              <w:fldChar w:fldCharType="end"/>
            </w:r>
          </w:hyperlink>
        </w:p>
        <w:p w:rsidR="00433C58" w:rsidRDefault="00433C58">
          <w:pPr>
            <w:pStyle w:val="TOC1"/>
            <w:tabs>
              <w:tab w:val="left" w:pos="480"/>
              <w:tab w:val="right" w:leader="dot" w:pos="9350"/>
            </w:tabs>
            <w:rPr>
              <w:rFonts w:asciiTheme="minorHAnsi" w:eastAsiaTheme="minorEastAsia" w:hAnsiTheme="minorHAnsi"/>
              <w:noProof/>
              <w:sz w:val="22"/>
              <w:lang w:val="en-US"/>
            </w:rPr>
          </w:pPr>
          <w:hyperlink w:anchor="_Toc197514361" w:history="1">
            <w:r w:rsidRPr="0054585F">
              <w:rPr>
                <w:rStyle w:val="Hyperlink"/>
                <w:noProof/>
              </w:rPr>
              <w:t>4</w:t>
            </w:r>
            <w:r>
              <w:rPr>
                <w:rFonts w:asciiTheme="minorHAnsi" w:eastAsiaTheme="minorEastAsia" w:hAnsiTheme="minorHAnsi"/>
                <w:noProof/>
                <w:sz w:val="22"/>
                <w:lang w:val="en-US"/>
              </w:rPr>
              <w:tab/>
            </w:r>
            <w:r w:rsidRPr="0054585F">
              <w:rPr>
                <w:rStyle w:val="Hyperlink"/>
                <w:noProof/>
              </w:rPr>
              <w:t>Contributions by the Key Stakeholders (AC 2.1)</w:t>
            </w:r>
            <w:r>
              <w:rPr>
                <w:noProof/>
                <w:webHidden/>
              </w:rPr>
              <w:tab/>
            </w:r>
            <w:r>
              <w:rPr>
                <w:noProof/>
                <w:webHidden/>
              </w:rPr>
              <w:fldChar w:fldCharType="begin"/>
            </w:r>
            <w:r>
              <w:rPr>
                <w:noProof/>
                <w:webHidden/>
              </w:rPr>
              <w:instrText xml:space="preserve"> PAGEREF _Toc197514361 \h </w:instrText>
            </w:r>
            <w:r>
              <w:rPr>
                <w:noProof/>
                <w:webHidden/>
              </w:rPr>
            </w:r>
            <w:r>
              <w:rPr>
                <w:noProof/>
                <w:webHidden/>
              </w:rPr>
              <w:fldChar w:fldCharType="separate"/>
            </w:r>
            <w:r>
              <w:rPr>
                <w:noProof/>
                <w:webHidden/>
              </w:rPr>
              <w:t>7</w:t>
            </w:r>
            <w:r>
              <w:rPr>
                <w:noProof/>
                <w:webHidden/>
              </w:rPr>
              <w:fldChar w:fldCharType="end"/>
            </w:r>
          </w:hyperlink>
        </w:p>
        <w:p w:rsidR="00433C58" w:rsidRDefault="00433C58">
          <w:pPr>
            <w:pStyle w:val="TOC2"/>
            <w:tabs>
              <w:tab w:val="left" w:pos="660"/>
              <w:tab w:val="right" w:leader="dot" w:pos="9350"/>
            </w:tabs>
            <w:rPr>
              <w:rFonts w:asciiTheme="minorHAnsi" w:eastAsiaTheme="minorEastAsia" w:hAnsiTheme="minorHAnsi"/>
              <w:noProof/>
              <w:sz w:val="22"/>
              <w:lang w:val="en-US"/>
            </w:rPr>
          </w:pPr>
          <w:hyperlink w:anchor="_Toc197514362" w:history="1">
            <w:r w:rsidRPr="0054585F">
              <w:rPr>
                <w:rStyle w:val="Hyperlink"/>
                <w:rFonts w:ascii="Symbol" w:hAnsi="Symbol"/>
                <w:noProof/>
              </w:rPr>
              <w:t></w:t>
            </w:r>
            <w:r>
              <w:rPr>
                <w:rFonts w:asciiTheme="minorHAnsi" w:eastAsiaTheme="minorEastAsia" w:hAnsiTheme="minorHAnsi"/>
                <w:noProof/>
                <w:sz w:val="22"/>
                <w:lang w:val="en-US"/>
              </w:rPr>
              <w:tab/>
            </w:r>
            <w:r w:rsidRPr="0054585F">
              <w:rPr>
                <w:rStyle w:val="Hyperlink"/>
                <w:noProof/>
              </w:rPr>
              <w:t>People Professionals</w:t>
            </w:r>
            <w:r>
              <w:rPr>
                <w:noProof/>
                <w:webHidden/>
              </w:rPr>
              <w:tab/>
            </w:r>
            <w:r>
              <w:rPr>
                <w:noProof/>
                <w:webHidden/>
              </w:rPr>
              <w:fldChar w:fldCharType="begin"/>
            </w:r>
            <w:r>
              <w:rPr>
                <w:noProof/>
                <w:webHidden/>
              </w:rPr>
              <w:instrText xml:space="preserve"> PAGEREF _Toc197514362 \h </w:instrText>
            </w:r>
            <w:r>
              <w:rPr>
                <w:noProof/>
                <w:webHidden/>
              </w:rPr>
            </w:r>
            <w:r>
              <w:rPr>
                <w:noProof/>
                <w:webHidden/>
              </w:rPr>
              <w:fldChar w:fldCharType="separate"/>
            </w:r>
            <w:r>
              <w:rPr>
                <w:noProof/>
                <w:webHidden/>
              </w:rPr>
              <w:t>7</w:t>
            </w:r>
            <w:r>
              <w:rPr>
                <w:noProof/>
                <w:webHidden/>
              </w:rPr>
              <w:fldChar w:fldCharType="end"/>
            </w:r>
          </w:hyperlink>
        </w:p>
        <w:p w:rsidR="00433C58" w:rsidRDefault="00433C58">
          <w:pPr>
            <w:pStyle w:val="TOC2"/>
            <w:tabs>
              <w:tab w:val="left" w:pos="660"/>
              <w:tab w:val="right" w:leader="dot" w:pos="9350"/>
            </w:tabs>
            <w:rPr>
              <w:rFonts w:asciiTheme="minorHAnsi" w:eastAsiaTheme="minorEastAsia" w:hAnsiTheme="minorHAnsi"/>
              <w:noProof/>
              <w:sz w:val="22"/>
              <w:lang w:val="en-US"/>
            </w:rPr>
          </w:pPr>
          <w:hyperlink w:anchor="_Toc197514363" w:history="1">
            <w:r w:rsidRPr="0054585F">
              <w:rPr>
                <w:rStyle w:val="Hyperlink"/>
                <w:rFonts w:ascii="Symbol" w:hAnsi="Symbol"/>
                <w:noProof/>
              </w:rPr>
              <w:t></w:t>
            </w:r>
            <w:r>
              <w:rPr>
                <w:rFonts w:asciiTheme="minorHAnsi" w:eastAsiaTheme="minorEastAsia" w:hAnsiTheme="minorHAnsi"/>
                <w:noProof/>
                <w:sz w:val="22"/>
                <w:lang w:val="en-US"/>
              </w:rPr>
              <w:tab/>
            </w:r>
            <w:r w:rsidRPr="0054585F">
              <w:rPr>
                <w:rStyle w:val="Hyperlink"/>
                <w:noProof/>
              </w:rPr>
              <w:t>Leadership and Management</w:t>
            </w:r>
            <w:r>
              <w:rPr>
                <w:noProof/>
                <w:webHidden/>
              </w:rPr>
              <w:tab/>
            </w:r>
            <w:r>
              <w:rPr>
                <w:noProof/>
                <w:webHidden/>
              </w:rPr>
              <w:fldChar w:fldCharType="begin"/>
            </w:r>
            <w:r>
              <w:rPr>
                <w:noProof/>
                <w:webHidden/>
              </w:rPr>
              <w:instrText xml:space="preserve"> PAGEREF _Toc197514363 \h </w:instrText>
            </w:r>
            <w:r>
              <w:rPr>
                <w:noProof/>
                <w:webHidden/>
              </w:rPr>
            </w:r>
            <w:r>
              <w:rPr>
                <w:noProof/>
                <w:webHidden/>
              </w:rPr>
              <w:fldChar w:fldCharType="separate"/>
            </w:r>
            <w:r>
              <w:rPr>
                <w:noProof/>
                <w:webHidden/>
              </w:rPr>
              <w:t>7</w:t>
            </w:r>
            <w:r>
              <w:rPr>
                <w:noProof/>
                <w:webHidden/>
              </w:rPr>
              <w:fldChar w:fldCharType="end"/>
            </w:r>
          </w:hyperlink>
        </w:p>
        <w:p w:rsidR="00433C58" w:rsidRDefault="00433C58">
          <w:pPr>
            <w:pStyle w:val="TOC2"/>
            <w:tabs>
              <w:tab w:val="left" w:pos="660"/>
              <w:tab w:val="right" w:leader="dot" w:pos="9350"/>
            </w:tabs>
            <w:rPr>
              <w:rFonts w:asciiTheme="minorHAnsi" w:eastAsiaTheme="minorEastAsia" w:hAnsiTheme="minorHAnsi"/>
              <w:noProof/>
              <w:sz w:val="22"/>
              <w:lang w:val="en-US"/>
            </w:rPr>
          </w:pPr>
          <w:hyperlink w:anchor="_Toc197514364" w:history="1">
            <w:r w:rsidRPr="0054585F">
              <w:rPr>
                <w:rStyle w:val="Hyperlink"/>
                <w:rFonts w:ascii="Symbol" w:hAnsi="Symbol"/>
                <w:noProof/>
              </w:rPr>
              <w:t></w:t>
            </w:r>
            <w:r>
              <w:rPr>
                <w:rFonts w:asciiTheme="minorHAnsi" w:eastAsiaTheme="minorEastAsia" w:hAnsiTheme="minorHAnsi"/>
                <w:noProof/>
                <w:sz w:val="22"/>
                <w:lang w:val="en-US"/>
              </w:rPr>
              <w:tab/>
            </w:r>
            <w:r w:rsidRPr="0054585F">
              <w:rPr>
                <w:rStyle w:val="Hyperlink"/>
                <w:noProof/>
              </w:rPr>
              <w:t>External Partners</w:t>
            </w:r>
            <w:r>
              <w:rPr>
                <w:noProof/>
                <w:webHidden/>
              </w:rPr>
              <w:tab/>
            </w:r>
            <w:r>
              <w:rPr>
                <w:noProof/>
                <w:webHidden/>
              </w:rPr>
              <w:fldChar w:fldCharType="begin"/>
            </w:r>
            <w:r>
              <w:rPr>
                <w:noProof/>
                <w:webHidden/>
              </w:rPr>
              <w:instrText xml:space="preserve"> PAGEREF _Toc197514364 \h </w:instrText>
            </w:r>
            <w:r>
              <w:rPr>
                <w:noProof/>
                <w:webHidden/>
              </w:rPr>
            </w:r>
            <w:r>
              <w:rPr>
                <w:noProof/>
                <w:webHidden/>
              </w:rPr>
              <w:fldChar w:fldCharType="separate"/>
            </w:r>
            <w:r>
              <w:rPr>
                <w:noProof/>
                <w:webHidden/>
              </w:rPr>
              <w:t>7</w:t>
            </w:r>
            <w:r>
              <w:rPr>
                <w:noProof/>
                <w:webHidden/>
              </w:rPr>
              <w:fldChar w:fldCharType="end"/>
            </w:r>
          </w:hyperlink>
        </w:p>
        <w:p w:rsidR="00433C58" w:rsidRDefault="00433C58">
          <w:pPr>
            <w:pStyle w:val="TOC1"/>
            <w:tabs>
              <w:tab w:val="left" w:pos="480"/>
              <w:tab w:val="right" w:leader="dot" w:pos="9350"/>
            </w:tabs>
            <w:rPr>
              <w:rFonts w:asciiTheme="minorHAnsi" w:eastAsiaTheme="minorEastAsia" w:hAnsiTheme="minorHAnsi"/>
              <w:noProof/>
              <w:sz w:val="22"/>
              <w:lang w:val="en-US"/>
            </w:rPr>
          </w:pPr>
          <w:hyperlink w:anchor="_Toc197514365" w:history="1">
            <w:r w:rsidRPr="0054585F">
              <w:rPr>
                <w:rStyle w:val="Hyperlink"/>
                <w:noProof/>
              </w:rPr>
              <w:t>5</w:t>
            </w:r>
            <w:r>
              <w:rPr>
                <w:rFonts w:asciiTheme="minorHAnsi" w:eastAsiaTheme="minorEastAsia" w:hAnsiTheme="minorHAnsi"/>
                <w:noProof/>
                <w:sz w:val="22"/>
                <w:lang w:val="en-US"/>
              </w:rPr>
              <w:tab/>
            </w:r>
            <w:r w:rsidRPr="0054585F">
              <w:rPr>
                <w:rStyle w:val="Hyperlink"/>
                <w:noProof/>
              </w:rPr>
              <w:t>Wellbeing-Interaction with Other Areas (AC 2.2)</w:t>
            </w:r>
            <w:r>
              <w:rPr>
                <w:noProof/>
                <w:webHidden/>
              </w:rPr>
              <w:tab/>
            </w:r>
            <w:r>
              <w:rPr>
                <w:noProof/>
                <w:webHidden/>
              </w:rPr>
              <w:fldChar w:fldCharType="begin"/>
            </w:r>
            <w:r>
              <w:rPr>
                <w:noProof/>
                <w:webHidden/>
              </w:rPr>
              <w:instrText xml:space="preserve"> PAGEREF _Toc197514365 \h </w:instrText>
            </w:r>
            <w:r>
              <w:rPr>
                <w:noProof/>
                <w:webHidden/>
              </w:rPr>
            </w:r>
            <w:r>
              <w:rPr>
                <w:noProof/>
                <w:webHidden/>
              </w:rPr>
              <w:fldChar w:fldCharType="separate"/>
            </w:r>
            <w:r>
              <w:rPr>
                <w:noProof/>
                <w:webHidden/>
              </w:rPr>
              <w:t>8</w:t>
            </w:r>
            <w:r>
              <w:rPr>
                <w:noProof/>
                <w:webHidden/>
              </w:rPr>
              <w:fldChar w:fldCharType="end"/>
            </w:r>
          </w:hyperlink>
        </w:p>
        <w:p w:rsidR="00433C58" w:rsidRDefault="00433C58">
          <w:pPr>
            <w:pStyle w:val="TOC2"/>
            <w:tabs>
              <w:tab w:val="left" w:pos="660"/>
              <w:tab w:val="right" w:leader="dot" w:pos="9350"/>
            </w:tabs>
            <w:rPr>
              <w:rFonts w:asciiTheme="minorHAnsi" w:eastAsiaTheme="minorEastAsia" w:hAnsiTheme="minorHAnsi"/>
              <w:noProof/>
              <w:sz w:val="22"/>
              <w:lang w:val="en-US"/>
            </w:rPr>
          </w:pPr>
          <w:hyperlink w:anchor="_Toc197514366" w:history="1">
            <w:r w:rsidRPr="0054585F">
              <w:rPr>
                <w:rStyle w:val="Hyperlink"/>
                <w:rFonts w:ascii="Symbol" w:hAnsi="Symbol"/>
                <w:noProof/>
              </w:rPr>
              <w:t></w:t>
            </w:r>
            <w:r>
              <w:rPr>
                <w:rFonts w:asciiTheme="minorHAnsi" w:eastAsiaTheme="minorEastAsia" w:hAnsiTheme="minorHAnsi"/>
                <w:noProof/>
                <w:sz w:val="22"/>
                <w:lang w:val="en-US"/>
              </w:rPr>
              <w:tab/>
            </w:r>
            <w:r w:rsidRPr="0054585F">
              <w:rPr>
                <w:rStyle w:val="Hyperlink"/>
                <w:noProof/>
              </w:rPr>
              <w:t>Learning and Development (L&amp;D)</w:t>
            </w:r>
            <w:r>
              <w:rPr>
                <w:noProof/>
                <w:webHidden/>
              </w:rPr>
              <w:tab/>
            </w:r>
            <w:r>
              <w:rPr>
                <w:noProof/>
                <w:webHidden/>
              </w:rPr>
              <w:fldChar w:fldCharType="begin"/>
            </w:r>
            <w:r>
              <w:rPr>
                <w:noProof/>
                <w:webHidden/>
              </w:rPr>
              <w:instrText xml:space="preserve"> PAGEREF _Toc197514366 \h </w:instrText>
            </w:r>
            <w:r>
              <w:rPr>
                <w:noProof/>
                <w:webHidden/>
              </w:rPr>
            </w:r>
            <w:r>
              <w:rPr>
                <w:noProof/>
                <w:webHidden/>
              </w:rPr>
              <w:fldChar w:fldCharType="separate"/>
            </w:r>
            <w:r>
              <w:rPr>
                <w:noProof/>
                <w:webHidden/>
              </w:rPr>
              <w:t>8</w:t>
            </w:r>
            <w:r>
              <w:rPr>
                <w:noProof/>
                <w:webHidden/>
              </w:rPr>
              <w:fldChar w:fldCharType="end"/>
            </w:r>
          </w:hyperlink>
        </w:p>
        <w:p w:rsidR="00433C58" w:rsidRDefault="00433C58">
          <w:pPr>
            <w:pStyle w:val="TOC2"/>
            <w:tabs>
              <w:tab w:val="left" w:pos="660"/>
              <w:tab w:val="right" w:leader="dot" w:pos="9350"/>
            </w:tabs>
            <w:rPr>
              <w:rFonts w:asciiTheme="minorHAnsi" w:eastAsiaTheme="minorEastAsia" w:hAnsiTheme="minorHAnsi"/>
              <w:noProof/>
              <w:sz w:val="22"/>
              <w:lang w:val="en-US"/>
            </w:rPr>
          </w:pPr>
          <w:hyperlink w:anchor="_Toc197514367" w:history="1">
            <w:r w:rsidRPr="0054585F">
              <w:rPr>
                <w:rStyle w:val="Hyperlink"/>
                <w:rFonts w:ascii="Symbol" w:hAnsi="Symbol"/>
                <w:noProof/>
              </w:rPr>
              <w:t></w:t>
            </w:r>
            <w:r>
              <w:rPr>
                <w:rFonts w:asciiTheme="minorHAnsi" w:eastAsiaTheme="minorEastAsia" w:hAnsiTheme="minorHAnsi"/>
                <w:noProof/>
                <w:sz w:val="22"/>
                <w:lang w:val="en-US"/>
              </w:rPr>
              <w:tab/>
            </w:r>
            <w:r w:rsidRPr="0054585F">
              <w:rPr>
                <w:rStyle w:val="Hyperlink"/>
                <w:noProof/>
              </w:rPr>
              <w:t>Reward and Recognition- HR</w:t>
            </w:r>
            <w:r>
              <w:rPr>
                <w:noProof/>
                <w:webHidden/>
              </w:rPr>
              <w:tab/>
            </w:r>
            <w:r>
              <w:rPr>
                <w:noProof/>
                <w:webHidden/>
              </w:rPr>
              <w:fldChar w:fldCharType="begin"/>
            </w:r>
            <w:r>
              <w:rPr>
                <w:noProof/>
                <w:webHidden/>
              </w:rPr>
              <w:instrText xml:space="preserve"> PAGEREF _Toc197514367 \h </w:instrText>
            </w:r>
            <w:r>
              <w:rPr>
                <w:noProof/>
                <w:webHidden/>
              </w:rPr>
            </w:r>
            <w:r>
              <w:rPr>
                <w:noProof/>
                <w:webHidden/>
              </w:rPr>
              <w:fldChar w:fldCharType="separate"/>
            </w:r>
            <w:r>
              <w:rPr>
                <w:noProof/>
                <w:webHidden/>
              </w:rPr>
              <w:t>8</w:t>
            </w:r>
            <w:r>
              <w:rPr>
                <w:noProof/>
                <w:webHidden/>
              </w:rPr>
              <w:fldChar w:fldCharType="end"/>
            </w:r>
          </w:hyperlink>
        </w:p>
        <w:p w:rsidR="00433C58" w:rsidRDefault="00433C58">
          <w:pPr>
            <w:pStyle w:val="TOC1"/>
            <w:tabs>
              <w:tab w:val="left" w:pos="480"/>
              <w:tab w:val="right" w:leader="dot" w:pos="9350"/>
            </w:tabs>
            <w:rPr>
              <w:rFonts w:asciiTheme="minorHAnsi" w:eastAsiaTheme="minorEastAsia" w:hAnsiTheme="minorHAnsi"/>
              <w:noProof/>
              <w:sz w:val="22"/>
              <w:lang w:val="en-US"/>
            </w:rPr>
          </w:pPr>
          <w:hyperlink w:anchor="_Toc197514368" w:history="1">
            <w:r w:rsidRPr="0054585F">
              <w:rPr>
                <w:rStyle w:val="Hyperlink"/>
                <w:noProof/>
              </w:rPr>
              <w:t>6</w:t>
            </w:r>
            <w:r>
              <w:rPr>
                <w:rFonts w:asciiTheme="minorHAnsi" w:eastAsiaTheme="minorEastAsia" w:hAnsiTheme="minorHAnsi"/>
                <w:noProof/>
                <w:sz w:val="22"/>
                <w:lang w:val="en-US"/>
              </w:rPr>
              <w:tab/>
            </w:r>
            <w:r w:rsidRPr="0054585F">
              <w:rPr>
                <w:rStyle w:val="Hyperlink"/>
                <w:noProof/>
              </w:rPr>
              <w:t>Organisational Context- Shaping Wellbeing (AC 2.3)</w:t>
            </w:r>
            <w:r>
              <w:rPr>
                <w:noProof/>
                <w:webHidden/>
              </w:rPr>
              <w:tab/>
            </w:r>
            <w:r>
              <w:rPr>
                <w:noProof/>
                <w:webHidden/>
              </w:rPr>
              <w:fldChar w:fldCharType="begin"/>
            </w:r>
            <w:r>
              <w:rPr>
                <w:noProof/>
                <w:webHidden/>
              </w:rPr>
              <w:instrText xml:space="preserve"> PAGEREF _Toc197514368 \h </w:instrText>
            </w:r>
            <w:r>
              <w:rPr>
                <w:noProof/>
                <w:webHidden/>
              </w:rPr>
            </w:r>
            <w:r>
              <w:rPr>
                <w:noProof/>
                <w:webHidden/>
              </w:rPr>
              <w:fldChar w:fldCharType="separate"/>
            </w:r>
            <w:r>
              <w:rPr>
                <w:noProof/>
                <w:webHidden/>
              </w:rPr>
              <w:t>8</w:t>
            </w:r>
            <w:r>
              <w:rPr>
                <w:noProof/>
                <w:webHidden/>
              </w:rPr>
              <w:fldChar w:fldCharType="end"/>
            </w:r>
          </w:hyperlink>
        </w:p>
        <w:p w:rsidR="00433C58" w:rsidRDefault="00433C58">
          <w:pPr>
            <w:pStyle w:val="TOC2"/>
            <w:tabs>
              <w:tab w:val="left" w:pos="660"/>
              <w:tab w:val="right" w:leader="dot" w:pos="9350"/>
            </w:tabs>
            <w:rPr>
              <w:rFonts w:asciiTheme="minorHAnsi" w:eastAsiaTheme="minorEastAsia" w:hAnsiTheme="minorHAnsi"/>
              <w:noProof/>
              <w:sz w:val="22"/>
              <w:lang w:val="en-US"/>
            </w:rPr>
          </w:pPr>
          <w:hyperlink w:anchor="_Toc197514369" w:history="1">
            <w:r w:rsidRPr="0054585F">
              <w:rPr>
                <w:rStyle w:val="Hyperlink"/>
                <w:rFonts w:ascii="Symbol" w:hAnsi="Symbol"/>
                <w:noProof/>
              </w:rPr>
              <w:t></w:t>
            </w:r>
            <w:r>
              <w:rPr>
                <w:rFonts w:asciiTheme="minorHAnsi" w:eastAsiaTheme="minorEastAsia" w:hAnsiTheme="minorHAnsi"/>
                <w:noProof/>
                <w:sz w:val="22"/>
                <w:lang w:val="en-US"/>
              </w:rPr>
              <w:tab/>
            </w:r>
            <w:r w:rsidRPr="0054585F">
              <w:rPr>
                <w:rStyle w:val="Hyperlink"/>
                <w:noProof/>
              </w:rPr>
              <w:t>Organisational Culture</w:t>
            </w:r>
            <w:r>
              <w:rPr>
                <w:noProof/>
                <w:webHidden/>
              </w:rPr>
              <w:tab/>
            </w:r>
            <w:r>
              <w:rPr>
                <w:noProof/>
                <w:webHidden/>
              </w:rPr>
              <w:fldChar w:fldCharType="begin"/>
            </w:r>
            <w:r>
              <w:rPr>
                <w:noProof/>
                <w:webHidden/>
              </w:rPr>
              <w:instrText xml:space="preserve"> PAGEREF _Toc197514369 \h </w:instrText>
            </w:r>
            <w:r>
              <w:rPr>
                <w:noProof/>
                <w:webHidden/>
              </w:rPr>
            </w:r>
            <w:r>
              <w:rPr>
                <w:noProof/>
                <w:webHidden/>
              </w:rPr>
              <w:fldChar w:fldCharType="separate"/>
            </w:r>
            <w:r>
              <w:rPr>
                <w:noProof/>
                <w:webHidden/>
              </w:rPr>
              <w:t>9</w:t>
            </w:r>
            <w:r>
              <w:rPr>
                <w:noProof/>
                <w:webHidden/>
              </w:rPr>
              <w:fldChar w:fldCharType="end"/>
            </w:r>
          </w:hyperlink>
        </w:p>
        <w:p w:rsidR="00433C58" w:rsidRDefault="00433C58">
          <w:pPr>
            <w:pStyle w:val="TOC2"/>
            <w:tabs>
              <w:tab w:val="left" w:pos="660"/>
              <w:tab w:val="right" w:leader="dot" w:pos="9350"/>
            </w:tabs>
            <w:rPr>
              <w:rFonts w:asciiTheme="minorHAnsi" w:eastAsiaTheme="minorEastAsia" w:hAnsiTheme="minorHAnsi"/>
              <w:noProof/>
              <w:sz w:val="22"/>
              <w:lang w:val="en-US"/>
            </w:rPr>
          </w:pPr>
          <w:hyperlink w:anchor="_Toc197514370" w:history="1">
            <w:r w:rsidRPr="0054585F">
              <w:rPr>
                <w:rStyle w:val="Hyperlink"/>
                <w:rFonts w:ascii="Symbol" w:hAnsi="Symbol"/>
                <w:noProof/>
              </w:rPr>
              <w:t></w:t>
            </w:r>
            <w:r>
              <w:rPr>
                <w:rFonts w:asciiTheme="minorHAnsi" w:eastAsiaTheme="minorEastAsia" w:hAnsiTheme="minorHAnsi"/>
                <w:noProof/>
                <w:sz w:val="22"/>
                <w:lang w:val="en-US"/>
              </w:rPr>
              <w:tab/>
            </w:r>
            <w:r w:rsidRPr="0054585F">
              <w:rPr>
                <w:rStyle w:val="Hyperlink"/>
                <w:noProof/>
              </w:rPr>
              <w:t>Needs of the Workforce</w:t>
            </w:r>
            <w:r>
              <w:rPr>
                <w:noProof/>
                <w:webHidden/>
              </w:rPr>
              <w:tab/>
            </w:r>
            <w:r>
              <w:rPr>
                <w:noProof/>
                <w:webHidden/>
              </w:rPr>
              <w:fldChar w:fldCharType="begin"/>
            </w:r>
            <w:r>
              <w:rPr>
                <w:noProof/>
                <w:webHidden/>
              </w:rPr>
              <w:instrText xml:space="preserve"> PAGEREF _Toc197514370 \h </w:instrText>
            </w:r>
            <w:r>
              <w:rPr>
                <w:noProof/>
                <w:webHidden/>
              </w:rPr>
            </w:r>
            <w:r>
              <w:rPr>
                <w:noProof/>
                <w:webHidden/>
              </w:rPr>
              <w:fldChar w:fldCharType="separate"/>
            </w:r>
            <w:r>
              <w:rPr>
                <w:noProof/>
                <w:webHidden/>
              </w:rPr>
              <w:t>9</w:t>
            </w:r>
            <w:r>
              <w:rPr>
                <w:noProof/>
                <w:webHidden/>
              </w:rPr>
              <w:fldChar w:fldCharType="end"/>
            </w:r>
          </w:hyperlink>
        </w:p>
        <w:p w:rsidR="00433C58" w:rsidRDefault="00433C58">
          <w:pPr>
            <w:pStyle w:val="TOC1"/>
            <w:tabs>
              <w:tab w:val="right" w:leader="dot" w:pos="9350"/>
            </w:tabs>
            <w:rPr>
              <w:rFonts w:asciiTheme="minorHAnsi" w:eastAsiaTheme="minorEastAsia" w:hAnsiTheme="minorHAnsi"/>
              <w:noProof/>
              <w:sz w:val="22"/>
              <w:lang w:val="en-US"/>
            </w:rPr>
          </w:pPr>
          <w:hyperlink w:anchor="_Toc197514371" w:history="1">
            <w:r w:rsidRPr="0054585F">
              <w:rPr>
                <w:rStyle w:val="Hyperlink"/>
                <w:noProof/>
              </w:rPr>
              <w:t>PART TWO</w:t>
            </w:r>
            <w:r>
              <w:rPr>
                <w:noProof/>
                <w:webHidden/>
              </w:rPr>
              <w:tab/>
            </w:r>
            <w:r>
              <w:rPr>
                <w:noProof/>
                <w:webHidden/>
              </w:rPr>
              <w:fldChar w:fldCharType="begin"/>
            </w:r>
            <w:r>
              <w:rPr>
                <w:noProof/>
                <w:webHidden/>
              </w:rPr>
              <w:instrText xml:space="preserve"> PAGEREF _Toc197514371 \h </w:instrText>
            </w:r>
            <w:r>
              <w:rPr>
                <w:noProof/>
                <w:webHidden/>
              </w:rPr>
            </w:r>
            <w:r>
              <w:rPr>
                <w:noProof/>
                <w:webHidden/>
              </w:rPr>
              <w:fldChar w:fldCharType="separate"/>
            </w:r>
            <w:r>
              <w:rPr>
                <w:noProof/>
                <w:webHidden/>
              </w:rPr>
              <w:t>10</w:t>
            </w:r>
            <w:r>
              <w:rPr>
                <w:noProof/>
                <w:webHidden/>
              </w:rPr>
              <w:fldChar w:fldCharType="end"/>
            </w:r>
          </w:hyperlink>
        </w:p>
        <w:p w:rsidR="00433C58" w:rsidRDefault="00433C58">
          <w:pPr>
            <w:pStyle w:val="TOC1"/>
            <w:tabs>
              <w:tab w:val="left" w:pos="480"/>
              <w:tab w:val="right" w:leader="dot" w:pos="9350"/>
            </w:tabs>
            <w:rPr>
              <w:rFonts w:asciiTheme="minorHAnsi" w:eastAsiaTheme="minorEastAsia" w:hAnsiTheme="minorHAnsi"/>
              <w:noProof/>
              <w:sz w:val="22"/>
              <w:lang w:val="en-US"/>
            </w:rPr>
          </w:pPr>
          <w:hyperlink w:anchor="_Toc197514372" w:history="1">
            <w:r w:rsidRPr="0054585F">
              <w:rPr>
                <w:rStyle w:val="Hyperlink"/>
                <w:noProof/>
              </w:rPr>
              <w:t>7</w:t>
            </w:r>
            <w:r>
              <w:rPr>
                <w:rFonts w:asciiTheme="minorHAnsi" w:eastAsiaTheme="minorEastAsia" w:hAnsiTheme="minorHAnsi"/>
                <w:noProof/>
                <w:sz w:val="22"/>
                <w:lang w:val="en-US"/>
              </w:rPr>
              <w:tab/>
            </w:r>
            <w:r w:rsidRPr="0054585F">
              <w:rPr>
                <w:rStyle w:val="Hyperlink"/>
                <w:noProof/>
              </w:rPr>
              <w:t>Needs and Initiatives for Wellbeing (AC 3.1)</w:t>
            </w:r>
            <w:r>
              <w:rPr>
                <w:noProof/>
                <w:webHidden/>
              </w:rPr>
              <w:tab/>
            </w:r>
            <w:r>
              <w:rPr>
                <w:noProof/>
                <w:webHidden/>
              </w:rPr>
              <w:fldChar w:fldCharType="begin"/>
            </w:r>
            <w:r>
              <w:rPr>
                <w:noProof/>
                <w:webHidden/>
              </w:rPr>
              <w:instrText xml:space="preserve"> PAGEREF _Toc197514372 \h </w:instrText>
            </w:r>
            <w:r>
              <w:rPr>
                <w:noProof/>
                <w:webHidden/>
              </w:rPr>
            </w:r>
            <w:r>
              <w:rPr>
                <w:noProof/>
                <w:webHidden/>
              </w:rPr>
              <w:fldChar w:fldCharType="separate"/>
            </w:r>
            <w:r>
              <w:rPr>
                <w:noProof/>
                <w:webHidden/>
              </w:rPr>
              <w:t>10</w:t>
            </w:r>
            <w:r>
              <w:rPr>
                <w:noProof/>
                <w:webHidden/>
              </w:rPr>
              <w:fldChar w:fldCharType="end"/>
            </w:r>
          </w:hyperlink>
        </w:p>
        <w:p w:rsidR="00433C58" w:rsidRDefault="00433C58">
          <w:pPr>
            <w:pStyle w:val="TOC2"/>
            <w:tabs>
              <w:tab w:val="left" w:pos="660"/>
              <w:tab w:val="right" w:leader="dot" w:pos="9350"/>
            </w:tabs>
            <w:rPr>
              <w:rFonts w:asciiTheme="minorHAnsi" w:eastAsiaTheme="minorEastAsia" w:hAnsiTheme="minorHAnsi"/>
              <w:noProof/>
              <w:sz w:val="22"/>
              <w:lang w:val="en-US"/>
            </w:rPr>
          </w:pPr>
          <w:hyperlink w:anchor="_Toc197514373" w:history="1">
            <w:r w:rsidRPr="0054585F">
              <w:rPr>
                <w:rStyle w:val="Hyperlink"/>
                <w:rFonts w:ascii="Symbol" w:hAnsi="Symbol"/>
                <w:noProof/>
              </w:rPr>
              <w:t></w:t>
            </w:r>
            <w:r>
              <w:rPr>
                <w:rFonts w:asciiTheme="minorHAnsi" w:eastAsiaTheme="minorEastAsia" w:hAnsiTheme="minorHAnsi"/>
                <w:noProof/>
                <w:sz w:val="22"/>
                <w:lang w:val="en-US"/>
              </w:rPr>
              <w:tab/>
            </w:r>
            <w:r w:rsidRPr="0054585F">
              <w:rPr>
                <w:rStyle w:val="Hyperlink"/>
                <w:noProof/>
              </w:rPr>
              <w:t>Mental Health Counselling and Support Services</w:t>
            </w:r>
            <w:r>
              <w:rPr>
                <w:noProof/>
                <w:webHidden/>
              </w:rPr>
              <w:tab/>
            </w:r>
            <w:r>
              <w:rPr>
                <w:noProof/>
                <w:webHidden/>
              </w:rPr>
              <w:fldChar w:fldCharType="begin"/>
            </w:r>
            <w:r>
              <w:rPr>
                <w:noProof/>
                <w:webHidden/>
              </w:rPr>
              <w:instrText xml:space="preserve"> PAGEREF _Toc197514373 \h </w:instrText>
            </w:r>
            <w:r>
              <w:rPr>
                <w:noProof/>
                <w:webHidden/>
              </w:rPr>
            </w:r>
            <w:r>
              <w:rPr>
                <w:noProof/>
                <w:webHidden/>
              </w:rPr>
              <w:fldChar w:fldCharType="separate"/>
            </w:r>
            <w:r>
              <w:rPr>
                <w:noProof/>
                <w:webHidden/>
              </w:rPr>
              <w:t>10</w:t>
            </w:r>
            <w:r>
              <w:rPr>
                <w:noProof/>
                <w:webHidden/>
              </w:rPr>
              <w:fldChar w:fldCharType="end"/>
            </w:r>
          </w:hyperlink>
        </w:p>
        <w:p w:rsidR="00433C58" w:rsidRDefault="00433C58">
          <w:pPr>
            <w:pStyle w:val="TOC2"/>
            <w:tabs>
              <w:tab w:val="left" w:pos="660"/>
              <w:tab w:val="right" w:leader="dot" w:pos="9350"/>
            </w:tabs>
            <w:rPr>
              <w:rFonts w:asciiTheme="minorHAnsi" w:eastAsiaTheme="minorEastAsia" w:hAnsiTheme="minorHAnsi"/>
              <w:noProof/>
              <w:sz w:val="22"/>
              <w:lang w:val="en-US"/>
            </w:rPr>
          </w:pPr>
          <w:hyperlink w:anchor="_Toc197514374" w:history="1">
            <w:r w:rsidRPr="0054585F">
              <w:rPr>
                <w:rStyle w:val="Hyperlink"/>
                <w:rFonts w:ascii="Symbol" w:hAnsi="Symbol"/>
                <w:noProof/>
              </w:rPr>
              <w:t></w:t>
            </w:r>
            <w:r>
              <w:rPr>
                <w:rFonts w:asciiTheme="minorHAnsi" w:eastAsiaTheme="minorEastAsia" w:hAnsiTheme="minorHAnsi"/>
                <w:noProof/>
                <w:sz w:val="22"/>
                <w:lang w:val="en-US"/>
              </w:rPr>
              <w:tab/>
            </w:r>
            <w:r w:rsidRPr="0054585F">
              <w:rPr>
                <w:rStyle w:val="Hyperlink"/>
                <w:noProof/>
              </w:rPr>
              <w:t>Flexible Working Arrangements</w:t>
            </w:r>
            <w:r>
              <w:rPr>
                <w:noProof/>
                <w:webHidden/>
              </w:rPr>
              <w:tab/>
            </w:r>
            <w:r>
              <w:rPr>
                <w:noProof/>
                <w:webHidden/>
              </w:rPr>
              <w:fldChar w:fldCharType="begin"/>
            </w:r>
            <w:r>
              <w:rPr>
                <w:noProof/>
                <w:webHidden/>
              </w:rPr>
              <w:instrText xml:space="preserve"> PAGEREF _Toc197514374 \h </w:instrText>
            </w:r>
            <w:r>
              <w:rPr>
                <w:noProof/>
                <w:webHidden/>
              </w:rPr>
            </w:r>
            <w:r>
              <w:rPr>
                <w:noProof/>
                <w:webHidden/>
              </w:rPr>
              <w:fldChar w:fldCharType="separate"/>
            </w:r>
            <w:r>
              <w:rPr>
                <w:noProof/>
                <w:webHidden/>
              </w:rPr>
              <w:t>11</w:t>
            </w:r>
            <w:r>
              <w:rPr>
                <w:noProof/>
                <w:webHidden/>
              </w:rPr>
              <w:fldChar w:fldCharType="end"/>
            </w:r>
          </w:hyperlink>
        </w:p>
        <w:p w:rsidR="00433C58" w:rsidRDefault="00433C58">
          <w:pPr>
            <w:pStyle w:val="TOC1"/>
            <w:tabs>
              <w:tab w:val="left" w:pos="480"/>
              <w:tab w:val="right" w:leader="dot" w:pos="9350"/>
            </w:tabs>
            <w:rPr>
              <w:rFonts w:asciiTheme="minorHAnsi" w:eastAsiaTheme="minorEastAsia" w:hAnsiTheme="minorHAnsi"/>
              <w:noProof/>
              <w:sz w:val="22"/>
              <w:lang w:val="en-US"/>
            </w:rPr>
          </w:pPr>
          <w:hyperlink w:anchor="_Toc197514375" w:history="1">
            <w:r w:rsidRPr="0054585F">
              <w:rPr>
                <w:rStyle w:val="Hyperlink"/>
                <w:noProof/>
              </w:rPr>
              <w:t>8</w:t>
            </w:r>
            <w:r>
              <w:rPr>
                <w:rFonts w:asciiTheme="minorHAnsi" w:eastAsiaTheme="minorEastAsia" w:hAnsiTheme="minorHAnsi"/>
                <w:noProof/>
                <w:sz w:val="22"/>
                <w:lang w:val="en-US"/>
              </w:rPr>
              <w:tab/>
            </w:r>
            <w:r w:rsidRPr="0054585F">
              <w:rPr>
                <w:rStyle w:val="Hyperlink"/>
                <w:noProof/>
              </w:rPr>
              <w:t>Design of a Wellbeing Initiative- Flexible Working Hours (AC 3.2)</w:t>
            </w:r>
            <w:r>
              <w:rPr>
                <w:noProof/>
                <w:webHidden/>
              </w:rPr>
              <w:tab/>
            </w:r>
            <w:r>
              <w:rPr>
                <w:noProof/>
                <w:webHidden/>
              </w:rPr>
              <w:fldChar w:fldCharType="begin"/>
            </w:r>
            <w:r>
              <w:rPr>
                <w:noProof/>
                <w:webHidden/>
              </w:rPr>
              <w:instrText xml:space="preserve"> PAGEREF _Toc197514375 \h </w:instrText>
            </w:r>
            <w:r>
              <w:rPr>
                <w:noProof/>
                <w:webHidden/>
              </w:rPr>
            </w:r>
            <w:r>
              <w:rPr>
                <w:noProof/>
                <w:webHidden/>
              </w:rPr>
              <w:fldChar w:fldCharType="separate"/>
            </w:r>
            <w:r>
              <w:rPr>
                <w:noProof/>
                <w:webHidden/>
              </w:rPr>
              <w:t>11</w:t>
            </w:r>
            <w:r>
              <w:rPr>
                <w:noProof/>
                <w:webHidden/>
              </w:rPr>
              <w:fldChar w:fldCharType="end"/>
            </w:r>
          </w:hyperlink>
        </w:p>
        <w:p w:rsidR="00433C58" w:rsidRDefault="00433C58">
          <w:pPr>
            <w:pStyle w:val="TOC2"/>
            <w:tabs>
              <w:tab w:val="left" w:pos="660"/>
              <w:tab w:val="right" w:leader="dot" w:pos="9350"/>
            </w:tabs>
            <w:rPr>
              <w:rFonts w:asciiTheme="minorHAnsi" w:eastAsiaTheme="minorEastAsia" w:hAnsiTheme="minorHAnsi"/>
              <w:noProof/>
              <w:sz w:val="22"/>
              <w:lang w:val="en-US"/>
            </w:rPr>
          </w:pPr>
          <w:hyperlink w:anchor="_Toc197514376" w:history="1">
            <w:r w:rsidRPr="0054585F">
              <w:rPr>
                <w:rStyle w:val="Hyperlink"/>
                <w:rFonts w:ascii="Symbol" w:hAnsi="Symbol"/>
                <w:noProof/>
              </w:rPr>
              <w:t></w:t>
            </w:r>
            <w:r>
              <w:rPr>
                <w:rFonts w:asciiTheme="minorHAnsi" w:eastAsiaTheme="minorEastAsia" w:hAnsiTheme="minorHAnsi"/>
                <w:noProof/>
                <w:sz w:val="22"/>
                <w:lang w:val="en-US"/>
              </w:rPr>
              <w:tab/>
            </w:r>
            <w:r w:rsidRPr="0054585F">
              <w:rPr>
                <w:rStyle w:val="Hyperlink"/>
                <w:noProof/>
              </w:rPr>
              <w:t>Specific Need Being Addressed</w:t>
            </w:r>
            <w:r>
              <w:rPr>
                <w:noProof/>
                <w:webHidden/>
              </w:rPr>
              <w:tab/>
            </w:r>
            <w:r>
              <w:rPr>
                <w:noProof/>
                <w:webHidden/>
              </w:rPr>
              <w:fldChar w:fldCharType="begin"/>
            </w:r>
            <w:r>
              <w:rPr>
                <w:noProof/>
                <w:webHidden/>
              </w:rPr>
              <w:instrText xml:space="preserve"> PAGEREF _Toc197514376 \h </w:instrText>
            </w:r>
            <w:r>
              <w:rPr>
                <w:noProof/>
                <w:webHidden/>
              </w:rPr>
            </w:r>
            <w:r>
              <w:rPr>
                <w:noProof/>
                <w:webHidden/>
              </w:rPr>
              <w:fldChar w:fldCharType="separate"/>
            </w:r>
            <w:r>
              <w:rPr>
                <w:noProof/>
                <w:webHidden/>
              </w:rPr>
              <w:t>11</w:t>
            </w:r>
            <w:r>
              <w:rPr>
                <w:noProof/>
                <w:webHidden/>
              </w:rPr>
              <w:fldChar w:fldCharType="end"/>
            </w:r>
          </w:hyperlink>
        </w:p>
        <w:p w:rsidR="00433C58" w:rsidRDefault="00433C58">
          <w:pPr>
            <w:pStyle w:val="TOC2"/>
            <w:tabs>
              <w:tab w:val="left" w:pos="660"/>
              <w:tab w:val="right" w:leader="dot" w:pos="9350"/>
            </w:tabs>
            <w:rPr>
              <w:rFonts w:asciiTheme="minorHAnsi" w:eastAsiaTheme="minorEastAsia" w:hAnsiTheme="minorHAnsi"/>
              <w:noProof/>
              <w:sz w:val="22"/>
              <w:lang w:val="en-US"/>
            </w:rPr>
          </w:pPr>
          <w:hyperlink w:anchor="_Toc197514377" w:history="1">
            <w:r w:rsidRPr="0054585F">
              <w:rPr>
                <w:rStyle w:val="Hyperlink"/>
                <w:rFonts w:ascii="Symbol" w:hAnsi="Symbol"/>
                <w:noProof/>
              </w:rPr>
              <w:t></w:t>
            </w:r>
            <w:r>
              <w:rPr>
                <w:rFonts w:asciiTheme="minorHAnsi" w:eastAsiaTheme="minorEastAsia" w:hAnsiTheme="minorHAnsi"/>
                <w:noProof/>
                <w:sz w:val="22"/>
                <w:lang w:val="en-US"/>
              </w:rPr>
              <w:tab/>
            </w:r>
            <w:r w:rsidRPr="0054585F">
              <w:rPr>
                <w:rStyle w:val="Hyperlink"/>
                <w:noProof/>
              </w:rPr>
              <w:t>Key Components of the Initiative</w:t>
            </w:r>
            <w:r>
              <w:rPr>
                <w:noProof/>
                <w:webHidden/>
              </w:rPr>
              <w:tab/>
            </w:r>
            <w:r>
              <w:rPr>
                <w:noProof/>
                <w:webHidden/>
              </w:rPr>
              <w:fldChar w:fldCharType="begin"/>
            </w:r>
            <w:r>
              <w:rPr>
                <w:noProof/>
                <w:webHidden/>
              </w:rPr>
              <w:instrText xml:space="preserve"> PAGEREF _Toc197514377 \h </w:instrText>
            </w:r>
            <w:r>
              <w:rPr>
                <w:noProof/>
                <w:webHidden/>
              </w:rPr>
            </w:r>
            <w:r>
              <w:rPr>
                <w:noProof/>
                <w:webHidden/>
              </w:rPr>
              <w:fldChar w:fldCharType="separate"/>
            </w:r>
            <w:r>
              <w:rPr>
                <w:noProof/>
                <w:webHidden/>
              </w:rPr>
              <w:t>12</w:t>
            </w:r>
            <w:r>
              <w:rPr>
                <w:noProof/>
                <w:webHidden/>
              </w:rPr>
              <w:fldChar w:fldCharType="end"/>
            </w:r>
          </w:hyperlink>
        </w:p>
        <w:p w:rsidR="00433C58" w:rsidRDefault="00433C58">
          <w:pPr>
            <w:pStyle w:val="TOC2"/>
            <w:tabs>
              <w:tab w:val="left" w:pos="660"/>
              <w:tab w:val="right" w:leader="dot" w:pos="9350"/>
            </w:tabs>
            <w:rPr>
              <w:rFonts w:asciiTheme="minorHAnsi" w:eastAsiaTheme="minorEastAsia" w:hAnsiTheme="minorHAnsi"/>
              <w:noProof/>
              <w:sz w:val="22"/>
              <w:lang w:val="en-US"/>
            </w:rPr>
          </w:pPr>
          <w:hyperlink w:anchor="_Toc197514378" w:history="1">
            <w:r w:rsidRPr="0054585F">
              <w:rPr>
                <w:rStyle w:val="Hyperlink"/>
                <w:rFonts w:ascii="Symbol" w:hAnsi="Symbol"/>
                <w:noProof/>
              </w:rPr>
              <w:t></w:t>
            </w:r>
            <w:r>
              <w:rPr>
                <w:rFonts w:asciiTheme="minorHAnsi" w:eastAsiaTheme="minorEastAsia" w:hAnsiTheme="minorHAnsi"/>
                <w:noProof/>
                <w:sz w:val="22"/>
                <w:lang w:val="en-US"/>
              </w:rPr>
              <w:tab/>
            </w:r>
            <w:r w:rsidRPr="0054585F">
              <w:rPr>
                <w:rStyle w:val="Hyperlink"/>
                <w:noProof/>
              </w:rPr>
              <w:t>Key stakeholders</w:t>
            </w:r>
            <w:r>
              <w:rPr>
                <w:noProof/>
                <w:webHidden/>
              </w:rPr>
              <w:tab/>
            </w:r>
            <w:r>
              <w:rPr>
                <w:noProof/>
                <w:webHidden/>
              </w:rPr>
              <w:fldChar w:fldCharType="begin"/>
            </w:r>
            <w:r>
              <w:rPr>
                <w:noProof/>
                <w:webHidden/>
              </w:rPr>
              <w:instrText xml:space="preserve"> PAGEREF _Toc197514378 \h </w:instrText>
            </w:r>
            <w:r>
              <w:rPr>
                <w:noProof/>
                <w:webHidden/>
              </w:rPr>
            </w:r>
            <w:r>
              <w:rPr>
                <w:noProof/>
                <w:webHidden/>
              </w:rPr>
              <w:fldChar w:fldCharType="separate"/>
            </w:r>
            <w:r>
              <w:rPr>
                <w:noProof/>
                <w:webHidden/>
              </w:rPr>
              <w:t>12</w:t>
            </w:r>
            <w:r>
              <w:rPr>
                <w:noProof/>
                <w:webHidden/>
              </w:rPr>
              <w:fldChar w:fldCharType="end"/>
            </w:r>
          </w:hyperlink>
        </w:p>
        <w:p w:rsidR="00433C58" w:rsidRDefault="00433C58">
          <w:pPr>
            <w:pStyle w:val="TOC2"/>
            <w:tabs>
              <w:tab w:val="left" w:pos="660"/>
              <w:tab w:val="right" w:leader="dot" w:pos="9350"/>
            </w:tabs>
            <w:rPr>
              <w:rFonts w:asciiTheme="minorHAnsi" w:eastAsiaTheme="minorEastAsia" w:hAnsiTheme="minorHAnsi"/>
              <w:noProof/>
              <w:sz w:val="22"/>
              <w:lang w:val="en-US"/>
            </w:rPr>
          </w:pPr>
          <w:hyperlink w:anchor="_Toc197514379" w:history="1">
            <w:r w:rsidRPr="0054585F">
              <w:rPr>
                <w:rStyle w:val="Hyperlink"/>
                <w:rFonts w:ascii="Symbol" w:hAnsi="Symbol"/>
                <w:noProof/>
              </w:rPr>
              <w:t></w:t>
            </w:r>
            <w:r>
              <w:rPr>
                <w:rFonts w:asciiTheme="minorHAnsi" w:eastAsiaTheme="minorEastAsia" w:hAnsiTheme="minorHAnsi"/>
                <w:noProof/>
                <w:sz w:val="22"/>
                <w:lang w:val="en-US"/>
              </w:rPr>
              <w:tab/>
            </w:r>
            <w:r w:rsidRPr="0054585F">
              <w:rPr>
                <w:rStyle w:val="Hyperlink"/>
                <w:noProof/>
              </w:rPr>
              <w:t>Potential Wellbeing Benefits</w:t>
            </w:r>
            <w:r>
              <w:rPr>
                <w:noProof/>
                <w:webHidden/>
              </w:rPr>
              <w:tab/>
            </w:r>
            <w:r>
              <w:rPr>
                <w:noProof/>
                <w:webHidden/>
              </w:rPr>
              <w:fldChar w:fldCharType="begin"/>
            </w:r>
            <w:r>
              <w:rPr>
                <w:noProof/>
                <w:webHidden/>
              </w:rPr>
              <w:instrText xml:space="preserve"> PAGEREF _Toc197514379 \h </w:instrText>
            </w:r>
            <w:r>
              <w:rPr>
                <w:noProof/>
                <w:webHidden/>
              </w:rPr>
            </w:r>
            <w:r>
              <w:rPr>
                <w:noProof/>
                <w:webHidden/>
              </w:rPr>
              <w:fldChar w:fldCharType="separate"/>
            </w:r>
            <w:r>
              <w:rPr>
                <w:noProof/>
                <w:webHidden/>
              </w:rPr>
              <w:t>12</w:t>
            </w:r>
            <w:r>
              <w:rPr>
                <w:noProof/>
                <w:webHidden/>
              </w:rPr>
              <w:fldChar w:fldCharType="end"/>
            </w:r>
          </w:hyperlink>
        </w:p>
        <w:p w:rsidR="00433C58" w:rsidRDefault="00433C58">
          <w:pPr>
            <w:pStyle w:val="TOC2"/>
            <w:tabs>
              <w:tab w:val="left" w:pos="660"/>
              <w:tab w:val="right" w:leader="dot" w:pos="9350"/>
            </w:tabs>
            <w:rPr>
              <w:rFonts w:asciiTheme="minorHAnsi" w:eastAsiaTheme="minorEastAsia" w:hAnsiTheme="minorHAnsi"/>
              <w:noProof/>
              <w:sz w:val="22"/>
              <w:lang w:val="en-US"/>
            </w:rPr>
          </w:pPr>
          <w:hyperlink w:anchor="_Toc197514380" w:history="1">
            <w:r w:rsidRPr="0054585F">
              <w:rPr>
                <w:rStyle w:val="Hyperlink"/>
                <w:rFonts w:ascii="Symbol" w:hAnsi="Symbol"/>
                <w:noProof/>
              </w:rPr>
              <w:t></w:t>
            </w:r>
            <w:r>
              <w:rPr>
                <w:rFonts w:asciiTheme="minorHAnsi" w:eastAsiaTheme="minorEastAsia" w:hAnsiTheme="minorHAnsi"/>
                <w:noProof/>
                <w:sz w:val="22"/>
                <w:lang w:val="en-US"/>
              </w:rPr>
              <w:tab/>
            </w:r>
            <w:r w:rsidRPr="0054585F">
              <w:rPr>
                <w:rStyle w:val="Hyperlink"/>
                <w:noProof/>
              </w:rPr>
              <w:t>Boundaries</w:t>
            </w:r>
            <w:r>
              <w:rPr>
                <w:noProof/>
                <w:webHidden/>
              </w:rPr>
              <w:tab/>
            </w:r>
            <w:r>
              <w:rPr>
                <w:noProof/>
                <w:webHidden/>
              </w:rPr>
              <w:fldChar w:fldCharType="begin"/>
            </w:r>
            <w:r>
              <w:rPr>
                <w:noProof/>
                <w:webHidden/>
              </w:rPr>
              <w:instrText xml:space="preserve"> PAGEREF _Toc197514380 \h </w:instrText>
            </w:r>
            <w:r>
              <w:rPr>
                <w:noProof/>
                <w:webHidden/>
              </w:rPr>
            </w:r>
            <w:r>
              <w:rPr>
                <w:noProof/>
                <w:webHidden/>
              </w:rPr>
              <w:fldChar w:fldCharType="separate"/>
            </w:r>
            <w:r>
              <w:rPr>
                <w:noProof/>
                <w:webHidden/>
              </w:rPr>
              <w:t>12</w:t>
            </w:r>
            <w:r>
              <w:rPr>
                <w:noProof/>
                <w:webHidden/>
              </w:rPr>
              <w:fldChar w:fldCharType="end"/>
            </w:r>
          </w:hyperlink>
        </w:p>
        <w:p w:rsidR="00433C58" w:rsidRDefault="00433C58">
          <w:pPr>
            <w:pStyle w:val="TOC1"/>
            <w:tabs>
              <w:tab w:val="left" w:pos="480"/>
              <w:tab w:val="right" w:leader="dot" w:pos="9350"/>
            </w:tabs>
            <w:rPr>
              <w:rFonts w:asciiTheme="minorHAnsi" w:eastAsiaTheme="minorEastAsia" w:hAnsiTheme="minorHAnsi"/>
              <w:noProof/>
              <w:sz w:val="22"/>
              <w:lang w:val="en-US"/>
            </w:rPr>
          </w:pPr>
          <w:hyperlink w:anchor="_Toc197514381" w:history="1">
            <w:r w:rsidRPr="0054585F">
              <w:rPr>
                <w:rStyle w:val="Hyperlink"/>
                <w:noProof/>
              </w:rPr>
              <w:t>9</w:t>
            </w:r>
            <w:r>
              <w:rPr>
                <w:rFonts w:asciiTheme="minorHAnsi" w:eastAsiaTheme="minorEastAsia" w:hAnsiTheme="minorHAnsi"/>
                <w:noProof/>
                <w:sz w:val="22"/>
                <w:lang w:val="en-US"/>
              </w:rPr>
              <w:tab/>
            </w:r>
            <w:r w:rsidRPr="0054585F">
              <w:rPr>
                <w:rStyle w:val="Hyperlink"/>
                <w:noProof/>
              </w:rPr>
              <w:t>Implementation Plan for the Wellbeing Initiative (AC 3.3)</w:t>
            </w:r>
            <w:r>
              <w:rPr>
                <w:noProof/>
                <w:webHidden/>
              </w:rPr>
              <w:tab/>
            </w:r>
            <w:r>
              <w:rPr>
                <w:noProof/>
                <w:webHidden/>
              </w:rPr>
              <w:fldChar w:fldCharType="begin"/>
            </w:r>
            <w:r>
              <w:rPr>
                <w:noProof/>
                <w:webHidden/>
              </w:rPr>
              <w:instrText xml:space="preserve"> PAGEREF _Toc197514381 \h </w:instrText>
            </w:r>
            <w:r>
              <w:rPr>
                <w:noProof/>
                <w:webHidden/>
              </w:rPr>
            </w:r>
            <w:r>
              <w:rPr>
                <w:noProof/>
                <w:webHidden/>
              </w:rPr>
              <w:fldChar w:fldCharType="separate"/>
            </w:r>
            <w:r>
              <w:rPr>
                <w:noProof/>
                <w:webHidden/>
              </w:rPr>
              <w:t>13</w:t>
            </w:r>
            <w:r>
              <w:rPr>
                <w:noProof/>
                <w:webHidden/>
              </w:rPr>
              <w:fldChar w:fldCharType="end"/>
            </w:r>
          </w:hyperlink>
        </w:p>
        <w:p w:rsidR="00433C58" w:rsidRDefault="00433C58">
          <w:pPr>
            <w:pStyle w:val="TOC2"/>
            <w:tabs>
              <w:tab w:val="left" w:pos="660"/>
              <w:tab w:val="right" w:leader="dot" w:pos="9350"/>
            </w:tabs>
            <w:rPr>
              <w:rFonts w:asciiTheme="minorHAnsi" w:eastAsiaTheme="minorEastAsia" w:hAnsiTheme="minorHAnsi"/>
              <w:noProof/>
              <w:sz w:val="22"/>
              <w:lang w:val="en-US"/>
            </w:rPr>
          </w:pPr>
          <w:hyperlink w:anchor="_Toc197514382" w:history="1">
            <w:r w:rsidRPr="0054585F">
              <w:rPr>
                <w:rStyle w:val="Hyperlink"/>
                <w:rFonts w:ascii="Symbol" w:hAnsi="Symbol"/>
                <w:noProof/>
              </w:rPr>
              <w:t></w:t>
            </w:r>
            <w:r>
              <w:rPr>
                <w:rFonts w:asciiTheme="minorHAnsi" w:eastAsiaTheme="minorEastAsia" w:hAnsiTheme="minorHAnsi"/>
                <w:noProof/>
                <w:sz w:val="22"/>
                <w:lang w:val="en-US"/>
              </w:rPr>
              <w:tab/>
            </w:r>
            <w:r w:rsidRPr="0054585F">
              <w:rPr>
                <w:rStyle w:val="Hyperlink"/>
                <w:noProof/>
              </w:rPr>
              <w:t>Step 1 &amp; 2- Creating a Sense of Urgency AND Forming a Guiding Coalition</w:t>
            </w:r>
            <w:r>
              <w:rPr>
                <w:noProof/>
                <w:webHidden/>
              </w:rPr>
              <w:tab/>
            </w:r>
            <w:r>
              <w:rPr>
                <w:noProof/>
                <w:webHidden/>
              </w:rPr>
              <w:fldChar w:fldCharType="begin"/>
            </w:r>
            <w:r>
              <w:rPr>
                <w:noProof/>
                <w:webHidden/>
              </w:rPr>
              <w:instrText xml:space="preserve"> PAGEREF _Toc197514382 \h </w:instrText>
            </w:r>
            <w:r>
              <w:rPr>
                <w:noProof/>
                <w:webHidden/>
              </w:rPr>
            </w:r>
            <w:r>
              <w:rPr>
                <w:noProof/>
                <w:webHidden/>
              </w:rPr>
              <w:fldChar w:fldCharType="separate"/>
            </w:r>
            <w:r>
              <w:rPr>
                <w:noProof/>
                <w:webHidden/>
              </w:rPr>
              <w:t>13</w:t>
            </w:r>
            <w:r>
              <w:rPr>
                <w:noProof/>
                <w:webHidden/>
              </w:rPr>
              <w:fldChar w:fldCharType="end"/>
            </w:r>
          </w:hyperlink>
        </w:p>
        <w:p w:rsidR="00433C58" w:rsidRDefault="00433C58">
          <w:pPr>
            <w:pStyle w:val="TOC2"/>
            <w:tabs>
              <w:tab w:val="left" w:pos="660"/>
              <w:tab w:val="right" w:leader="dot" w:pos="9350"/>
            </w:tabs>
            <w:rPr>
              <w:rFonts w:asciiTheme="minorHAnsi" w:eastAsiaTheme="minorEastAsia" w:hAnsiTheme="minorHAnsi"/>
              <w:noProof/>
              <w:sz w:val="22"/>
              <w:lang w:val="en-US"/>
            </w:rPr>
          </w:pPr>
          <w:hyperlink w:anchor="_Toc197514383" w:history="1">
            <w:r w:rsidRPr="0054585F">
              <w:rPr>
                <w:rStyle w:val="Hyperlink"/>
                <w:rFonts w:ascii="Symbol" w:hAnsi="Symbol"/>
                <w:noProof/>
              </w:rPr>
              <w:t></w:t>
            </w:r>
            <w:r>
              <w:rPr>
                <w:rFonts w:asciiTheme="minorHAnsi" w:eastAsiaTheme="minorEastAsia" w:hAnsiTheme="minorHAnsi"/>
                <w:noProof/>
                <w:sz w:val="22"/>
                <w:lang w:val="en-US"/>
              </w:rPr>
              <w:tab/>
            </w:r>
            <w:r w:rsidRPr="0054585F">
              <w:rPr>
                <w:rStyle w:val="Hyperlink"/>
                <w:noProof/>
              </w:rPr>
              <w:t>Step 3- Development of a Clear Vision and Strategy</w:t>
            </w:r>
            <w:r>
              <w:rPr>
                <w:noProof/>
                <w:webHidden/>
              </w:rPr>
              <w:tab/>
            </w:r>
            <w:r>
              <w:rPr>
                <w:noProof/>
                <w:webHidden/>
              </w:rPr>
              <w:fldChar w:fldCharType="begin"/>
            </w:r>
            <w:r>
              <w:rPr>
                <w:noProof/>
                <w:webHidden/>
              </w:rPr>
              <w:instrText xml:space="preserve"> PAGEREF _Toc197514383 \h </w:instrText>
            </w:r>
            <w:r>
              <w:rPr>
                <w:noProof/>
                <w:webHidden/>
              </w:rPr>
            </w:r>
            <w:r>
              <w:rPr>
                <w:noProof/>
                <w:webHidden/>
              </w:rPr>
              <w:fldChar w:fldCharType="separate"/>
            </w:r>
            <w:r>
              <w:rPr>
                <w:noProof/>
                <w:webHidden/>
              </w:rPr>
              <w:t>13</w:t>
            </w:r>
            <w:r>
              <w:rPr>
                <w:noProof/>
                <w:webHidden/>
              </w:rPr>
              <w:fldChar w:fldCharType="end"/>
            </w:r>
          </w:hyperlink>
        </w:p>
        <w:p w:rsidR="00433C58" w:rsidRDefault="00433C58">
          <w:pPr>
            <w:pStyle w:val="TOC2"/>
            <w:tabs>
              <w:tab w:val="left" w:pos="660"/>
              <w:tab w:val="right" w:leader="dot" w:pos="9350"/>
            </w:tabs>
            <w:rPr>
              <w:rFonts w:asciiTheme="minorHAnsi" w:eastAsiaTheme="minorEastAsia" w:hAnsiTheme="minorHAnsi"/>
              <w:noProof/>
              <w:sz w:val="22"/>
              <w:lang w:val="en-US"/>
            </w:rPr>
          </w:pPr>
          <w:hyperlink w:anchor="_Toc197514384" w:history="1">
            <w:r w:rsidRPr="0054585F">
              <w:rPr>
                <w:rStyle w:val="Hyperlink"/>
                <w:rFonts w:ascii="Symbol" w:hAnsi="Symbol"/>
                <w:noProof/>
              </w:rPr>
              <w:t></w:t>
            </w:r>
            <w:r>
              <w:rPr>
                <w:rFonts w:asciiTheme="minorHAnsi" w:eastAsiaTheme="minorEastAsia" w:hAnsiTheme="minorHAnsi"/>
                <w:noProof/>
                <w:sz w:val="22"/>
                <w:lang w:val="en-US"/>
              </w:rPr>
              <w:tab/>
            </w:r>
            <w:r w:rsidRPr="0054585F">
              <w:rPr>
                <w:rStyle w:val="Hyperlink"/>
                <w:noProof/>
              </w:rPr>
              <w:t>Step 4- Communicating the Vision</w:t>
            </w:r>
            <w:r>
              <w:rPr>
                <w:noProof/>
                <w:webHidden/>
              </w:rPr>
              <w:tab/>
            </w:r>
            <w:r>
              <w:rPr>
                <w:noProof/>
                <w:webHidden/>
              </w:rPr>
              <w:fldChar w:fldCharType="begin"/>
            </w:r>
            <w:r>
              <w:rPr>
                <w:noProof/>
                <w:webHidden/>
              </w:rPr>
              <w:instrText xml:space="preserve"> PAGEREF _Toc197514384 \h </w:instrText>
            </w:r>
            <w:r>
              <w:rPr>
                <w:noProof/>
                <w:webHidden/>
              </w:rPr>
            </w:r>
            <w:r>
              <w:rPr>
                <w:noProof/>
                <w:webHidden/>
              </w:rPr>
              <w:fldChar w:fldCharType="separate"/>
            </w:r>
            <w:r>
              <w:rPr>
                <w:noProof/>
                <w:webHidden/>
              </w:rPr>
              <w:t>14</w:t>
            </w:r>
            <w:r>
              <w:rPr>
                <w:noProof/>
                <w:webHidden/>
              </w:rPr>
              <w:fldChar w:fldCharType="end"/>
            </w:r>
          </w:hyperlink>
        </w:p>
        <w:p w:rsidR="00433C58" w:rsidRDefault="00433C58">
          <w:pPr>
            <w:pStyle w:val="TOC2"/>
            <w:tabs>
              <w:tab w:val="left" w:pos="660"/>
              <w:tab w:val="right" w:leader="dot" w:pos="9350"/>
            </w:tabs>
            <w:rPr>
              <w:rFonts w:asciiTheme="minorHAnsi" w:eastAsiaTheme="minorEastAsia" w:hAnsiTheme="minorHAnsi"/>
              <w:noProof/>
              <w:sz w:val="22"/>
              <w:lang w:val="en-US"/>
            </w:rPr>
          </w:pPr>
          <w:hyperlink w:anchor="_Toc197514385" w:history="1">
            <w:r w:rsidRPr="0054585F">
              <w:rPr>
                <w:rStyle w:val="Hyperlink"/>
                <w:rFonts w:ascii="Symbol" w:hAnsi="Symbol"/>
                <w:noProof/>
              </w:rPr>
              <w:t></w:t>
            </w:r>
            <w:r>
              <w:rPr>
                <w:rFonts w:asciiTheme="minorHAnsi" w:eastAsiaTheme="minorEastAsia" w:hAnsiTheme="minorHAnsi"/>
                <w:noProof/>
                <w:sz w:val="22"/>
                <w:lang w:val="en-US"/>
              </w:rPr>
              <w:tab/>
            </w:r>
            <w:r w:rsidRPr="0054585F">
              <w:rPr>
                <w:rStyle w:val="Hyperlink"/>
                <w:noProof/>
              </w:rPr>
              <w:t>Step 5- Empower Broad-based Action</w:t>
            </w:r>
            <w:r>
              <w:rPr>
                <w:noProof/>
                <w:webHidden/>
              </w:rPr>
              <w:tab/>
            </w:r>
            <w:r>
              <w:rPr>
                <w:noProof/>
                <w:webHidden/>
              </w:rPr>
              <w:fldChar w:fldCharType="begin"/>
            </w:r>
            <w:r>
              <w:rPr>
                <w:noProof/>
                <w:webHidden/>
              </w:rPr>
              <w:instrText xml:space="preserve"> PAGEREF _Toc197514385 \h </w:instrText>
            </w:r>
            <w:r>
              <w:rPr>
                <w:noProof/>
                <w:webHidden/>
              </w:rPr>
            </w:r>
            <w:r>
              <w:rPr>
                <w:noProof/>
                <w:webHidden/>
              </w:rPr>
              <w:fldChar w:fldCharType="separate"/>
            </w:r>
            <w:r>
              <w:rPr>
                <w:noProof/>
                <w:webHidden/>
              </w:rPr>
              <w:t>14</w:t>
            </w:r>
            <w:r>
              <w:rPr>
                <w:noProof/>
                <w:webHidden/>
              </w:rPr>
              <w:fldChar w:fldCharType="end"/>
            </w:r>
          </w:hyperlink>
        </w:p>
        <w:p w:rsidR="00433C58" w:rsidRDefault="00433C58">
          <w:pPr>
            <w:pStyle w:val="TOC2"/>
            <w:tabs>
              <w:tab w:val="left" w:pos="660"/>
              <w:tab w:val="right" w:leader="dot" w:pos="9350"/>
            </w:tabs>
            <w:rPr>
              <w:rFonts w:asciiTheme="minorHAnsi" w:eastAsiaTheme="minorEastAsia" w:hAnsiTheme="minorHAnsi"/>
              <w:noProof/>
              <w:sz w:val="22"/>
              <w:lang w:val="en-US"/>
            </w:rPr>
          </w:pPr>
          <w:hyperlink w:anchor="_Toc197514386" w:history="1">
            <w:r w:rsidRPr="0054585F">
              <w:rPr>
                <w:rStyle w:val="Hyperlink"/>
                <w:rFonts w:ascii="Symbol" w:hAnsi="Symbol"/>
                <w:noProof/>
              </w:rPr>
              <w:t></w:t>
            </w:r>
            <w:r>
              <w:rPr>
                <w:rFonts w:asciiTheme="minorHAnsi" w:eastAsiaTheme="minorEastAsia" w:hAnsiTheme="minorHAnsi"/>
                <w:noProof/>
                <w:sz w:val="22"/>
                <w:lang w:val="en-US"/>
              </w:rPr>
              <w:tab/>
            </w:r>
            <w:r w:rsidRPr="0054585F">
              <w:rPr>
                <w:rStyle w:val="Hyperlink"/>
                <w:noProof/>
              </w:rPr>
              <w:t>Step 6- Short Term Wins</w:t>
            </w:r>
            <w:r>
              <w:rPr>
                <w:noProof/>
                <w:webHidden/>
              </w:rPr>
              <w:tab/>
            </w:r>
            <w:r>
              <w:rPr>
                <w:noProof/>
                <w:webHidden/>
              </w:rPr>
              <w:fldChar w:fldCharType="begin"/>
            </w:r>
            <w:r>
              <w:rPr>
                <w:noProof/>
                <w:webHidden/>
              </w:rPr>
              <w:instrText xml:space="preserve"> PAGEREF _Toc197514386 \h </w:instrText>
            </w:r>
            <w:r>
              <w:rPr>
                <w:noProof/>
                <w:webHidden/>
              </w:rPr>
            </w:r>
            <w:r>
              <w:rPr>
                <w:noProof/>
                <w:webHidden/>
              </w:rPr>
              <w:fldChar w:fldCharType="separate"/>
            </w:r>
            <w:r>
              <w:rPr>
                <w:noProof/>
                <w:webHidden/>
              </w:rPr>
              <w:t>14</w:t>
            </w:r>
            <w:r>
              <w:rPr>
                <w:noProof/>
                <w:webHidden/>
              </w:rPr>
              <w:fldChar w:fldCharType="end"/>
            </w:r>
          </w:hyperlink>
        </w:p>
        <w:p w:rsidR="00433C58" w:rsidRDefault="00433C58">
          <w:pPr>
            <w:pStyle w:val="TOC2"/>
            <w:tabs>
              <w:tab w:val="left" w:pos="660"/>
              <w:tab w:val="right" w:leader="dot" w:pos="9350"/>
            </w:tabs>
            <w:rPr>
              <w:rFonts w:asciiTheme="minorHAnsi" w:eastAsiaTheme="minorEastAsia" w:hAnsiTheme="minorHAnsi"/>
              <w:noProof/>
              <w:sz w:val="22"/>
              <w:lang w:val="en-US"/>
            </w:rPr>
          </w:pPr>
          <w:hyperlink w:anchor="_Toc197514387" w:history="1">
            <w:r w:rsidRPr="0054585F">
              <w:rPr>
                <w:rStyle w:val="Hyperlink"/>
                <w:rFonts w:ascii="Symbol" w:hAnsi="Symbol"/>
                <w:noProof/>
              </w:rPr>
              <w:t></w:t>
            </w:r>
            <w:r>
              <w:rPr>
                <w:rFonts w:asciiTheme="minorHAnsi" w:eastAsiaTheme="minorEastAsia" w:hAnsiTheme="minorHAnsi"/>
                <w:noProof/>
                <w:sz w:val="22"/>
                <w:lang w:val="en-US"/>
              </w:rPr>
              <w:tab/>
            </w:r>
            <w:r w:rsidRPr="0054585F">
              <w:rPr>
                <w:rStyle w:val="Hyperlink"/>
                <w:noProof/>
              </w:rPr>
              <w:t>Step 7 &amp; 8- Consolidating Gains and Producing More Change</w:t>
            </w:r>
            <w:r>
              <w:rPr>
                <w:noProof/>
                <w:webHidden/>
              </w:rPr>
              <w:tab/>
            </w:r>
            <w:r>
              <w:rPr>
                <w:noProof/>
                <w:webHidden/>
              </w:rPr>
              <w:fldChar w:fldCharType="begin"/>
            </w:r>
            <w:r>
              <w:rPr>
                <w:noProof/>
                <w:webHidden/>
              </w:rPr>
              <w:instrText xml:space="preserve"> PAGEREF _Toc197514387 \h </w:instrText>
            </w:r>
            <w:r>
              <w:rPr>
                <w:noProof/>
                <w:webHidden/>
              </w:rPr>
            </w:r>
            <w:r>
              <w:rPr>
                <w:noProof/>
                <w:webHidden/>
              </w:rPr>
              <w:fldChar w:fldCharType="separate"/>
            </w:r>
            <w:r>
              <w:rPr>
                <w:noProof/>
                <w:webHidden/>
              </w:rPr>
              <w:t>14</w:t>
            </w:r>
            <w:r>
              <w:rPr>
                <w:noProof/>
                <w:webHidden/>
              </w:rPr>
              <w:fldChar w:fldCharType="end"/>
            </w:r>
          </w:hyperlink>
        </w:p>
        <w:p w:rsidR="00433C58" w:rsidRDefault="00433C58">
          <w:pPr>
            <w:pStyle w:val="TOC1"/>
            <w:tabs>
              <w:tab w:val="left" w:pos="480"/>
              <w:tab w:val="right" w:leader="dot" w:pos="9350"/>
            </w:tabs>
            <w:rPr>
              <w:rFonts w:asciiTheme="minorHAnsi" w:eastAsiaTheme="minorEastAsia" w:hAnsiTheme="minorHAnsi"/>
              <w:noProof/>
              <w:sz w:val="22"/>
              <w:lang w:val="en-US"/>
            </w:rPr>
          </w:pPr>
          <w:hyperlink w:anchor="_Toc197514388" w:history="1">
            <w:r w:rsidRPr="0054585F">
              <w:rPr>
                <w:rStyle w:val="Hyperlink"/>
                <w:noProof/>
              </w:rPr>
              <w:t>10</w:t>
            </w:r>
            <w:r>
              <w:rPr>
                <w:rFonts w:asciiTheme="minorHAnsi" w:eastAsiaTheme="minorEastAsia" w:hAnsiTheme="minorHAnsi"/>
                <w:noProof/>
                <w:sz w:val="22"/>
                <w:lang w:val="en-US"/>
              </w:rPr>
              <w:tab/>
            </w:r>
            <w:r w:rsidRPr="0054585F">
              <w:rPr>
                <w:rStyle w:val="Hyperlink"/>
                <w:noProof/>
              </w:rPr>
              <w:t>Evaluation and Monitoring (AC 3.4)</w:t>
            </w:r>
            <w:r>
              <w:rPr>
                <w:noProof/>
                <w:webHidden/>
              </w:rPr>
              <w:tab/>
            </w:r>
            <w:r>
              <w:rPr>
                <w:noProof/>
                <w:webHidden/>
              </w:rPr>
              <w:fldChar w:fldCharType="begin"/>
            </w:r>
            <w:r>
              <w:rPr>
                <w:noProof/>
                <w:webHidden/>
              </w:rPr>
              <w:instrText xml:space="preserve"> PAGEREF _Toc197514388 \h </w:instrText>
            </w:r>
            <w:r>
              <w:rPr>
                <w:noProof/>
                <w:webHidden/>
              </w:rPr>
            </w:r>
            <w:r>
              <w:rPr>
                <w:noProof/>
                <w:webHidden/>
              </w:rPr>
              <w:fldChar w:fldCharType="separate"/>
            </w:r>
            <w:r>
              <w:rPr>
                <w:noProof/>
                <w:webHidden/>
              </w:rPr>
              <w:t>15</w:t>
            </w:r>
            <w:r>
              <w:rPr>
                <w:noProof/>
                <w:webHidden/>
              </w:rPr>
              <w:fldChar w:fldCharType="end"/>
            </w:r>
          </w:hyperlink>
        </w:p>
        <w:p w:rsidR="00433C58" w:rsidRDefault="00433C58">
          <w:pPr>
            <w:pStyle w:val="TOC2"/>
            <w:tabs>
              <w:tab w:val="left" w:pos="660"/>
              <w:tab w:val="right" w:leader="dot" w:pos="9350"/>
            </w:tabs>
            <w:rPr>
              <w:rFonts w:asciiTheme="minorHAnsi" w:eastAsiaTheme="minorEastAsia" w:hAnsiTheme="minorHAnsi"/>
              <w:noProof/>
              <w:sz w:val="22"/>
              <w:lang w:val="en-US"/>
            </w:rPr>
          </w:pPr>
          <w:hyperlink w:anchor="_Toc197514389" w:history="1">
            <w:r w:rsidRPr="0054585F">
              <w:rPr>
                <w:rStyle w:val="Hyperlink"/>
                <w:rFonts w:ascii="Symbol" w:hAnsi="Symbol"/>
                <w:noProof/>
              </w:rPr>
              <w:t></w:t>
            </w:r>
            <w:r>
              <w:rPr>
                <w:rFonts w:asciiTheme="minorHAnsi" w:eastAsiaTheme="minorEastAsia" w:hAnsiTheme="minorHAnsi"/>
                <w:noProof/>
                <w:sz w:val="22"/>
                <w:lang w:val="en-US"/>
              </w:rPr>
              <w:tab/>
            </w:r>
            <w:r w:rsidRPr="0054585F">
              <w:rPr>
                <w:rStyle w:val="Hyperlink"/>
                <w:noProof/>
              </w:rPr>
              <w:t>Absence Rate and Lengths</w:t>
            </w:r>
            <w:r>
              <w:rPr>
                <w:noProof/>
                <w:webHidden/>
              </w:rPr>
              <w:tab/>
            </w:r>
            <w:r>
              <w:rPr>
                <w:noProof/>
                <w:webHidden/>
              </w:rPr>
              <w:fldChar w:fldCharType="begin"/>
            </w:r>
            <w:r>
              <w:rPr>
                <w:noProof/>
                <w:webHidden/>
              </w:rPr>
              <w:instrText xml:space="preserve"> PAGEREF _Toc197514389 \h </w:instrText>
            </w:r>
            <w:r>
              <w:rPr>
                <w:noProof/>
                <w:webHidden/>
              </w:rPr>
            </w:r>
            <w:r>
              <w:rPr>
                <w:noProof/>
                <w:webHidden/>
              </w:rPr>
              <w:fldChar w:fldCharType="separate"/>
            </w:r>
            <w:r>
              <w:rPr>
                <w:noProof/>
                <w:webHidden/>
              </w:rPr>
              <w:t>15</w:t>
            </w:r>
            <w:r>
              <w:rPr>
                <w:noProof/>
                <w:webHidden/>
              </w:rPr>
              <w:fldChar w:fldCharType="end"/>
            </w:r>
          </w:hyperlink>
        </w:p>
        <w:p w:rsidR="00433C58" w:rsidRDefault="00433C58">
          <w:pPr>
            <w:pStyle w:val="TOC2"/>
            <w:tabs>
              <w:tab w:val="left" w:pos="660"/>
              <w:tab w:val="right" w:leader="dot" w:pos="9350"/>
            </w:tabs>
            <w:rPr>
              <w:rFonts w:asciiTheme="minorHAnsi" w:eastAsiaTheme="minorEastAsia" w:hAnsiTheme="minorHAnsi"/>
              <w:noProof/>
              <w:sz w:val="22"/>
              <w:lang w:val="en-US"/>
            </w:rPr>
          </w:pPr>
          <w:hyperlink w:anchor="_Toc197514390" w:history="1">
            <w:r w:rsidRPr="0054585F">
              <w:rPr>
                <w:rStyle w:val="Hyperlink"/>
                <w:rFonts w:ascii="Symbol" w:hAnsi="Symbol"/>
                <w:noProof/>
              </w:rPr>
              <w:t></w:t>
            </w:r>
            <w:r>
              <w:rPr>
                <w:rFonts w:asciiTheme="minorHAnsi" w:eastAsiaTheme="minorEastAsia" w:hAnsiTheme="minorHAnsi"/>
                <w:noProof/>
                <w:sz w:val="22"/>
                <w:lang w:val="en-US"/>
              </w:rPr>
              <w:tab/>
            </w:r>
            <w:r w:rsidRPr="0054585F">
              <w:rPr>
                <w:rStyle w:val="Hyperlink"/>
                <w:noProof/>
              </w:rPr>
              <w:t>Employee Surveys</w:t>
            </w:r>
            <w:r>
              <w:rPr>
                <w:noProof/>
                <w:webHidden/>
              </w:rPr>
              <w:tab/>
            </w:r>
            <w:r>
              <w:rPr>
                <w:noProof/>
                <w:webHidden/>
              </w:rPr>
              <w:fldChar w:fldCharType="begin"/>
            </w:r>
            <w:r>
              <w:rPr>
                <w:noProof/>
                <w:webHidden/>
              </w:rPr>
              <w:instrText xml:space="preserve"> PAGEREF _Toc197514390 \h </w:instrText>
            </w:r>
            <w:r>
              <w:rPr>
                <w:noProof/>
                <w:webHidden/>
              </w:rPr>
            </w:r>
            <w:r>
              <w:rPr>
                <w:noProof/>
                <w:webHidden/>
              </w:rPr>
              <w:fldChar w:fldCharType="separate"/>
            </w:r>
            <w:r>
              <w:rPr>
                <w:noProof/>
                <w:webHidden/>
              </w:rPr>
              <w:t>15</w:t>
            </w:r>
            <w:r>
              <w:rPr>
                <w:noProof/>
                <w:webHidden/>
              </w:rPr>
              <w:fldChar w:fldCharType="end"/>
            </w:r>
          </w:hyperlink>
        </w:p>
        <w:p w:rsidR="00433C58" w:rsidRDefault="00433C58">
          <w:pPr>
            <w:pStyle w:val="TOC1"/>
            <w:tabs>
              <w:tab w:val="right" w:leader="dot" w:pos="9350"/>
            </w:tabs>
            <w:rPr>
              <w:rFonts w:asciiTheme="minorHAnsi" w:eastAsiaTheme="minorEastAsia" w:hAnsiTheme="minorHAnsi"/>
              <w:noProof/>
              <w:sz w:val="22"/>
              <w:lang w:val="en-US"/>
            </w:rPr>
          </w:pPr>
          <w:hyperlink w:anchor="_Toc197514391" w:history="1">
            <w:r w:rsidRPr="0054585F">
              <w:rPr>
                <w:rStyle w:val="Hyperlink"/>
                <w:noProof/>
              </w:rPr>
              <w:t>References</w:t>
            </w:r>
            <w:r>
              <w:rPr>
                <w:noProof/>
                <w:webHidden/>
              </w:rPr>
              <w:tab/>
            </w:r>
            <w:r>
              <w:rPr>
                <w:noProof/>
                <w:webHidden/>
              </w:rPr>
              <w:fldChar w:fldCharType="begin"/>
            </w:r>
            <w:r>
              <w:rPr>
                <w:noProof/>
                <w:webHidden/>
              </w:rPr>
              <w:instrText xml:space="preserve"> PAGEREF _Toc197514391 \h </w:instrText>
            </w:r>
            <w:r>
              <w:rPr>
                <w:noProof/>
                <w:webHidden/>
              </w:rPr>
            </w:r>
            <w:r>
              <w:rPr>
                <w:noProof/>
                <w:webHidden/>
              </w:rPr>
              <w:fldChar w:fldCharType="separate"/>
            </w:r>
            <w:r>
              <w:rPr>
                <w:noProof/>
                <w:webHidden/>
              </w:rPr>
              <w:t>16</w:t>
            </w:r>
            <w:r>
              <w:rPr>
                <w:noProof/>
                <w:webHidden/>
              </w:rPr>
              <w:fldChar w:fldCharType="end"/>
            </w:r>
          </w:hyperlink>
        </w:p>
        <w:p w:rsidR="00A403DA" w:rsidRDefault="00A403DA" w:rsidP="00340857">
          <w:pPr>
            <w:spacing w:line="360" w:lineRule="auto"/>
          </w:pPr>
          <w:r>
            <w:rPr>
              <w:b/>
              <w:bCs/>
              <w:noProof/>
            </w:rPr>
            <w:fldChar w:fldCharType="end"/>
          </w:r>
        </w:p>
      </w:sdtContent>
    </w:sdt>
    <w:p w:rsidR="004671A1" w:rsidRDefault="004671A1" w:rsidP="00340857">
      <w:pPr>
        <w:spacing w:line="360" w:lineRule="auto"/>
      </w:pPr>
    </w:p>
    <w:p w:rsidR="00A403DA" w:rsidRDefault="00A403DA" w:rsidP="00340857">
      <w:pPr>
        <w:spacing w:line="360" w:lineRule="auto"/>
      </w:pPr>
    </w:p>
    <w:p w:rsidR="00A403DA" w:rsidRDefault="00A403DA" w:rsidP="00340857">
      <w:pPr>
        <w:spacing w:line="360" w:lineRule="auto"/>
      </w:pPr>
    </w:p>
    <w:p w:rsidR="00A403DA" w:rsidRDefault="00A403DA" w:rsidP="00340857">
      <w:pPr>
        <w:spacing w:line="360" w:lineRule="auto"/>
      </w:pPr>
    </w:p>
    <w:p w:rsidR="00A403DA" w:rsidRDefault="00A403DA" w:rsidP="00340857">
      <w:pPr>
        <w:spacing w:line="360" w:lineRule="auto"/>
      </w:pPr>
    </w:p>
    <w:p w:rsidR="00A403DA" w:rsidRDefault="00A403DA" w:rsidP="00340857">
      <w:pPr>
        <w:spacing w:line="360" w:lineRule="auto"/>
      </w:pPr>
    </w:p>
    <w:p w:rsidR="00433C58" w:rsidRDefault="00433C58" w:rsidP="00340857">
      <w:pPr>
        <w:spacing w:line="360" w:lineRule="auto"/>
      </w:pPr>
    </w:p>
    <w:p w:rsidR="00433C58" w:rsidRDefault="00433C58" w:rsidP="00340857">
      <w:pPr>
        <w:spacing w:line="360" w:lineRule="auto"/>
      </w:pPr>
    </w:p>
    <w:p w:rsidR="00433C58" w:rsidRDefault="00433C58" w:rsidP="00340857">
      <w:pPr>
        <w:spacing w:line="360" w:lineRule="auto"/>
      </w:pPr>
    </w:p>
    <w:p w:rsidR="00433C58" w:rsidRDefault="00433C58" w:rsidP="00340857">
      <w:pPr>
        <w:spacing w:line="360" w:lineRule="auto"/>
      </w:pPr>
    </w:p>
    <w:p w:rsidR="00433C58" w:rsidRDefault="00433C58" w:rsidP="00340857">
      <w:pPr>
        <w:spacing w:line="360" w:lineRule="auto"/>
      </w:pPr>
    </w:p>
    <w:p w:rsidR="00433C58" w:rsidRDefault="00433C58" w:rsidP="00340857">
      <w:pPr>
        <w:spacing w:line="360" w:lineRule="auto"/>
      </w:pPr>
    </w:p>
    <w:p w:rsidR="00727A2B" w:rsidRDefault="00727A2B" w:rsidP="00340857">
      <w:pPr>
        <w:pStyle w:val="Heading1"/>
        <w:numPr>
          <w:ilvl w:val="0"/>
          <w:numId w:val="0"/>
        </w:numPr>
        <w:spacing w:line="360" w:lineRule="auto"/>
        <w:ind w:left="432" w:hanging="432"/>
        <w:jc w:val="left"/>
      </w:pPr>
      <w:bookmarkStart w:id="1" w:name="_Toc197514352"/>
      <w:r>
        <w:lastRenderedPageBreak/>
        <w:t>PART ONE</w:t>
      </w:r>
      <w:bookmarkEnd w:id="1"/>
    </w:p>
    <w:p w:rsidR="00727A2B" w:rsidRDefault="00727A2B" w:rsidP="00340857">
      <w:pPr>
        <w:pStyle w:val="Heading1"/>
        <w:spacing w:line="360" w:lineRule="auto"/>
      </w:pPr>
      <w:bookmarkStart w:id="2" w:name="_Toc197514353"/>
      <w:r>
        <w:t>Wellbeing Theories (AC 1.1)</w:t>
      </w:r>
      <w:bookmarkEnd w:id="2"/>
    </w:p>
    <w:p w:rsidR="008145AB" w:rsidRDefault="008145AB" w:rsidP="00340857">
      <w:pPr>
        <w:spacing w:line="360" w:lineRule="auto"/>
        <w:ind w:firstLine="432"/>
        <w:jc w:val="both"/>
      </w:pPr>
      <w:r>
        <w:t xml:space="preserve">Positive psychology and the three-component model of job satisfaction are two prominent wellbeing theories as the critical evaluations of these theories using CIPD insights and academic references showed how they would improve individual and organisational wellbeing at </w:t>
      </w:r>
      <w:proofErr w:type="spellStart"/>
      <w:r>
        <w:t>Insursave</w:t>
      </w:r>
      <w:proofErr w:type="spellEnd"/>
      <w:r>
        <w:t>.</w:t>
      </w:r>
    </w:p>
    <w:p w:rsidR="008145AB" w:rsidRDefault="008145AB" w:rsidP="00340857">
      <w:pPr>
        <w:pStyle w:val="Heading2"/>
        <w:spacing w:line="360" w:lineRule="auto"/>
      </w:pPr>
      <w:bookmarkStart w:id="3" w:name="_Toc197514354"/>
      <w:r>
        <w:t>Positive Psychology and Its Application</w:t>
      </w:r>
      <w:bookmarkEnd w:id="3"/>
    </w:p>
    <w:p w:rsidR="008145AB" w:rsidRDefault="008145AB" w:rsidP="00340857">
      <w:pPr>
        <w:spacing w:line="360" w:lineRule="auto"/>
        <w:ind w:firstLine="360"/>
        <w:jc w:val="both"/>
      </w:pPr>
      <w:r>
        <w:t xml:space="preserve">According to </w:t>
      </w:r>
      <w:r w:rsidR="00C36EB4">
        <w:rPr>
          <w:shd w:val="clear" w:color="auto" w:fill="FFFFFF"/>
        </w:rPr>
        <w:t>Ahmed (2024)</w:t>
      </w:r>
      <w:r>
        <w:t xml:space="preserve">, the theoretical paradigm of positive psychology coined by Seligman promotes positive emotions, engagement, connections, purpose with accomplishment to create resilience and thriving workplaces. The application of this theoretical paradigm can revolutionise </w:t>
      </w:r>
      <w:proofErr w:type="spellStart"/>
      <w:r>
        <w:t>Insursave</w:t>
      </w:r>
      <w:proofErr w:type="spellEnd"/>
      <w:r>
        <w:t>, where 1000-1200 younger employees with working tenure of less than five years dominated the workforce but the mental health absence are common among equivalent high number of employees with the age bracket of above 26 years. However for the front-line workers that are at the risk of burnout, strengths-based performance assessments, team recognition and personal development would enhance morale and engagement because CIPD</w:t>
      </w:r>
      <w:r w:rsidR="00C36EB4">
        <w:t xml:space="preserve"> (2024)</w:t>
      </w:r>
      <w:r>
        <w:t xml:space="preserve"> emphasised over psychologically safe workplaces and recommended that line managers require training in policy adherence and empathic leadership that builds resilience and optimism. Contrary to this </w:t>
      </w:r>
      <w:r w:rsidR="00C36EB4">
        <w:rPr>
          <w:lang w:val="en-US"/>
        </w:rPr>
        <w:t>V</w:t>
      </w:r>
      <w:r w:rsidR="00C36EB4" w:rsidRPr="007F74E3">
        <w:rPr>
          <w:lang w:val="en-US"/>
        </w:rPr>
        <w:t xml:space="preserve">an </w:t>
      </w:r>
      <w:proofErr w:type="spellStart"/>
      <w:r w:rsidR="00C36EB4" w:rsidRPr="007F74E3">
        <w:rPr>
          <w:lang w:val="en-US"/>
        </w:rPr>
        <w:t>Zyl</w:t>
      </w:r>
      <w:proofErr w:type="spellEnd"/>
      <w:r w:rsidR="00C36EB4">
        <w:t xml:space="preserve"> et al. (2023) </w:t>
      </w:r>
      <w:r>
        <w:t>argued that positive psychology often oversimplify structural and systemic concerns like high workloads and variable managerial competency therefore it should be applied with structural modifications.</w:t>
      </w:r>
    </w:p>
    <w:p w:rsidR="008145AB" w:rsidRDefault="008145AB" w:rsidP="00340857">
      <w:pPr>
        <w:pStyle w:val="Heading2"/>
        <w:spacing w:line="360" w:lineRule="auto"/>
      </w:pPr>
      <w:bookmarkStart w:id="4" w:name="_Toc197514355"/>
      <w:r>
        <w:t>Three-Component Model of Job Satisfaction and Its Application</w:t>
      </w:r>
      <w:bookmarkEnd w:id="4"/>
    </w:p>
    <w:p w:rsidR="008145AB" w:rsidRDefault="005B7B33" w:rsidP="00340857">
      <w:pPr>
        <w:spacing w:line="360" w:lineRule="auto"/>
        <w:ind w:firstLine="360"/>
        <w:jc w:val="both"/>
      </w:pPr>
      <w:proofErr w:type="spellStart"/>
      <w:r w:rsidRPr="007F74E3">
        <w:rPr>
          <w:lang w:val="en-US"/>
        </w:rPr>
        <w:t>Ćulibrk</w:t>
      </w:r>
      <w:proofErr w:type="spellEnd"/>
      <w:r>
        <w:rPr>
          <w:lang w:val="en-US"/>
        </w:rPr>
        <w:t xml:space="preserve"> et al. (2018)</w:t>
      </w:r>
      <w:r w:rsidR="00C36EB4">
        <w:rPr>
          <w:lang w:val="en-US"/>
        </w:rPr>
        <w:t xml:space="preserve"> highlighted that</w:t>
      </w:r>
      <w:r>
        <w:rPr>
          <w:lang w:val="en-US"/>
        </w:rPr>
        <w:t xml:space="preserve"> </w:t>
      </w:r>
      <w:r>
        <w:t>t</w:t>
      </w:r>
      <w:r w:rsidR="008145AB">
        <w:t>he Three component model of Job Satisfaction that is primarily coined by Locke in 1976 and further modified by Weiss in 2002, states that  cognitive (job beliefs), affective (emotions) and behavioural (actions) factors contribute to satisfaction therefore low satisfaction is seen among new managers lacking confidence followed by experienced ones</w:t>
      </w:r>
      <w:r>
        <w:t xml:space="preserve"> ignoring policy at </w:t>
      </w:r>
      <w:proofErr w:type="spellStart"/>
      <w:r>
        <w:t>Insursave</w:t>
      </w:r>
      <w:proofErr w:type="spellEnd"/>
      <w:r>
        <w:t xml:space="preserve">. </w:t>
      </w:r>
      <w:r w:rsidR="008145AB">
        <w:t>According to this model, the organisations should explain employment requirements, develop emotional support services and encourage p</w:t>
      </w:r>
      <w:r w:rsidR="003733F6">
        <w:t>roactive wellbeing management therefore the s</w:t>
      </w:r>
      <w:r w:rsidR="008145AB">
        <w:t xml:space="preserve">tructured management training that integrates policy and emotional intelligence </w:t>
      </w:r>
      <w:r w:rsidR="003733F6">
        <w:t>would better</w:t>
      </w:r>
      <w:r w:rsidR="008145AB">
        <w:t xml:space="preserve"> standardise chronic disease and mental he</w:t>
      </w:r>
      <w:r w:rsidR="003733F6">
        <w:t xml:space="preserve">alth absence management because </w:t>
      </w:r>
      <w:r>
        <w:t xml:space="preserve">Franco-Santos et al. (2021) </w:t>
      </w:r>
      <w:r w:rsidR="003733F6">
        <w:t xml:space="preserve">clearly demonstrated that </w:t>
      </w:r>
      <w:r w:rsidR="008145AB">
        <w:t xml:space="preserve">managerial </w:t>
      </w:r>
      <w:r w:rsidR="008145AB">
        <w:lastRenderedPageBreak/>
        <w:t>competency is es</w:t>
      </w:r>
      <w:r w:rsidR="003733F6">
        <w:t xml:space="preserve">sential to workplace wellbeing while </w:t>
      </w:r>
      <w:r w:rsidR="008145AB">
        <w:t xml:space="preserve">inadequate mental health absence </w:t>
      </w:r>
      <w:r w:rsidR="003733F6">
        <w:t>handling</w:t>
      </w:r>
      <w:r w:rsidR="008145AB">
        <w:t xml:space="preserve"> can increase stress and departure.</w:t>
      </w:r>
    </w:p>
    <w:p w:rsidR="008E6D8B" w:rsidRDefault="008E6D8B" w:rsidP="00340857">
      <w:pPr>
        <w:spacing w:line="360" w:lineRule="auto"/>
        <w:jc w:val="center"/>
      </w:pPr>
      <w:r>
        <w:rPr>
          <w:noProof/>
          <w:lang w:val="en-US"/>
        </w:rPr>
        <w:drawing>
          <wp:inline distT="0" distB="0" distL="0" distR="0" wp14:anchorId="7CA34652" wp14:editId="1ECDAFAD">
            <wp:extent cx="4200525" cy="2997131"/>
            <wp:effectExtent l="0" t="0" r="0" b="0"/>
            <wp:docPr id="1" name="Picture 1" descr="attitu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titud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0525" cy="2997131"/>
                    </a:xfrm>
                    <a:prstGeom prst="rect">
                      <a:avLst/>
                    </a:prstGeom>
                    <a:noFill/>
                    <a:ln>
                      <a:noFill/>
                    </a:ln>
                  </pic:spPr>
                </pic:pic>
              </a:graphicData>
            </a:graphic>
          </wp:inline>
        </w:drawing>
      </w:r>
    </w:p>
    <w:p w:rsidR="008E6D8B" w:rsidRPr="008E6D8B" w:rsidRDefault="008E6D8B" w:rsidP="00340857">
      <w:pPr>
        <w:spacing w:line="360" w:lineRule="auto"/>
        <w:jc w:val="center"/>
        <w:rPr>
          <w:i/>
          <w:iCs/>
          <w:sz w:val="20"/>
          <w:szCs w:val="18"/>
        </w:rPr>
      </w:pPr>
      <w:r w:rsidRPr="008E6D8B">
        <w:rPr>
          <w:i/>
          <w:iCs/>
          <w:sz w:val="20"/>
          <w:szCs w:val="18"/>
        </w:rPr>
        <w:t>Figure 01: 3 Component Model of Job Satisfaction (</w:t>
      </w:r>
      <w:r w:rsidRPr="008E6D8B">
        <w:rPr>
          <w:i/>
          <w:iCs/>
          <w:sz w:val="20"/>
          <w:szCs w:val="18"/>
          <w:lang w:val="en-US"/>
        </w:rPr>
        <w:t>PEIDI, 2018)</w:t>
      </w:r>
    </w:p>
    <w:p w:rsidR="008145AB" w:rsidRPr="008145AB" w:rsidRDefault="005B7B33" w:rsidP="00340857">
      <w:pPr>
        <w:spacing w:line="360" w:lineRule="auto"/>
        <w:ind w:firstLine="360"/>
        <w:jc w:val="both"/>
      </w:pPr>
      <w:r>
        <w:t>In this manner, the p</w:t>
      </w:r>
      <w:r w:rsidR="008145AB">
        <w:t>ositive p</w:t>
      </w:r>
      <w:r>
        <w:t xml:space="preserve">sychology provides a proactive and </w:t>
      </w:r>
      <w:r w:rsidR="008145AB">
        <w:t>human-</w:t>
      </w:r>
      <w:r>
        <w:t xml:space="preserve">centred framework for cultural change </w:t>
      </w:r>
      <w:r w:rsidR="008145AB">
        <w:t>while the three-component model gives diagnostic insi</w:t>
      </w:r>
      <w:r>
        <w:t>ght into satisfaction drivers. However b</w:t>
      </w:r>
      <w:r w:rsidR="008145AB">
        <w:t xml:space="preserve">oth </w:t>
      </w:r>
      <w:r>
        <w:t xml:space="preserve">paradigms require contextual application; </w:t>
      </w:r>
      <w:r w:rsidR="008145AB">
        <w:t>addressing mental health and musculoskeletal concerns in differen</w:t>
      </w:r>
      <w:r>
        <w:t xml:space="preserve">t age groups requires flexible </w:t>
      </w:r>
      <w:r w:rsidR="008145AB">
        <w:t>age-in</w:t>
      </w:r>
      <w:r>
        <w:t>clusive care hence t</w:t>
      </w:r>
      <w:r w:rsidR="008145AB">
        <w:t>he theories complement each other, influencing organisational et</w:t>
      </w:r>
      <w:r>
        <w:t>hos and practical initiatives thus i</w:t>
      </w:r>
      <w:r w:rsidR="008145AB">
        <w:t xml:space="preserve">ncorporating these theories into </w:t>
      </w:r>
      <w:r>
        <w:t xml:space="preserve">wellbeing </w:t>
      </w:r>
      <w:r w:rsidR="008145AB">
        <w:t>approach</w:t>
      </w:r>
      <w:r>
        <w:t xml:space="preserve">es at </w:t>
      </w:r>
      <w:proofErr w:type="spellStart"/>
      <w:r>
        <w:t>Insursave</w:t>
      </w:r>
      <w:proofErr w:type="spellEnd"/>
      <w:r w:rsidR="008145AB">
        <w:t xml:space="preserve"> </w:t>
      </w:r>
      <w:r>
        <w:t>would</w:t>
      </w:r>
      <w:r w:rsidR="008145AB">
        <w:t xml:space="preserve"> create a</w:t>
      </w:r>
      <w:r>
        <w:t xml:space="preserve">n engaged staff </w:t>
      </w:r>
      <w:r w:rsidR="008145AB">
        <w:t>that can adjust to modern workplace difficulties.</w:t>
      </w:r>
    </w:p>
    <w:p w:rsidR="00727A2B" w:rsidRDefault="00933FDF" w:rsidP="00340857">
      <w:pPr>
        <w:pStyle w:val="Heading1"/>
        <w:spacing w:line="360" w:lineRule="auto"/>
      </w:pPr>
      <w:bookmarkStart w:id="5" w:name="_Toc197514356"/>
      <w:r>
        <w:t>Wellbeing Management- Supporting Organisational Goals (AC 1.2)</w:t>
      </w:r>
      <w:bookmarkEnd w:id="5"/>
    </w:p>
    <w:p w:rsidR="00933FDF" w:rsidRDefault="008207FB" w:rsidP="00340857">
      <w:pPr>
        <w:spacing w:line="360" w:lineRule="auto"/>
        <w:ind w:firstLine="432"/>
        <w:jc w:val="both"/>
      </w:pPr>
      <w:r>
        <w:t>The CIPD (2024b</w:t>
      </w:r>
      <w:r w:rsidR="00933FDF">
        <w:t xml:space="preserve">) defines wellbeing as an environment that fosters happiness and supports employees reach their full potential as it includes physical, mental, economic and social dimensions making it significantly important to organisational effectiveness. In the case of </w:t>
      </w:r>
      <w:proofErr w:type="spellStart"/>
      <w:r w:rsidR="00933FDF">
        <w:t>Insursave</w:t>
      </w:r>
      <w:proofErr w:type="spellEnd"/>
      <w:r w:rsidR="00933FDF">
        <w:t xml:space="preserve"> Ltd a post-pandemic surge of younger employees and rising illness absence made wellbeing a strategic focus in the agenda of people professional because as per RR the effective wellbeing management decreases absenteeism and increases retention while supporting long-term organisational goals.</w:t>
      </w:r>
    </w:p>
    <w:p w:rsidR="00535EBF" w:rsidRDefault="00933FDF" w:rsidP="00340857">
      <w:pPr>
        <w:spacing w:line="360" w:lineRule="auto"/>
        <w:ind w:firstLine="432"/>
        <w:jc w:val="both"/>
      </w:pPr>
      <w:r>
        <w:lastRenderedPageBreak/>
        <w:t xml:space="preserve">In </w:t>
      </w:r>
      <w:proofErr w:type="spellStart"/>
      <w:r>
        <w:t>Insursave</w:t>
      </w:r>
      <w:proofErr w:type="spellEnd"/>
      <w:r>
        <w:t xml:space="preserve"> the 500-700 employees with the older age group have higher musculoskeletal difficulties and mental health absences therefore </w:t>
      </w:r>
      <w:r w:rsidRPr="00933FDF">
        <w:rPr>
          <w:b/>
          <w:bCs/>
        </w:rPr>
        <w:t>absence management</w:t>
      </w:r>
      <w:r>
        <w:t xml:space="preserve"> is crucial to wellbeing management</w:t>
      </w:r>
      <w:r w:rsidR="00BF07D7">
        <w:t xml:space="preserve"> (CIPD, 2025)</w:t>
      </w:r>
      <w:r>
        <w:t xml:space="preserve">, because according to </w:t>
      </w:r>
      <w:r w:rsidR="00BF07D7">
        <w:rPr>
          <w:color w:val="000000"/>
          <w:shd w:val="clear" w:color="auto" w:fill="FFFFFF"/>
        </w:rPr>
        <w:t>Kwon and Raman (2023)</w:t>
      </w:r>
      <w:r w:rsidR="00BF07D7">
        <w:t xml:space="preserve"> </w:t>
      </w:r>
      <w:r>
        <w:t xml:space="preserve">organisational goals such as customer satisfaction and workforce stability are compromised when </w:t>
      </w:r>
      <w:r w:rsidRPr="00933FDF">
        <w:rPr>
          <w:b/>
          <w:bCs/>
        </w:rPr>
        <w:t>absence management is reactive and inconsistent</w:t>
      </w:r>
      <w:r>
        <w:t xml:space="preserve"> as demonstrated by the disparity between inexperienced and seasoned managers.</w:t>
      </w:r>
      <w:r w:rsidR="00535EBF">
        <w:t xml:space="preserve"> </w:t>
      </w:r>
      <w:r>
        <w:t xml:space="preserve">Practically, </w:t>
      </w:r>
      <w:r w:rsidR="00BF07D7" w:rsidRPr="000C5B94">
        <w:rPr>
          <w:lang w:val="en-US"/>
        </w:rPr>
        <w:t>Theaccessgroup.com</w:t>
      </w:r>
      <w:r w:rsidR="00BF07D7">
        <w:t xml:space="preserve"> (2020) </w:t>
      </w:r>
      <w:r>
        <w:t xml:space="preserve">reported that the Royal Mail Group combined data-led absence management systems with trigger points and return-to-work interviews with manager mental health training that reduced long-term illness and fostered a more supportive atmosphere </w:t>
      </w:r>
      <w:r w:rsidR="00535EBF">
        <w:t>hence</w:t>
      </w:r>
      <w:r>
        <w:t xml:space="preserve"> </w:t>
      </w:r>
      <w:proofErr w:type="spellStart"/>
      <w:r>
        <w:t>Insursave</w:t>
      </w:r>
      <w:proofErr w:type="spellEnd"/>
      <w:r>
        <w:t xml:space="preserve"> could use a similar methodology</w:t>
      </w:r>
      <w:r w:rsidR="00535EBF">
        <w:t xml:space="preserve"> but </w:t>
      </w:r>
      <w:r>
        <w:t xml:space="preserve">measurements alone </w:t>
      </w:r>
      <w:r w:rsidR="00535EBF">
        <w:t xml:space="preserve">would miss complex demands </w:t>
      </w:r>
      <w:r>
        <w:t xml:space="preserve">thus empathy and flexibility are </w:t>
      </w:r>
      <w:r w:rsidR="00535EBF">
        <w:t xml:space="preserve">still </w:t>
      </w:r>
      <w:r>
        <w:t>essential.</w:t>
      </w:r>
    </w:p>
    <w:p w:rsidR="00933FDF" w:rsidRDefault="00933FDF" w:rsidP="00340857">
      <w:pPr>
        <w:spacing w:line="360" w:lineRule="auto"/>
        <w:ind w:firstLine="432"/>
        <w:jc w:val="both"/>
      </w:pPr>
      <w:r>
        <w:t>Another important part</w:t>
      </w:r>
      <w:r w:rsidR="00535EBF">
        <w:t xml:space="preserve"> of wellbeing management</w:t>
      </w:r>
      <w:r>
        <w:t xml:space="preserve"> is </w:t>
      </w:r>
      <w:r w:rsidRPr="00535EBF">
        <w:rPr>
          <w:b/>
          <w:bCs/>
        </w:rPr>
        <w:t>nurturing employee voice</w:t>
      </w:r>
      <w:r>
        <w:t>, which ensures that wellbeing program</w:t>
      </w:r>
      <w:r w:rsidR="00535EBF">
        <w:t xml:space="preserve">s mirror employee experiences while this is crucial at </w:t>
      </w:r>
      <w:proofErr w:type="spellStart"/>
      <w:r w:rsidR="00535EBF">
        <w:t>Insursave</w:t>
      </w:r>
      <w:proofErr w:type="spellEnd"/>
      <w:r w:rsidR="00535EBF">
        <w:t xml:space="preserve"> </w:t>
      </w:r>
      <w:r>
        <w:t xml:space="preserve">where employee engagement surveys highlighted managerial insecurity about chronic sickness assistance. </w:t>
      </w:r>
      <w:r w:rsidR="00535EBF">
        <w:t>According to CIPD (2023) a</w:t>
      </w:r>
      <w:r>
        <w:t>llowing employees to co-design wellbeing policies through forums or pulse surve</w:t>
      </w:r>
      <w:r w:rsidR="00535EBF">
        <w:t xml:space="preserve">ys builds trust and inclusion while </w:t>
      </w:r>
      <w:r w:rsidR="00535EBF">
        <w:rPr>
          <w:color w:val="000000"/>
          <w:shd w:val="clear" w:color="auto" w:fill="FFFFFF"/>
        </w:rPr>
        <w:t xml:space="preserve">Bt.com (2025) </w:t>
      </w:r>
      <w:r w:rsidR="00535EBF">
        <w:t xml:space="preserve">further demonstrated that </w:t>
      </w:r>
      <w:r>
        <w:t>BT</w:t>
      </w:r>
      <w:r w:rsidR="00535EBF">
        <w:t xml:space="preserve"> Group's "</w:t>
      </w:r>
      <w:proofErr w:type="spellStart"/>
      <w:r w:rsidR="00535EBF">
        <w:t>MyWellbeing</w:t>
      </w:r>
      <w:proofErr w:type="spellEnd"/>
      <w:r w:rsidR="00535EBF">
        <w:t xml:space="preserve">" project </w:t>
      </w:r>
      <w:r>
        <w:t>cre</w:t>
      </w:r>
      <w:r w:rsidR="00535EBF">
        <w:t xml:space="preserve">ated with employee involvement </w:t>
      </w:r>
      <w:r>
        <w:t>decreased stress</w:t>
      </w:r>
      <w:r w:rsidR="00535EBF">
        <w:t xml:space="preserve">, supporting their </w:t>
      </w:r>
      <w:r>
        <w:t>strategic goal of being a "</w:t>
      </w:r>
      <w:r w:rsidRPr="00535EBF">
        <w:rPr>
          <w:i/>
          <w:iCs/>
        </w:rPr>
        <w:t>brilliant place to work</w:t>
      </w:r>
      <w:r>
        <w:t xml:space="preserve">".  However, </w:t>
      </w:r>
      <w:r w:rsidR="00535EBF" w:rsidRPr="00535EBF">
        <w:t xml:space="preserve">Jean and </w:t>
      </w:r>
      <w:proofErr w:type="spellStart"/>
      <w:r w:rsidR="00535EBF" w:rsidRPr="00535EBF">
        <w:t>Legoabe</w:t>
      </w:r>
      <w:proofErr w:type="spellEnd"/>
      <w:r w:rsidR="00535EBF">
        <w:t xml:space="preserve"> (2021) argued that c</w:t>
      </w:r>
      <w:r>
        <w:t>ompani</w:t>
      </w:r>
      <w:r w:rsidR="00535EBF">
        <w:t xml:space="preserve">es that </w:t>
      </w:r>
      <w:r w:rsidR="00535EBF" w:rsidRPr="00BF07D7">
        <w:rPr>
          <w:b/>
          <w:bCs/>
        </w:rPr>
        <w:t>dismiss employee voices</w:t>
      </w:r>
      <w:r w:rsidR="00535EBF">
        <w:t xml:space="preserve"> </w:t>
      </w:r>
      <w:r>
        <w:t xml:space="preserve">especially in high-pressure areas like </w:t>
      </w:r>
      <w:r w:rsidR="00535EBF">
        <w:t>customer call</w:t>
      </w:r>
      <w:r>
        <w:t xml:space="preserve"> handling</w:t>
      </w:r>
      <w:r w:rsidR="00535EBF">
        <w:t>, the low engagement of employees lead directly to the risks of low morale</w:t>
      </w:r>
      <w:r>
        <w:t xml:space="preserve">, </w:t>
      </w:r>
      <w:r w:rsidR="00535EBF">
        <w:t xml:space="preserve">absenteeism and </w:t>
      </w:r>
      <w:r>
        <w:t xml:space="preserve"> high turnover.</w:t>
      </w:r>
      <w:r w:rsidR="00535EBF">
        <w:t xml:space="preserve"> Therefore, the </w:t>
      </w:r>
      <w:r>
        <w:t>strategic</w:t>
      </w:r>
      <w:r w:rsidR="00535EBF">
        <w:t xml:space="preserve"> agenda</w:t>
      </w:r>
      <w:r>
        <w:t xml:space="preserve"> </w:t>
      </w:r>
      <w:r w:rsidR="00535EBF">
        <w:t xml:space="preserve">of people professionals </w:t>
      </w:r>
      <w:r>
        <w:t>must prioritise we</w:t>
      </w:r>
      <w:r w:rsidR="00535EBF">
        <w:t>llbeing as t</w:t>
      </w:r>
      <w:r>
        <w:t>he organisation</w:t>
      </w:r>
      <w:r w:rsidR="00535EBF">
        <w:t xml:space="preserve">s can build a healthier </w:t>
      </w:r>
      <w:r>
        <w:t xml:space="preserve">workforce by improving absence </w:t>
      </w:r>
      <w:r w:rsidR="00535EBF">
        <w:t>management and employee voice while the p</w:t>
      </w:r>
      <w:r>
        <w:t>oor wellbeing management costs money</w:t>
      </w:r>
      <w:r w:rsidR="00535EBF">
        <w:t xml:space="preserve"> and hinders service delivery thus </w:t>
      </w:r>
      <w:r>
        <w:t>linking wellbeing with business goals is moral and profitable.</w:t>
      </w:r>
    </w:p>
    <w:p w:rsidR="00674B8E" w:rsidRDefault="00674B8E" w:rsidP="00340857">
      <w:pPr>
        <w:pStyle w:val="Heading1"/>
        <w:spacing w:line="360" w:lineRule="auto"/>
      </w:pPr>
      <w:bookmarkStart w:id="6" w:name="_Toc197514357"/>
      <w:r>
        <w:t xml:space="preserve">Benefits of Wellbeing </w:t>
      </w:r>
      <w:r w:rsidR="008207FB">
        <w:t>Practices (</w:t>
      </w:r>
      <w:r>
        <w:t>AC 1.3)</w:t>
      </w:r>
      <w:bookmarkEnd w:id="6"/>
    </w:p>
    <w:p w:rsidR="000F5E50" w:rsidRDefault="000F5E50" w:rsidP="00340857">
      <w:pPr>
        <w:spacing w:line="360" w:lineRule="auto"/>
        <w:ind w:firstLine="432"/>
        <w:jc w:val="both"/>
      </w:pPr>
      <w:r>
        <w:t>Adopting wellbeing strategies has strat</w:t>
      </w:r>
      <w:r w:rsidR="00876D93">
        <w:t xml:space="preserve">egic and operational benefits under which 3 key benefits for </w:t>
      </w:r>
      <w:proofErr w:type="spellStart"/>
      <w:r w:rsidR="00876D93">
        <w:t>Insursave</w:t>
      </w:r>
      <w:proofErr w:type="spellEnd"/>
      <w:r w:rsidR="00876D93">
        <w:t xml:space="preserve"> are;</w:t>
      </w:r>
    </w:p>
    <w:p w:rsidR="004B5572" w:rsidRDefault="000F5E50" w:rsidP="00340857">
      <w:pPr>
        <w:pStyle w:val="Heading2"/>
        <w:spacing w:line="360" w:lineRule="auto"/>
      </w:pPr>
      <w:bookmarkStart w:id="7" w:name="_Toc197514358"/>
      <w:r>
        <w:lastRenderedPageBreak/>
        <w:t>Employee Engagement and Retention</w:t>
      </w:r>
      <w:bookmarkEnd w:id="7"/>
    </w:p>
    <w:p w:rsidR="00876D93" w:rsidRPr="00876D93" w:rsidRDefault="00876D93" w:rsidP="00340857">
      <w:pPr>
        <w:spacing w:line="360" w:lineRule="auto"/>
        <w:ind w:firstLine="432"/>
        <w:jc w:val="both"/>
      </w:pPr>
      <w:r>
        <w:t xml:space="preserve">According to </w:t>
      </w:r>
      <w:r w:rsidRPr="0048348D">
        <w:rPr>
          <w:lang w:val="en-US"/>
        </w:rPr>
        <w:t>Gardiner</w:t>
      </w:r>
      <w:r>
        <w:rPr>
          <w:lang w:val="en-US"/>
        </w:rPr>
        <w:t xml:space="preserve"> (2023)</w:t>
      </w:r>
      <w:r>
        <w:t xml:space="preserve">, positive employee engagement and retention are affected by successful wellbeing programs as for organisational stability, </w:t>
      </w:r>
      <w:proofErr w:type="spellStart"/>
      <w:r>
        <w:t>Insursave</w:t>
      </w:r>
      <w:proofErr w:type="spellEnd"/>
      <w:r>
        <w:t xml:space="preserve"> must retain employees due to significant turnover post-pandemic and a big intake of young staff (&lt;30 years) with less than five years' employment. CIPD (2022) further reported, organisations that promote wellbeing had lower employee intentions to resign with greater engagement scores therefore global wellbeing framework of Unilever emphasised over mental, physical, emotional and purposeful wellbeing hence this programme has increased employee satisfaction and decreased attrition (</w:t>
      </w:r>
      <w:r w:rsidRPr="0048348D">
        <w:rPr>
          <w:lang w:val="en-US"/>
        </w:rPr>
        <w:t>de Bruin</w:t>
      </w:r>
      <w:r>
        <w:t xml:space="preserve"> et al., 2018).  However as per </w:t>
      </w:r>
      <w:proofErr w:type="spellStart"/>
      <w:r w:rsidR="001B1693" w:rsidRPr="0048348D">
        <w:rPr>
          <w:lang w:val="en-US"/>
        </w:rPr>
        <w:t>Geerts</w:t>
      </w:r>
      <w:proofErr w:type="spellEnd"/>
      <w:r w:rsidR="001B1693">
        <w:t xml:space="preserve"> (2024) </w:t>
      </w:r>
      <w:r>
        <w:t>the wellbeing projects frequently need persistent investment in leadership training and culture change which would potentially conflict with short-term financial objectives but at the same time possess long-term advantages.</w:t>
      </w:r>
    </w:p>
    <w:p w:rsidR="0006255E" w:rsidRDefault="000F5E50" w:rsidP="00340857">
      <w:pPr>
        <w:pStyle w:val="Heading2"/>
        <w:spacing w:line="360" w:lineRule="auto"/>
      </w:pPr>
      <w:bookmarkStart w:id="8" w:name="_Toc197514359"/>
      <w:r>
        <w:t>Productivity and Performance</w:t>
      </w:r>
      <w:bookmarkEnd w:id="8"/>
      <w:r>
        <w:t xml:space="preserve"> </w:t>
      </w:r>
    </w:p>
    <w:p w:rsidR="0006255E" w:rsidRPr="0006255E" w:rsidRDefault="0006255E" w:rsidP="00340857">
      <w:pPr>
        <w:spacing w:line="360" w:lineRule="auto"/>
        <w:ind w:firstLine="432"/>
        <w:jc w:val="both"/>
      </w:pPr>
      <w:r>
        <w:t xml:space="preserve">The 3644 call and insurance handlers at </w:t>
      </w:r>
      <w:proofErr w:type="spellStart"/>
      <w:r>
        <w:t>Insursave</w:t>
      </w:r>
      <w:proofErr w:type="spellEnd"/>
      <w:r>
        <w:t xml:space="preserve"> work under pressure where mental health and physical difficulties can hinder performance especially for senior workers but the healthy workforces better enhance organisational productivity and performance. </w:t>
      </w:r>
      <w:proofErr w:type="spellStart"/>
      <w:r>
        <w:rPr>
          <w:color w:val="000000"/>
          <w:shd w:val="clear" w:color="auto" w:fill="FFFFFF"/>
        </w:rPr>
        <w:t>Balkin</w:t>
      </w:r>
      <w:proofErr w:type="spellEnd"/>
      <w:r>
        <w:rPr>
          <w:color w:val="000000"/>
          <w:shd w:val="clear" w:color="auto" w:fill="FFFFFF"/>
        </w:rPr>
        <w:t xml:space="preserve"> and Werner (2023)</w:t>
      </w:r>
      <w:r>
        <w:t xml:space="preserve"> discovered that wellbeing affects discretionary effort and organisational results while the mindfulness and resilience training at National Grid in the UK reduced stress-related absenteeism and increased productivity (</w:t>
      </w:r>
      <w:r>
        <w:rPr>
          <w:lang w:val="en-US"/>
        </w:rPr>
        <w:t>RIIO-T3, 2024)</w:t>
      </w:r>
      <w:r>
        <w:t xml:space="preserve">, but </w:t>
      </w:r>
      <w:r w:rsidRPr="007C5CA4">
        <w:rPr>
          <w:lang w:val="en-US"/>
        </w:rPr>
        <w:t>Gupta</w:t>
      </w:r>
      <w:r>
        <w:t xml:space="preserve"> (2024) argued that such initiatives would perform differently across demographics and without ongoing review businesses risk investing in generic solutions.</w:t>
      </w:r>
    </w:p>
    <w:p w:rsidR="000F5E50" w:rsidRDefault="000F5E50" w:rsidP="00340857">
      <w:pPr>
        <w:pStyle w:val="Heading2"/>
        <w:spacing w:line="360" w:lineRule="auto"/>
      </w:pPr>
      <w:bookmarkStart w:id="9" w:name="_Toc197514360"/>
      <w:r>
        <w:t>Good Employer Brand Reputation</w:t>
      </w:r>
      <w:bookmarkEnd w:id="9"/>
    </w:p>
    <w:p w:rsidR="00AA3A17" w:rsidRDefault="00AA3A17" w:rsidP="00340857">
      <w:pPr>
        <w:spacing w:line="360" w:lineRule="auto"/>
        <w:ind w:firstLine="432"/>
        <w:jc w:val="both"/>
      </w:pPr>
      <w:proofErr w:type="spellStart"/>
      <w:r w:rsidRPr="007C5CA4">
        <w:rPr>
          <w:lang w:val="en-US"/>
        </w:rPr>
        <w:t>Achleithner</w:t>
      </w:r>
      <w:proofErr w:type="spellEnd"/>
      <w:r>
        <w:t xml:space="preserve"> (2023) highlighted that wellbeing initiatives improve corporate reputation and employer brand by making the organisation more appealing to the employee market that is critically important in modern competitive market. In compliance, </w:t>
      </w:r>
      <w:proofErr w:type="spellStart"/>
      <w:r>
        <w:t>Salesforce</w:t>
      </w:r>
      <w:proofErr w:type="spellEnd"/>
      <w:r>
        <w:t xml:space="preserve"> incorporated wellbeing into its culture via "</w:t>
      </w:r>
      <w:r w:rsidRPr="004D7331">
        <w:rPr>
          <w:i/>
          <w:iCs/>
        </w:rPr>
        <w:t>Wellbeing Reimbursement Programs</w:t>
      </w:r>
      <w:r>
        <w:t>" and mental health days which helped it consistently score on list of "Best Companies to Work For" by Fortune (</w:t>
      </w:r>
      <w:proofErr w:type="spellStart"/>
      <w:r w:rsidRPr="007C5CA4">
        <w:rPr>
          <w:lang w:val="en-US"/>
        </w:rPr>
        <w:t>Salesforce</w:t>
      </w:r>
      <w:proofErr w:type="spellEnd"/>
      <w:r w:rsidRPr="007C5CA4">
        <w:rPr>
          <w:lang w:val="en-US"/>
        </w:rPr>
        <w:t xml:space="preserve"> Careers</w:t>
      </w:r>
      <w:r>
        <w:rPr>
          <w:lang w:val="en-US"/>
        </w:rPr>
        <w:t>, 2025)</w:t>
      </w:r>
      <w:r>
        <w:t xml:space="preserve"> therefore </w:t>
      </w:r>
      <w:proofErr w:type="spellStart"/>
      <w:r>
        <w:t>Insursave</w:t>
      </w:r>
      <w:proofErr w:type="spellEnd"/>
      <w:r>
        <w:t xml:space="preserve"> should recruit in Leeds with such branding but if wellbeing measures look tokenistic or lack leadership adoption they would significantly erode the employer reputation.</w:t>
      </w:r>
    </w:p>
    <w:p w:rsidR="00AA3A17" w:rsidRDefault="00AA3A17" w:rsidP="00340857">
      <w:pPr>
        <w:pStyle w:val="Heading1"/>
        <w:spacing w:line="360" w:lineRule="auto"/>
      </w:pPr>
      <w:bookmarkStart w:id="10" w:name="_Toc197514361"/>
      <w:r>
        <w:lastRenderedPageBreak/>
        <w:t>Contributions by the Key Stakeholders (AC 2.1)</w:t>
      </w:r>
      <w:bookmarkEnd w:id="10"/>
    </w:p>
    <w:p w:rsidR="00743A7A" w:rsidRDefault="00743A7A" w:rsidP="00340857">
      <w:pPr>
        <w:spacing w:line="360" w:lineRule="auto"/>
        <w:ind w:firstLine="432"/>
        <w:jc w:val="both"/>
      </w:pPr>
      <w:r>
        <w:t>Multiple stakeholder groups must work together strategically to improve workplace wellbeing as the people professionals, leadership and management and external partners all are crucial for the organisation because each group contributes differently but their success depended on communication and organisational goals;</w:t>
      </w:r>
    </w:p>
    <w:p w:rsidR="00743A7A" w:rsidRDefault="00743A7A" w:rsidP="00340857">
      <w:pPr>
        <w:pStyle w:val="Heading2"/>
        <w:spacing w:line="360" w:lineRule="auto"/>
      </w:pPr>
      <w:bookmarkStart w:id="11" w:name="_Toc197514362"/>
      <w:r>
        <w:t>People Professionals</w:t>
      </w:r>
      <w:bookmarkEnd w:id="11"/>
    </w:p>
    <w:p w:rsidR="00743A7A" w:rsidRDefault="00743A7A" w:rsidP="00340857">
      <w:pPr>
        <w:spacing w:line="360" w:lineRule="auto"/>
        <w:ind w:firstLine="360"/>
        <w:jc w:val="both"/>
      </w:pPr>
      <w:r>
        <w:t xml:space="preserve">Human resources and wellbeing specialists create and implement wellbeing strategies because according to </w:t>
      </w:r>
      <w:proofErr w:type="spellStart"/>
      <w:r w:rsidR="00B116A1" w:rsidRPr="00C51D41">
        <w:rPr>
          <w:lang w:val="en-US"/>
        </w:rPr>
        <w:t>Daines</w:t>
      </w:r>
      <w:proofErr w:type="spellEnd"/>
      <w:r w:rsidR="00B116A1">
        <w:t xml:space="preserve"> et al. (2023) </w:t>
      </w:r>
      <w:r>
        <w:t>they develop policies, perform diagnostics like engagement surveys and establish wellbeing systems like EAPs and flexible working. According to CIPD</w:t>
      </w:r>
      <w:r w:rsidR="00B116A1">
        <w:t xml:space="preserve"> (2020)</w:t>
      </w:r>
      <w:r>
        <w:t xml:space="preserve">, people professionals should be "culture carriers" who promote health and wellbeing therefore the people professionals at </w:t>
      </w:r>
      <w:proofErr w:type="spellStart"/>
      <w:r>
        <w:t>Insursave</w:t>
      </w:r>
      <w:proofErr w:type="spellEnd"/>
      <w:r>
        <w:t xml:space="preserve"> should build tiered </w:t>
      </w:r>
      <w:r w:rsidR="00B116A1">
        <w:t>interventions</w:t>
      </w:r>
      <w:r>
        <w:t xml:space="preserve"> for older personnel and longer-serving employees with musculoskeletal assistance and mental health. However </w:t>
      </w:r>
      <w:r w:rsidR="00B116A1">
        <w:t>Cho et al. (2023)</w:t>
      </w:r>
      <w:r>
        <w:t xml:space="preserve"> argued that HR departments would </w:t>
      </w:r>
      <w:r w:rsidR="00D121F4">
        <w:t>risk</w:t>
      </w:r>
      <w:r>
        <w:t xml:space="preserve"> a compliance-based rather than people-centred approach on becoming excessively procedural hence they must be </w:t>
      </w:r>
      <w:r w:rsidR="00B116A1">
        <w:t xml:space="preserve">trusted by </w:t>
      </w:r>
      <w:r>
        <w:t>line managers and employees to avoid this visibility issue.</w:t>
      </w:r>
    </w:p>
    <w:p w:rsidR="00D121F4" w:rsidRDefault="00D121F4" w:rsidP="00340857">
      <w:pPr>
        <w:pStyle w:val="Heading2"/>
        <w:spacing w:line="360" w:lineRule="auto"/>
      </w:pPr>
      <w:bookmarkStart w:id="12" w:name="_Toc197514363"/>
      <w:r>
        <w:t>Leadership and Management</w:t>
      </w:r>
      <w:bookmarkEnd w:id="12"/>
    </w:p>
    <w:p w:rsidR="00743A7A" w:rsidRDefault="00D121F4" w:rsidP="00340857">
      <w:pPr>
        <w:spacing w:line="360" w:lineRule="auto"/>
        <w:ind w:firstLine="360"/>
        <w:jc w:val="both"/>
      </w:pPr>
      <w:r>
        <w:t xml:space="preserve">According to </w:t>
      </w:r>
      <w:proofErr w:type="spellStart"/>
      <w:r w:rsidR="00C47710">
        <w:rPr>
          <w:color w:val="000000"/>
          <w:shd w:val="clear" w:color="auto" w:fill="FFFFFF"/>
        </w:rPr>
        <w:t>Lundqvist</w:t>
      </w:r>
      <w:proofErr w:type="spellEnd"/>
      <w:r w:rsidR="00C47710">
        <w:rPr>
          <w:color w:val="000000"/>
          <w:shd w:val="clear" w:color="auto" w:fill="FFFFFF"/>
        </w:rPr>
        <w:t xml:space="preserve"> and </w:t>
      </w:r>
      <w:proofErr w:type="spellStart"/>
      <w:r w:rsidR="00C47710">
        <w:rPr>
          <w:color w:val="000000"/>
          <w:shd w:val="clear" w:color="auto" w:fill="FFFFFF"/>
        </w:rPr>
        <w:t>Wallo</w:t>
      </w:r>
      <w:proofErr w:type="spellEnd"/>
      <w:r w:rsidR="00C47710">
        <w:rPr>
          <w:color w:val="000000"/>
          <w:shd w:val="clear" w:color="auto" w:fill="FFFFFF"/>
        </w:rPr>
        <w:t xml:space="preserve"> (2023)</w:t>
      </w:r>
      <w:r>
        <w:t>, l</w:t>
      </w:r>
      <w:r w:rsidR="00743A7A">
        <w:t>eadership and management are essential to im</w:t>
      </w:r>
      <w:r>
        <w:t>plementing wellbeing measures as r</w:t>
      </w:r>
      <w:r w:rsidR="00743A7A">
        <w:t xml:space="preserve">esearch reveals that daily contacts </w:t>
      </w:r>
      <w:r>
        <w:t xml:space="preserve">of line managers </w:t>
      </w:r>
      <w:r w:rsidR="00743A7A">
        <w:t>greatly improve employee wellbeing</w:t>
      </w:r>
      <w:r>
        <w:t xml:space="preserve"> under which managers need to be trained to spot stress and chronic sickness and held responsible to consistent processes because according to the survey at </w:t>
      </w:r>
      <w:proofErr w:type="spellStart"/>
      <w:r>
        <w:t>Insursave</w:t>
      </w:r>
      <w:proofErr w:type="spellEnd"/>
      <w:r>
        <w:t xml:space="preserve"> young managers </w:t>
      </w:r>
      <w:r w:rsidR="00743A7A">
        <w:t>lack</w:t>
      </w:r>
      <w:r>
        <w:t>ed</w:t>
      </w:r>
      <w:r w:rsidR="00743A7A">
        <w:t xml:space="preserve"> confidence while long-term managers demonstrate</w:t>
      </w:r>
      <w:r w:rsidR="00C65C25">
        <w:t>d</w:t>
      </w:r>
      <w:r w:rsidR="00743A7A">
        <w:t xml:space="preserve"> empathy but ignore </w:t>
      </w:r>
      <w:r w:rsidR="00C65C25">
        <w:t>organisational policies.</w:t>
      </w:r>
      <w:r w:rsidR="00057F93">
        <w:t xml:space="preserve"> </w:t>
      </w:r>
      <w:r w:rsidR="00C65C25">
        <w:t xml:space="preserve">In compliance, the </w:t>
      </w:r>
      <w:r w:rsidR="00743A7A">
        <w:t xml:space="preserve">Marks &amp; Spencer </w:t>
      </w:r>
      <w:r w:rsidR="00C65C25">
        <w:t>trained</w:t>
      </w:r>
      <w:r w:rsidR="00743A7A">
        <w:t xml:space="preserve"> line managers to have wellbeing </w:t>
      </w:r>
      <w:r w:rsidR="00C65C25">
        <w:t>discussion</w:t>
      </w:r>
      <w:r w:rsidR="00743A7A">
        <w:t>, e</w:t>
      </w:r>
      <w:r w:rsidR="00C65C25">
        <w:t>nhancing attendance and morale</w:t>
      </w:r>
      <w:r w:rsidR="00C47710">
        <w:t xml:space="preserve"> (M&amp;S, 2024), </w:t>
      </w:r>
      <w:r w:rsidR="00C65C25">
        <w:t>h</w:t>
      </w:r>
      <w:r w:rsidR="00C47710">
        <w:t xml:space="preserve">owever </w:t>
      </w:r>
      <w:r w:rsidR="00743A7A">
        <w:t xml:space="preserve">overworked or emotionally inept supervisors </w:t>
      </w:r>
      <w:r w:rsidR="00057F93">
        <w:t>would also</w:t>
      </w:r>
      <w:r w:rsidR="00743A7A">
        <w:t xml:space="preserve"> be </w:t>
      </w:r>
      <w:r w:rsidR="00057F93">
        <w:t xml:space="preserve">problematic therefore as per </w:t>
      </w:r>
      <w:proofErr w:type="spellStart"/>
      <w:r w:rsidR="00C47710" w:rsidRPr="00C51D41">
        <w:rPr>
          <w:lang w:val="en-US"/>
        </w:rPr>
        <w:t>Lewarne</w:t>
      </w:r>
      <w:proofErr w:type="spellEnd"/>
      <w:r w:rsidR="00C47710">
        <w:t xml:space="preserve"> (2023) </w:t>
      </w:r>
      <w:r w:rsidR="00057F93">
        <w:t>w</w:t>
      </w:r>
      <w:r w:rsidR="00743A7A">
        <w:t>ellbeing</w:t>
      </w:r>
      <w:r w:rsidR="00057F93">
        <w:t xml:space="preserve"> must be a leadership priority rather than </w:t>
      </w:r>
      <w:r w:rsidR="00743A7A">
        <w:t>a soft talent.</w:t>
      </w:r>
    </w:p>
    <w:p w:rsidR="00057F93" w:rsidRDefault="00057F93" w:rsidP="00340857">
      <w:pPr>
        <w:pStyle w:val="Heading2"/>
        <w:spacing w:line="360" w:lineRule="auto"/>
      </w:pPr>
      <w:bookmarkStart w:id="13" w:name="_Toc197514364"/>
      <w:r>
        <w:t>External Partners</w:t>
      </w:r>
      <w:bookmarkEnd w:id="13"/>
    </w:p>
    <w:p w:rsidR="00743A7A" w:rsidRDefault="00743A7A" w:rsidP="00340857">
      <w:pPr>
        <w:spacing w:line="360" w:lineRule="auto"/>
        <w:ind w:firstLine="360"/>
        <w:jc w:val="both"/>
      </w:pPr>
      <w:r>
        <w:t>External partners</w:t>
      </w:r>
      <w:r w:rsidR="00057F93">
        <w:t xml:space="preserve"> including occupational health providers </w:t>
      </w:r>
      <w:r>
        <w:t xml:space="preserve">and mental health charities </w:t>
      </w:r>
      <w:r w:rsidR="00553470">
        <w:t>give expertise and assistance therefore p</w:t>
      </w:r>
      <w:r>
        <w:t xml:space="preserve">artnerships with </w:t>
      </w:r>
      <w:r w:rsidR="00553470">
        <w:t>external bodies like “</w:t>
      </w:r>
      <w:r>
        <w:t>Mind</w:t>
      </w:r>
      <w:r w:rsidR="00553470">
        <w:t>”</w:t>
      </w:r>
      <w:r>
        <w:t xml:space="preserve"> </w:t>
      </w:r>
      <w:r w:rsidR="00553470">
        <w:t xml:space="preserve">that serving the mental health in UK for last 70 years </w:t>
      </w:r>
      <w:r>
        <w:t>can raise mental health awareness and minimise stigma</w:t>
      </w:r>
      <w:r w:rsidR="00C47710">
        <w:t xml:space="preserve"> (</w:t>
      </w:r>
      <w:proofErr w:type="gramStart"/>
      <w:r w:rsidR="00C47710" w:rsidRPr="00C51D41">
        <w:rPr>
          <w:lang w:val="en-US"/>
        </w:rPr>
        <w:t>Mind.org.uk.</w:t>
      </w:r>
      <w:r w:rsidR="00C47710">
        <w:rPr>
          <w:lang w:val="en-US"/>
        </w:rPr>
        <w:t>,</w:t>
      </w:r>
      <w:proofErr w:type="gramEnd"/>
      <w:r w:rsidR="00C47710">
        <w:rPr>
          <w:lang w:val="en-US"/>
        </w:rPr>
        <w:t xml:space="preserve"> 2019)</w:t>
      </w:r>
      <w:r>
        <w:t xml:space="preserve">.  </w:t>
      </w:r>
      <w:r w:rsidR="00553470">
        <w:t xml:space="preserve">Additionally </w:t>
      </w:r>
      <w:r w:rsidR="00C47710" w:rsidRPr="00C51D41">
        <w:rPr>
          <w:lang w:val="en-US"/>
        </w:rPr>
        <w:t xml:space="preserve">Deloitte </w:t>
      </w:r>
      <w:r w:rsidR="00C47710">
        <w:rPr>
          <w:lang w:val="en-US"/>
        </w:rPr>
        <w:t>UK</w:t>
      </w:r>
      <w:r w:rsidR="00C47710">
        <w:t xml:space="preserve"> (2022) </w:t>
      </w:r>
      <w:r w:rsidR="00553470">
        <w:t>further added that e</w:t>
      </w:r>
      <w:r>
        <w:t xml:space="preserve">xternal consultants </w:t>
      </w:r>
      <w:r>
        <w:lastRenderedPageBreak/>
        <w:t xml:space="preserve">designed a </w:t>
      </w:r>
      <w:r w:rsidR="00553470">
        <w:t>comprehensive</w:t>
      </w:r>
      <w:r>
        <w:t xml:space="preserve"> mental health initiative that re</w:t>
      </w:r>
      <w:r w:rsidR="00553470">
        <w:t>turned £5 for every £1 invested hence e</w:t>
      </w:r>
      <w:r>
        <w:t>xternal relationships work best when integr</w:t>
      </w:r>
      <w:r w:rsidR="00553470">
        <w:t>ated and adopted by employees but s</w:t>
      </w:r>
      <w:r>
        <w:t xml:space="preserve">ervices </w:t>
      </w:r>
      <w:r w:rsidR="00553470">
        <w:t>can</w:t>
      </w:r>
      <w:r>
        <w:t xml:space="preserve"> be underutilised or tokenistic without significant internal promotion and management</w:t>
      </w:r>
      <w:r w:rsidR="00553470">
        <w:t xml:space="preserve"> adoption</w:t>
      </w:r>
      <w:r>
        <w:t>.</w:t>
      </w:r>
    </w:p>
    <w:p w:rsidR="008E6D8B" w:rsidRDefault="008E6D8B" w:rsidP="00340857">
      <w:pPr>
        <w:pStyle w:val="Heading1"/>
        <w:spacing w:line="360" w:lineRule="auto"/>
      </w:pPr>
      <w:bookmarkStart w:id="14" w:name="_Toc197514365"/>
      <w:r>
        <w:t>Wellbeing-Interaction with Other Areas (AC 2.2)</w:t>
      </w:r>
      <w:bookmarkEnd w:id="14"/>
    </w:p>
    <w:p w:rsidR="00D26F42" w:rsidRPr="00D26F42" w:rsidRDefault="00D26F42" w:rsidP="00340857">
      <w:pPr>
        <w:spacing w:line="360" w:lineRule="auto"/>
        <w:ind w:firstLine="360"/>
        <w:jc w:val="both"/>
      </w:pPr>
      <w:r>
        <w:t>In people management, the workplace wellbeing is related with other areas among them two of the key areas are;</w:t>
      </w:r>
    </w:p>
    <w:p w:rsidR="008E6D8B" w:rsidRDefault="008E6D8B" w:rsidP="00340857">
      <w:pPr>
        <w:pStyle w:val="Heading2"/>
        <w:spacing w:line="360" w:lineRule="auto"/>
      </w:pPr>
      <w:bookmarkStart w:id="15" w:name="_Toc197514366"/>
      <w:r>
        <w:t>Learning and Development (L&amp;D)</w:t>
      </w:r>
      <w:bookmarkEnd w:id="15"/>
    </w:p>
    <w:p w:rsidR="000138B4" w:rsidRPr="000138B4" w:rsidRDefault="000138B4" w:rsidP="00340857">
      <w:pPr>
        <w:spacing w:line="360" w:lineRule="auto"/>
        <w:ind w:firstLine="360"/>
        <w:jc w:val="both"/>
      </w:pPr>
      <w:r>
        <w:t>Learning and development can strategically facilitate wellbeing by giving employees and management the skills and confidence to handle wellbeing issues therefore according to the Health and Wellbeing at Work report by CIPD</w:t>
      </w:r>
      <w:r w:rsidR="00541E6E">
        <w:t xml:space="preserve"> (2023b)</w:t>
      </w:r>
      <w:proofErr w:type="gramStart"/>
      <w:r>
        <w:t>,</w:t>
      </w:r>
      <w:proofErr w:type="gramEnd"/>
      <w:r>
        <w:t xml:space="preserve"> managers must be trained to recognise mental discomfort and chronic health disorders. In compliance, at </w:t>
      </w:r>
      <w:proofErr w:type="spellStart"/>
      <w:r>
        <w:t>Insursave</w:t>
      </w:r>
      <w:proofErr w:type="spellEnd"/>
      <w:r>
        <w:t xml:space="preserve"> where younger managers feel unprepared the L&amp;D programs like mental health first aid and long-term absence seminars would build competence and compassion however this must be perform carefully because according to </w:t>
      </w:r>
      <w:proofErr w:type="spellStart"/>
      <w:r w:rsidR="00541E6E">
        <w:rPr>
          <w:lang w:val="en-US"/>
        </w:rPr>
        <w:t>Bashford</w:t>
      </w:r>
      <w:proofErr w:type="spellEnd"/>
      <w:r w:rsidR="00541E6E">
        <w:t xml:space="preserve"> (2025) </w:t>
      </w:r>
      <w:r>
        <w:t>tick-box wellbeing training often disconnect managers rather than empowering them t</w:t>
      </w:r>
      <w:r w:rsidR="00541E6E">
        <w:t xml:space="preserve">hus </w:t>
      </w:r>
      <w:r>
        <w:t>L&amp;D must be realistic and aligned with company values.</w:t>
      </w:r>
    </w:p>
    <w:p w:rsidR="008E6D8B" w:rsidRDefault="008E6D8B" w:rsidP="00340857">
      <w:pPr>
        <w:pStyle w:val="Heading2"/>
        <w:spacing w:line="360" w:lineRule="auto"/>
      </w:pPr>
      <w:bookmarkStart w:id="16" w:name="_Toc197514367"/>
      <w:r>
        <w:t>Reward and Recognition- HR</w:t>
      </w:r>
      <w:bookmarkEnd w:id="16"/>
    </w:p>
    <w:p w:rsidR="008E6D8B" w:rsidRDefault="00541E6E" w:rsidP="00340857">
      <w:pPr>
        <w:spacing w:line="360" w:lineRule="auto"/>
        <w:ind w:firstLine="360"/>
        <w:jc w:val="both"/>
      </w:pPr>
      <w:r>
        <w:t xml:space="preserve">According to </w:t>
      </w:r>
      <w:proofErr w:type="spellStart"/>
      <w:r w:rsidRPr="00C51D41">
        <w:rPr>
          <w:lang w:val="en-US"/>
        </w:rPr>
        <w:t>Shiota</w:t>
      </w:r>
      <w:proofErr w:type="spellEnd"/>
      <w:r>
        <w:rPr>
          <w:lang w:val="en-US"/>
        </w:rPr>
        <w:t xml:space="preserve"> et al. (2021)</w:t>
      </w:r>
      <w:r>
        <w:t xml:space="preserve">, </w:t>
      </w:r>
      <w:r w:rsidR="008E6D8B">
        <w:t xml:space="preserve">rewarding positive conduct and motivation </w:t>
      </w:r>
      <w:r>
        <w:t>enhanced wellbeing under which a</w:t>
      </w:r>
      <w:r w:rsidR="008E6D8B">
        <w:t xml:space="preserve"> well-structured incentive approach</w:t>
      </w:r>
      <w:r>
        <w:t xml:space="preserve"> from the HR</w:t>
      </w:r>
      <w:r w:rsidR="008E6D8B">
        <w:t xml:space="preserve"> that incorporates financial and non-financial components, such as wellbeing d</w:t>
      </w:r>
      <w:r>
        <w:t xml:space="preserve">ays or peer recognition programs </w:t>
      </w:r>
      <w:r w:rsidR="008E6D8B">
        <w:t>can boost employee engagement and retention, especially amon</w:t>
      </w:r>
      <w:r>
        <w:t xml:space="preserve">g younger </w:t>
      </w:r>
      <w:proofErr w:type="spellStart"/>
      <w:r>
        <w:t>Insursave</w:t>
      </w:r>
      <w:proofErr w:type="spellEnd"/>
      <w:r>
        <w:t xml:space="preserve"> employees. The Self-Determination Theory revealed that the psychological wellbeing depended </w:t>
      </w:r>
      <w:r w:rsidR="008E6D8B">
        <w:t xml:space="preserve">on identifying </w:t>
      </w:r>
      <w:r>
        <w:t>intrinsic</w:t>
      </w:r>
      <w:r w:rsidR="008E6D8B">
        <w:t xml:space="preserve"> motivators like purpose and mastery</w:t>
      </w:r>
      <w:r>
        <w:t xml:space="preserve"> (</w:t>
      </w:r>
      <w:r w:rsidRPr="00C51D41">
        <w:rPr>
          <w:lang w:val="en-US"/>
        </w:rPr>
        <w:t>Howard</w:t>
      </w:r>
      <w:r>
        <w:rPr>
          <w:lang w:val="en-US"/>
        </w:rPr>
        <w:t xml:space="preserve"> et al., 2021)</w:t>
      </w:r>
      <w:r>
        <w:t>, but overemphasis on</w:t>
      </w:r>
      <w:r w:rsidR="008E6D8B">
        <w:t xml:space="preserve"> performance-related remuneration without acknowledging employee effort or wellbeing </w:t>
      </w:r>
      <w:r>
        <w:t>would</w:t>
      </w:r>
      <w:r w:rsidR="008E6D8B">
        <w:t xml:space="preserve"> inc</w:t>
      </w:r>
      <w:r>
        <w:t xml:space="preserve">rease stress and lower morale therefore </w:t>
      </w:r>
      <w:proofErr w:type="spellStart"/>
      <w:r w:rsidRPr="00C51D41">
        <w:rPr>
          <w:lang w:val="en-US"/>
        </w:rPr>
        <w:t>Figueiredo</w:t>
      </w:r>
      <w:proofErr w:type="spellEnd"/>
      <w:r>
        <w:t xml:space="preserve"> et al. (2025) recommended that r</w:t>
      </w:r>
      <w:r w:rsidR="008E6D8B">
        <w:t>eward systems should combine productivity and wellbeing with goals.</w:t>
      </w:r>
    </w:p>
    <w:p w:rsidR="008E6D8B" w:rsidRDefault="00904972" w:rsidP="00340857">
      <w:pPr>
        <w:pStyle w:val="Heading1"/>
        <w:spacing w:line="360" w:lineRule="auto"/>
      </w:pPr>
      <w:bookmarkStart w:id="17" w:name="_Toc197514368"/>
      <w:r>
        <w:t>Organisational Context- Shaping Wellbeing (AC 2.3)</w:t>
      </w:r>
      <w:bookmarkEnd w:id="17"/>
    </w:p>
    <w:p w:rsidR="00904972" w:rsidRPr="00904972" w:rsidRDefault="00904972" w:rsidP="00340857">
      <w:pPr>
        <w:spacing w:line="360" w:lineRule="auto"/>
        <w:ind w:firstLine="360"/>
        <w:jc w:val="both"/>
      </w:pPr>
      <w:r>
        <w:t>Organisational context shapes wellbeing strategies through multiple factors, among them the two of the factors analysed below;</w:t>
      </w:r>
    </w:p>
    <w:p w:rsidR="00904972" w:rsidRDefault="00904972" w:rsidP="00340857">
      <w:pPr>
        <w:pStyle w:val="Heading2"/>
        <w:spacing w:line="360" w:lineRule="auto"/>
      </w:pPr>
      <w:bookmarkStart w:id="18" w:name="_Toc197514369"/>
      <w:r>
        <w:lastRenderedPageBreak/>
        <w:t>Organisational Culture</w:t>
      </w:r>
      <w:bookmarkEnd w:id="18"/>
    </w:p>
    <w:p w:rsidR="00DA7D17" w:rsidRPr="00DA7D17" w:rsidRDefault="00A31241" w:rsidP="00340857">
      <w:pPr>
        <w:spacing w:line="360" w:lineRule="auto"/>
        <w:ind w:firstLine="360"/>
        <w:jc w:val="both"/>
      </w:pPr>
      <w:proofErr w:type="spellStart"/>
      <w:r w:rsidRPr="004064B1">
        <w:rPr>
          <w:lang w:val="en-US"/>
        </w:rPr>
        <w:t>Praveena</w:t>
      </w:r>
      <w:proofErr w:type="spellEnd"/>
      <w:r w:rsidRPr="004064B1">
        <w:rPr>
          <w:lang w:val="en-US"/>
        </w:rPr>
        <w:t xml:space="preserve"> and </w:t>
      </w:r>
      <w:proofErr w:type="spellStart"/>
      <w:r w:rsidRPr="004064B1">
        <w:rPr>
          <w:lang w:val="en-US"/>
        </w:rPr>
        <w:t>Fonceca</w:t>
      </w:r>
      <w:proofErr w:type="spellEnd"/>
      <w:r>
        <w:t xml:space="preserve"> (2023) </w:t>
      </w:r>
      <w:r w:rsidR="00DA7D17">
        <w:t xml:space="preserve">highlighted that organisational culture is defined by common values, attitudes and practices that influence employee wellbeing and according to CIPD (2023b) a culture of transparency and psychological safety allows employees to share health issues without stigma.  The survey findings of </w:t>
      </w:r>
      <w:proofErr w:type="spellStart"/>
      <w:r w:rsidR="00DA7D17">
        <w:t>Insursave</w:t>
      </w:r>
      <w:proofErr w:type="spellEnd"/>
      <w:r w:rsidR="00DA7D17">
        <w:t xml:space="preserve"> showed that long-term managers are compassionate while the newer ones feel unprepared but this discrepancy showed a </w:t>
      </w:r>
      <w:r w:rsidR="00DA7D17" w:rsidRPr="00DA7D17">
        <w:rPr>
          <w:b/>
          <w:bCs/>
        </w:rPr>
        <w:t>fragmented culture</w:t>
      </w:r>
      <w:r w:rsidR="00DA7D17">
        <w:t xml:space="preserve"> where wellbeing is not yet incorporated in leadership or daily practise</w:t>
      </w:r>
      <w:r>
        <w:t xml:space="preserve"> (</w:t>
      </w:r>
      <w:proofErr w:type="spellStart"/>
      <w:r w:rsidRPr="004064B1">
        <w:rPr>
          <w:lang w:val="en-US"/>
        </w:rPr>
        <w:t>Nilsen</w:t>
      </w:r>
      <w:proofErr w:type="spellEnd"/>
      <w:r>
        <w:t xml:space="preserve"> et al., 2021)</w:t>
      </w:r>
      <w:r w:rsidR="00DA7D17">
        <w:t xml:space="preserve">. However </w:t>
      </w:r>
      <w:proofErr w:type="spellStart"/>
      <w:r w:rsidR="00714FBC" w:rsidRPr="00714FBC">
        <w:rPr>
          <w:lang w:val="en-US"/>
        </w:rPr>
        <w:t>Patey</w:t>
      </w:r>
      <w:proofErr w:type="spellEnd"/>
      <w:r w:rsidR="00714FBC" w:rsidRPr="00714FBC">
        <w:rPr>
          <w:lang w:val="en-US"/>
        </w:rPr>
        <w:t xml:space="preserve"> and Soong</w:t>
      </w:r>
      <w:r w:rsidR="00714FBC">
        <w:rPr>
          <w:lang w:val="en-US"/>
        </w:rPr>
        <w:t xml:space="preserve"> (2022) </w:t>
      </w:r>
      <w:r w:rsidR="00DA7D17">
        <w:t>clearly established that wellbeing programs potentially appear shallow or inconsistent without top-down cultural alignment therefore it is imperative to welcome wellbeing into culture through line manager training, senior leadership role-modelling and policy adherence to make it a strategic priority.</w:t>
      </w:r>
    </w:p>
    <w:p w:rsidR="00904972" w:rsidRPr="00904972" w:rsidRDefault="00904972" w:rsidP="00340857">
      <w:pPr>
        <w:pStyle w:val="Heading2"/>
        <w:spacing w:line="360" w:lineRule="auto"/>
      </w:pPr>
      <w:bookmarkStart w:id="19" w:name="_Toc197514370"/>
      <w:r>
        <w:t>Needs of the Workforce</w:t>
      </w:r>
      <w:bookmarkEnd w:id="19"/>
    </w:p>
    <w:p w:rsidR="00904972" w:rsidRDefault="00714FBC" w:rsidP="00340857">
      <w:pPr>
        <w:spacing w:line="360" w:lineRule="auto"/>
        <w:ind w:firstLine="360"/>
        <w:jc w:val="both"/>
      </w:pPr>
      <w:r>
        <w:t xml:space="preserve">The factor of workforce needs </w:t>
      </w:r>
      <w:r w:rsidR="00904972">
        <w:t xml:space="preserve">determine the relevance and </w:t>
      </w:r>
      <w:r>
        <w:t>efficacy of wellbeing efforts (</w:t>
      </w:r>
      <w:r w:rsidRPr="00543169">
        <w:rPr>
          <w:lang w:val="en-US"/>
        </w:rPr>
        <w:t>Adams</w:t>
      </w:r>
      <w:r>
        <w:rPr>
          <w:lang w:val="en-US"/>
        </w:rPr>
        <w:t>, 2019)</w:t>
      </w:r>
      <w:r>
        <w:t xml:space="preserve">, as </w:t>
      </w:r>
      <w:proofErr w:type="spellStart"/>
      <w:r w:rsidR="00904972">
        <w:t>Insursave</w:t>
      </w:r>
      <w:proofErr w:type="spellEnd"/>
      <w:r w:rsidR="00904972">
        <w:t xml:space="preserve"> </w:t>
      </w:r>
      <w:r>
        <w:t xml:space="preserve">acquired two demographic challenges; </w:t>
      </w:r>
      <w:r w:rsidR="00904972">
        <w:t xml:space="preserve">younger </w:t>
      </w:r>
      <w:r>
        <w:t>employees</w:t>
      </w:r>
      <w:r w:rsidR="00904972">
        <w:t xml:space="preserve"> under 30 with short tenure and </w:t>
      </w:r>
      <w:r>
        <w:t>older</w:t>
      </w:r>
      <w:r w:rsidR="00904972">
        <w:t xml:space="preserve"> staff with musculoskeletal a</w:t>
      </w:r>
      <w:r>
        <w:t xml:space="preserve">nd mental health difficulties however CIPD (2021) clearly stated that </w:t>
      </w:r>
      <w:r w:rsidR="00904972">
        <w:t>wellbeing initiatives must meet the requirements</w:t>
      </w:r>
      <w:r>
        <w:t xml:space="preserve"> of different employee groups. Therefore </w:t>
      </w:r>
      <w:proofErr w:type="spellStart"/>
      <w:r w:rsidRPr="00543169">
        <w:rPr>
          <w:lang w:val="en-US"/>
        </w:rPr>
        <w:t>Ranasinghe</w:t>
      </w:r>
      <w:proofErr w:type="spellEnd"/>
      <w:r>
        <w:t xml:space="preserve"> et al. (2024) recommended that y</w:t>
      </w:r>
      <w:r w:rsidR="00904972">
        <w:t xml:space="preserve">ounger workers </w:t>
      </w:r>
      <w:r>
        <w:t>often</w:t>
      </w:r>
      <w:r w:rsidR="00904972">
        <w:t xml:space="preserve"> need mentoring and re</w:t>
      </w:r>
      <w:r>
        <w:t xml:space="preserve">silience training to integrate </w:t>
      </w:r>
      <w:r w:rsidR="00904972">
        <w:t xml:space="preserve">while elderly workers </w:t>
      </w:r>
      <w:r>
        <w:t>always</w:t>
      </w:r>
      <w:r w:rsidR="00904972">
        <w:t xml:space="preserve"> need ergonomic adaptati</w:t>
      </w:r>
      <w:r>
        <w:t xml:space="preserve">ons and flexible work choices however </w:t>
      </w:r>
      <w:proofErr w:type="spellStart"/>
      <w:r w:rsidRPr="00543169">
        <w:rPr>
          <w:lang w:val="en-US"/>
        </w:rPr>
        <w:t>Isham</w:t>
      </w:r>
      <w:proofErr w:type="spellEnd"/>
      <w:r>
        <w:t xml:space="preserve"> et al. (2021) argued that f</w:t>
      </w:r>
      <w:r w:rsidR="00904972">
        <w:t xml:space="preserve">ailure to </w:t>
      </w:r>
      <w:r>
        <w:t>align</w:t>
      </w:r>
      <w:r w:rsidR="00904972">
        <w:t xml:space="preserve"> wellbeing to employee needs risks alienatio</w:t>
      </w:r>
      <w:r>
        <w:t xml:space="preserve">n and excessive absence rates hence organisations like </w:t>
      </w:r>
      <w:proofErr w:type="spellStart"/>
      <w:r>
        <w:t>Insursave</w:t>
      </w:r>
      <w:proofErr w:type="spellEnd"/>
      <w:r>
        <w:t xml:space="preserve"> can </w:t>
      </w:r>
      <w:r w:rsidR="00904972">
        <w:t>enable inclusive and responsive wellbeing by leveraging worker data to influence strategy.</w:t>
      </w:r>
    </w:p>
    <w:p w:rsidR="00904972" w:rsidRDefault="00904972" w:rsidP="00340857">
      <w:pPr>
        <w:spacing w:line="360" w:lineRule="auto"/>
      </w:pPr>
    </w:p>
    <w:p w:rsidR="00904972" w:rsidRDefault="00904972" w:rsidP="00340857">
      <w:pPr>
        <w:spacing w:line="360" w:lineRule="auto"/>
      </w:pPr>
    </w:p>
    <w:p w:rsidR="004671A1" w:rsidRDefault="004671A1" w:rsidP="00340857">
      <w:pPr>
        <w:spacing w:line="360" w:lineRule="auto"/>
      </w:pPr>
    </w:p>
    <w:p w:rsidR="004671A1" w:rsidRDefault="004671A1" w:rsidP="00340857">
      <w:pPr>
        <w:spacing w:line="360" w:lineRule="auto"/>
      </w:pPr>
    </w:p>
    <w:p w:rsidR="004671A1" w:rsidRDefault="004671A1" w:rsidP="00340857">
      <w:pPr>
        <w:spacing w:line="360" w:lineRule="auto"/>
      </w:pPr>
    </w:p>
    <w:p w:rsidR="004671A1" w:rsidRDefault="004671A1" w:rsidP="00340857">
      <w:pPr>
        <w:spacing w:line="360" w:lineRule="auto"/>
      </w:pPr>
    </w:p>
    <w:p w:rsidR="00CA1E1F" w:rsidRDefault="00CA1E1F" w:rsidP="00340857">
      <w:pPr>
        <w:pStyle w:val="Heading1"/>
        <w:numPr>
          <w:ilvl w:val="0"/>
          <w:numId w:val="0"/>
        </w:numPr>
        <w:spacing w:line="360" w:lineRule="auto"/>
        <w:ind w:left="432" w:hanging="432"/>
        <w:jc w:val="left"/>
      </w:pPr>
      <w:bookmarkStart w:id="20" w:name="_Toc197514371"/>
      <w:r>
        <w:lastRenderedPageBreak/>
        <w:t>PART TWO</w:t>
      </w:r>
      <w:bookmarkEnd w:id="20"/>
    </w:p>
    <w:p w:rsidR="00CA1E1F" w:rsidRDefault="00CA1E1F" w:rsidP="00340857">
      <w:pPr>
        <w:pStyle w:val="Heading1"/>
        <w:spacing w:line="360" w:lineRule="auto"/>
      </w:pPr>
      <w:bookmarkStart w:id="21" w:name="_Toc197514372"/>
      <w:r>
        <w:t>Needs and Initiatives for Wellbeing (AC 3.1)</w:t>
      </w:r>
      <w:bookmarkEnd w:id="21"/>
    </w:p>
    <w:p w:rsidR="00CA1E1F" w:rsidRDefault="007D2DD9" w:rsidP="00340857">
      <w:pPr>
        <w:spacing w:line="360" w:lineRule="auto"/>
        <w:ind w:firstLine="360"/>
        <w:jc w:val="both"/>
      </w:pPr>
      <w:r>
        <w:t xml:space="preserve">Current wellbeing issues at </w:t>
      </w:r>
      <w:proofErr w:type="spellStart"/>
      <w:r>
        <w:t>Insursave</w:t>
      </w:r>
      <w:proofErr w:type="spellEnd"/>
      <w:r>
        <w:t xml:space="preserve"> Ltd. require focused and evidence-based interventions because according to the case study the </w:t>
      </w:r>
      <w:r w:rsidRPr="007D2DD9">
        <w:rPr>
          <w:b/>
          <w:bCs/>
        </w:rPr>
        <w:t>recent expansion</w:t>
      </w:r>
      <w:r>
        <w:t xml:space="preserve"> from 3,347 to 4,554 employees and the high number of inexperienced front-line call handlers (&lt;30 years age) raised the stress, staff engagement and sick leaves. Similarly the multi-</w:t>
      </w:r>
      <w:r w:rsidRPr="007D2DD9">
        <w:rPr>
          <w:b/>
          <w:bCs/>
        </w:rPr>
        <w:t>generational wellbeing demands</w:t>
      </w:r>
      <w:r>
        <w:t xml:space="preserve"> of the workforce are further highlighted by musculoskeletal concerns and mental health-related absenteeism among the older workers however the organisational ability to support employee health is also hampered by </w:t>
      </w:r>
      <w:r w:rsidRPr="007D2DD9">
        <w:rPr>
          <w:b/>
          <w:bCs/>
        </w:rPr>
        <w:t>management skill</w:t>
      </w:r>
      <w:r>
        <w:t xml:space="preserve"> as new managers lacked confidence in addressing wellbeing concerns and experienced employees continued to break policies under the empathy therefore a unified and inclusive wellbeing plan is needed by </w:t>
      </w:r>
      <w:proofErr w:type="spellStart"/>
      <w:r>
        <w:t>Insursave</w:t>
      </w:r>
      <w:proofErr w:type="spellEnd"/>
      <w:r>
        <w:t xml:space="preserve"> to address these issues thus following two initiatives are proposed;</w:t>
      </w:r>
    </w:p>
    <w:p w:rsidR="007D2DD9" w:rsidRDefault="007D2DD9" w:rsidP="00340857">
      <w:pPr>
        <w:pStyle w:val="Heading2"/>
        <w:spacing w:line="360" w:lineRule="auto"/>
      </w:pPr>
      <w:bookmarkStart w:id="22" w:name="_Toc197514373"/>
      <w:r>
        <w:t>Mental Health Counselling and Support Services</w:t>
      </w:r>
      <w:bookmarkEnd w:id="22"/>
    </w:p>
    <w:p w:rsidR="00901FDB" w:rsidRDefault="00901FDB" w:rsidP="00340857">
      <w:pPr>
        <w:spacing w:line="360" w:lineRule="auto"/>
        <w:ind w:firstLine="360"/>
        <w:jc w:val="both"/>
      </w:pPr>
      <w:r>
        <w:t xml:space="preserve">The mental health counselling or emotional supports from the Employee Assistance Programs (EAPs) are well-suited for </w:t>
      </w:r>
      <w:proofErr w:type="spellStart"/>
      <w:r>
        <w:t>Insursave</w:t>
      </w:r>
      <w:proofErr w:type="spellEnd"/>
      <w:r>
        <w:t xml:space="preserve"> because according to the organisational assessment, managers </w:t>
      </w:r>
      <w:r w:rsidRPr="007D2DD9">
        <w:rPr>
          <w:b/>
          <w:bCs/>
        </w:rPr>
        <w:t>lacked the competence to support</w:t>
      </w:r>
      <w:r>
        <w:t xml:space="preserve"> chronic mental health patients under which mental health absences are common in workers over 26 and with longer employment experience. </w:t>
      </w:r>
      <w:proofErr w:type="spellStart"/>
      <w:r w:rsidR="00F237E6" w:rsidRPr="00AC754A">
        <w:rPr>
          <w:lang w:val="en-US"/>
        </w:rPr>
        <w:t>Bouzikos</w:t>
      </w:r>
      <w:proofErr w:type="spellEnd"/>
      <w:r w:rsidR="00F237E6">
        <w:t xml:space="preserve"> et al. (2022) </w:t>
      </w:r>
      <w:r>
        <w:t xml:space="preserve">highlighted that EAP counsellors can help employees with emotional, psychological or work-related issues in a private manner while the </w:t>
      </w:r>
      <w:r w:rsidR="006727FC">
        <w:t>Franco</w:t>
      </w:r>
      <w:r w:rsidR="006727FC">
        <w:t xml:space="preserve"> (2025) </w:t>
      </w:r>
      <w:r>
        <w:t xml:space="preserve">further added that EAPs reduced stress-related absenteeism </w:t>
      </w:r>
      <w:r w:rsidR="006727FC">
        <w:t xml:space="preserve">by 27% across the companies </w:t>
      </w:r>
      <w:r>
        <w:t xml:space="preserve">therefore </w:t>
      </w:r>
      <w:proofErr w:type="spellStart"/>
      <w:r>
        <w:t>Insursave</w:t>
      </w:r>
      <w:proofErr w:type="spellEnd"/>
      <w:r>
        <w:t xml:space="preserve"> would benefit from offering proactive support for younger employees facing adjustment stress and senior staff managing chronic diseases.</w:t>
      </w:r>
    </w:p>
    <w:p w:rsidR="00901FDB" w:rsidRPr="00901FDB" w:rsidRDefault="00901FDB" w:rsidP="00340857">
      <w:pPr>
        <w:spacing w:line="360" w:lineRule="auto"/>
        <w:ind w:firstLine="360"/>
        <w:jc w:val="both"/>
      </w:pPr>
      <w:r>
        <w:t xml:space="preserve">However, this wellbeing initiative also acquired certain </w:t>
      </w:r>
      <w:r w:rsidRPr="007D2DD9">
        <w:rPr>
          <w:b/>
          <w:bCs/>
        </w:rPr>
        <w:t>limitations or disadvantages</w:t>
      </w:r>
      <w:r>
        <w:t xml:space="preserve"> because according to </w:t>
      </w:r>
      <w:r w:rsidR="006727FC">
        <w:rPr>
          <w:shd w:val="clear" w:color="auto" w:fill="FFFFFF"/>
        </w:rPr>
        <w:t>Long</w:t>
      </w:r>
      <w:r w:rsidR="006727FC">
        <w:t xml:space="preserve"> (2024) </w:t>
      </w:r>
      <w:r>
        <w:t xml:space="preserve">EAPs are underutilised due to stigma or lack of knowledge and often recognised as reactive if not entrenched into a wellbeing culture. In compliance </w:t>
      </w:r>
      <w:r w:rsidR="006727FC">
        <w:t>Reis</w:t>
      </w:r>
      <w:r w:rsidR="006727FC">
        <w:t xml:space="preserve"> et al. (2021) </w:t>
      </w:r>
      <w:r>
        <w:t>also highlighted that it is imperative for the organisations to train managers in mental health literacy to ensure early detection and referral channels to maximum effect however this training effect the cost-advantage on short-terms hence marketing the EAP as a non-judgmental accessible resource will enhance its adoption while encouraging a psychologically secure workplace.</w:t>
      </w:r>
    </w:p>
    <w:p w:rsidR="007D2DD9" w:rsidRDefault="007D2DD9" w:rsidP="00340857">
      <w:pPr>
        <w:pStyle w:val="Heading2"/>
        <w:spacing w:line="360" w:lineRule="auto"/>
      </w:pPr>
      <w:bookmarkStart w:id="23" w:name="_Toc197514374"/>
      <w:r>
        <w:lastRenderedPageBreak/>
        <w:t>Flexible Working Arrangements</w:t>
      </w:r>
      <w:bookmarkEnd w:id="23"/>
    </w:p>
    <w:p w:rsidR="007D2DD9" w:rsidRDefault="0002715D" w:rsidP="00340857">
      <w:pPr>
        <w:spacing w:line="360" w:lineRule="auto"/>
        <w:ind w:firstLine="360"/>
        <w:jc w:val="both"/>
      </w:pPr>
      <w:r>
        <w:t xml:space="preserve">The flexible working arrangements including modified working hours, remote or hybrid working followed by phased sick leave would </w:t>
      </w:r>
      <w:r w:rsidR="007D2DD9">
        <w:t>be significant</w:t>
      </w:r>
      <w:r>
        <w:t xml:space="preserve"> for </w:t>
      </w:r>
      <w:proofErr w:type="spellStart"/>
      <w:r>
        <w:t>Insursave</w:t>
      </w:r>
      <w:proofErr w:type="spellEnd"/>
      <w:r>
        <w:t xml:space="preserve"> because as per </w:t>
      </w:r>
      <w:proofErr w:type="spellStart"/>
      <w:r w:rsidR="006727FC" w:rsidRPr="00973CC5">
        <w:rPr>
          <w:lang w:val="en-US"/>
        </w:rPr>
        <w:t>Chim</w:t>
      </w:r>
      <w:proofErr w:type="spellEnd"/>
      <w:r w:rsidR="006727FC">
        <w:t xml:space="preserve">  and Chen (2023) </w:t>
      </w:r>
      <w:r>
        <w:t>e</w:t>
      </w:r>
      <w:r w:rsidR="007D2DD9">
        <w:t xml:space="preserve">rgonomic home working setups and flexible scheduling </w:t>
      </w:r>
      <w:r>
        <w:t>always</w:t>
      </w:r>
      <w:r w:rsidR="007D2DD9">
        <w:t xml:space="preserve"> minimise strain-related absences for </w:t>
      </w:r>
      <w:r w:rsidR="007D2DD9" w:rsidRPr="0002715D">
        <w:rPr>
          <w:b/>
          <w:bCs/>
        </w:rPr>
        <w:t>older population with musculoskeletal concerns</w:t>
      </w:r>
      <w:r w:rsidR="007D2DD9">
        <w:t xml:space="preserve">.  </w:t>
      </w:r>
      <w:r>
        <w:t xml:space="preserve">On the other hand, young employees that are considerably fresh in the company and adjusting to the </w:t>
      </w:r>
      <w:r>
        <w:rPr>
          <w:b/>
          <w:bCs/>
        </w:rPr>
        <w:t>call</w:t>
      </w:r>
      <w:r w:rsidRPr="0002715D">
        <w:rPr>
          <w:b/>
          <w:bCs/>
        </w:rPr>
        <w:t xml:space="preserve"> centre pressures</w:t>
      </w:r>
      <w:r>
        <w:t xml:space="preserve"> would also benefit from the working flexibility because CIPD</w:t>
      </w:r>
      <w:r w:rsidR="006727FC">
        <w:t xml:space="preserve"> (2023c)</w:t>
      </w:r>
      <w:r>
        <w:t xml:space="preserve"> revealed that in post-pandemic work </w:t>
      </w:r>
      <w:r w:rsidR="007D2DD9">
        <w:t xml:space="preserve">flexible work arrangements </w:t>
      </w:r>
      <w:r>
        <w:t xml:space="preserve">enhanced productivity reduce stress </w:t>
      </w:r>
      <w:r w:rsidR="007D2DD9">
        <w:t xml:space="preserve">and </w:t>
      </w:r>
      <w:r>
        <w:t>elevate</w:t>
      </w:r>
      <w:r w:rsidR="007D2DD9">
        <w:t xml:space="preserve"> employee happiness.</w:t>
      </w:r>
    </w:p>
    <w:p w:rsidR="007D2DD9" w:rsidRDefault="0002715D" w:rsidP="00340857">
      <w:pPr>
        <w:spacing w:line="360" w:lineRule="auto"/>
        <w:ind w:firstLine="360"/>
        <w:jc w:val="both"/>
      </w:pPr>
      <w:r>
        <w:t>Contrary to these advantages, the implications of flexible working in call</w:t>
      </w:r>
      <w:r w:rsidR="007D2DD9">
        <w:t xml:space="preserve"> centres that provide real-time customer service </w:t>
      </w:r>
      <w:r>
        <w:t>potentially have the</w:t>
      </w:r>
      <w:r w:rsidR="007D2DD9">
        <w:t xml:space="preserve"> </w:t>
      </w:r>
      <w:r w:rsidR="007D2DD9" w:rsidRPr="0002715D">
        <w:rPr>
          <w:b/>
          <w:bCs/>
        </w:rPr>
        <w:t>operational issues</w:t>
      </w:r>
      <w:r>
        <w:rPr>
          <w:b/>
          <w:bCs/>
        </w:rPr>
        <w:t xml:space="preserve"> </w:t>
      </w:r>
      <w:r>
        <w:t>because it is quite difficult to balance shift flexibility with partly remote schedules</w:t>
      </w:r>
      <w:r w:rsidR="006727FC">
        <w:t xml:space="preserve"> </w:t>
      </w:r>
      <w:r w:rsidR="006727FC">
        <w:rPr>
          <w:color w:val="000000"/>
          <w:shd w:val="clear" w:color="auto" w:fill="FFFFFF"/>
        </w:rPr>
        <w:t>(</w:t>
      </w:r>
      <w:proofErr w:type="spellStart"/>
      <w:r w:rsidR="006727FC">
        <w:rPr>
          <w:color w:val="000000"/>
          <w:shd w:val="clear" w:color="auto" w:fill="FFFFFF"/>
        </w:rPr>
        <w:t>Urrila</w:t>
      </w:r>
      <w:proofErr w:type="spellEnd"/>
      <w:r w:rsidR="006727FC">
        <w:rPr>
          <w:color w:val="000000"/>
          <w:shd w:val="clear" w:color="auto" w:fill="FFFFFF"/>
        </w:rPr>
        <w:t xml:space="preserve"> et al., 2025)</w:t>
      </w:r>
      <w:r>
        <w:t xml:space="preserve"> therefore expensive </w:t>
      </w:r>
      <w:r w:rsidR="007D2DD9">
        <w:t>technology and performance monitoring systems should be tailored for remote operations without affecting service quality.</w:t>
      </w:r>
    </w:p>
    <w:p w:rsidR="007D2DD9" w:rsidRDefault="0002715D" w:rsidP="00340857">
      <w:pPr>
        <w:spacing w:line="360" w:lineRule="auto"/>
        <w:ind w:firstLine="360"/>
        <w:jc w:val="both"/>
      </w:pPr>
      <w:r>
        <w:t xml:space="preserve">In this manner, </w:t>
      </w:r>
      <w:proofErr w:type="spellStart"/>
      <w:r>
        <w:t>Insursave</w:t>
      </w:r>
      <w:proofErr w:type="spellEnd"/>
      <w:r>
        <w:t xml:space="preserve"> Ltd.'s wellbeing needs emotional and practical assistance under which mental health support services and flexible working must be included into wellbeing and people strategy but due to the size and complexity of the organisation </w:t>
      </w:r>
      <w:r w:rsidR="007D2DD9">
        <w:t>implementing these efforts will r</w:t>
      </w:r>
      <w:r>
        <w:t xml:space="preserve">equire the collaboration of HR, operational leaders </w:t>
      </w:r>
      <w:r w:rsidR="007D2DD9">
        <w:t>and</w:t>
      </w:r>
      <w:r>
        <w:t xml:space="preserve"> line managers to collaborate however by the strategic implementation of these initiatives </w:t>
      </w:r>
      <w:proofErr w:type="spellStart"/>
      <w:r w:rsidR="007D2DD9">
        <w:t>Insursave</w:t>
      </w:r>
      <w:proofErr w:type="spellEnd"/>
      <w:r w:rsidR="007D2DD9">
        <w:t xml:space="preserve"> can improve employee re</w:t>
      </w:r>
      <w:r>
        <w:t xml:space="preserve">silience, minimise absenteeism </w:t>
      </w:r>
      <w:r w:rsidR="007D2DD9">
        <w:t>and create a more engaged productive workplace by tailoring these strategies to their staff.</w:t>
      </w:r>
    </w:p>
    <w:p w:rsidR="006727FC" w:rsidRDefault="006727FC" w:rsidP="00340857">
      <w:pPr>
        <w:pStyle w:val="Heading1"/>
        <w:spacing w:line="360" w:lineRule="auto"/>
      </w:pPr>
      <w:bookmarkStart w:id="24" w:name="_Toc197514375"/>
      <w:r>
        <w:t>Design of a Wellbeing Initiative- Flexible Working Hours (AC 3.2)</w:t>
      </w:r>
      <w:bookmarkEnd w:id="24"/>
    </w:p>
    <w:p w:rsidR="006727FC" w:rsidRDefault="006727FC" w:rsidP="00340857">
      <w:pPr>
        <w:pStyle w:val="Heading2"/>
        <w:spacing w:line="360" w:lineRule="auto"/>
      </w:pPr>
      <w:bookmarkStart w:id="25" w:name="_Toc197514376"/>
      <w:r>
        <w:t>Specific Need Being A</w:t>
      </w:r>
      <w:r>
        <w:t>ddressed</w:t>
      </w:r>
      <w:bookmarkEnd w:id="25"/>
    </w:p>
    <w:p w:rsidR="006727FC" w:rsidRPr="006727FC" w:rsidRDefault="006727FC" w:rsidP="00340857">
      <w:pPr>
        <w:spacing w:line="360" w:lineRule="auto"/>
        <w:ind w:firstLine="360"/>
        <w:jc w:val="both"/>
      </w:pPr>
      <w:r>
        <w:t xml:space="preserve">Primarily, one of the most important wellbeing needs that </w:t>
      </w:r>
      <w:proofErr w:type="gramStart"/>
      <w:r>
        <w:t>is</w:t>
      </w:r>
      <w:proofErr w:type="gramEnd"/>
      <w:r>
        <w:t xml:space="preserve"> identified across </w:t>
      </w:r>
      <w:proofErr w:type="spellStart"/>
      <w:r>
        <w:t>Insursave</w:t>
      </w:r>
      <w:proofErr w:type="spellEnd"/>
      <w:r>
        <w:t xml:space="preserve"> is the </w:t>
      </w:r>
      <w:r w:rsidRPr="006727FC">
        <w:rPr>
          <w:b/>
          <w:bCs/>
        </w:rPr>
        <w:t>growth in musculoskeletal (MSK) absenteeism</w:t>
      </w:r>
      <w:r>
        <w:t xml:space="preserve"> specially among the older workers while this problem is important in line to the demographic variety and physical demands of desk-based front-line call handler job. Similarly the, recent expansion of the company and rise in workforce from 3,347 to 4,554, but with a co</w:t>
      </w:r>
      <w:r w:rsidRPr="006727FC">
        <w:rPr>
          <w:b/>
          <w:bCs/>
        </w:rPr>
        <w:t>ncentration of inexperienced employees further add to this constrain</w:t>
      </w:r>
      <w:r>
        <w:t xml:space="preserve">t therefore as per the recommendations from </w:t>
      </w:r>
      <w:proofErr w:type="spellStart"/>
      <w:r w:rsidRPr="00973CC5">
        <w:rPr>
          <w:lang w:val="en-US"/>
        </w:rPr>
        <w:t>Chim</w:t>
      </w:r>
      <w:proofErr w:type="spellEnd"/>
      <w:r>
        <w:t xml:space="preserve">  and Chen</w:t>
      </w:r>
      <w:r w:rsidRPr="006727FC">
        <w:rPr>
          <w:b/>
          <w:bCs/>
        </w:rPr>
        <w:t xml:space="preserve"> </w:t>
      </w:r>
      <w:r w:rsidRPr="006727FC">
        <w:t>(2023)</w:t>
      </w:r>
      <w:r>
        <w:rPr>
          <w:b/>
          <w:bCs/>
        </w:rPr>
        <w:t xml:space="preserve"> </w:t>
      </w:r>
      <w:r w:rsidRPr="006727FC">
        <w:rPr>
          <w:b/>
          <w:bCs/>
        </w:rPr>
        <w:t xml:space="preserve">flexible working </w:t>
      </w:r>
      <w:r w:rsidRPr="006727FC">
        <w:rPr>
          <w:b/>
          <w:bCs/>
        </w:rPr>
        <w:lastRenderedPageBreak/>
        <w:t>hours strategy</w:t>
      </w:r>
      <w:r>
        <w:t xml:space="preserve"> is ideal to manage these physical and mental health issues, promote wellbeing and increase employee engagement with retention.</w:t>
      </w:r>
    </w:p>
    <w:p w:rsidR="006727FC" w:rsidRDefault="006727FC" w:rsidP="00340857">
      <w:pPr>
        <w:pStyle w:val="Heading2"/>
        <w:spacing w:line="360" w:lineRule="auto"/>
      </w:pPr>
      <w:bookmarkStart w:id="26" w:name="_Toc197514377"/>
      <w:r>
        <w:t>Key Components of the Initiative</w:t>
      </w:r>
      <w:bookmarkEnd w:id="26"/>
      <w:r>
        <w:t xml:space="preserve"> </w:t>
      </w:r>
    </w:p>
    <w:p w:rsidR="00814BD4" w:rsidRPr="00814BD4" w:rsidRDefault="00814BD4" w:rsidP="00340857">
      <w:pPr>
        <w:spacing w:line="360" w:lineRule="auto"/>
        <w:ind w:firstLine="360"/>
        <w:jc w:val="both"/>
        <w:rPr>
          <w:rFonts w:eastAsia="Times New Roman" w:cs="Times New Roman"/>
          <w:szCs w:val="24"/>
          <w:lang w:val="en-US"/>
        </w:rPr>
      </w:pPr>
      <w:r>
        <w:t xml:space="preserve">The key component of this initiative includes; </w:t>
      </w:r>
      <w:r>
        <w:rPr>
          <w:rFonts w:eastAsia="Times New Roman" w:cs="Times New Roman"/>
          <w:szCs w:val="24"/>
          <w:lang w:val="en-US"/>
        </w:rPr>
        <w:t>introduction of</w:t>
      </w:r>
      <w:r w:rsidRPr="00814BD4">
        <w:rPr>
          <w:rFonts w:eastAsia="Times New Roman" w:cs="Times New Roman"/>
          <w:szCs w:val="24"/>
          <w:lang w:val="en-US"/>
        </w:rPr>
        <w:t xml:space="preserve"> </w:t>
      </w:r>
      <w:r w:rsidRPr="00814BD4">
        <w:rPr>
          <w:rFonts w:eastAsia="Times New Roman" w:cs="Times New Roman"/>
          <w:b/>
          <w:bCs/>
          <w:szCs w:val="24"/>
          <w:lang w:val="en-US"/>
        </w:rPr>
        <w:t>staggered shifts</w:t>
      </w:r>
      <w:r w:rsidRPr="00814BD4">
        <w:rPr>
          <w:rFonts w:eastAsia="Times New Roman" w:cs="Times New Roman"/>
          <w:szCs w:val="24"/>
          <w:lang w:val="en-US"/>
        </w:rPr>
        <w:t xml:space="preserve"> so employees </w:t>
      </w:r>
      <w:r>
        <w:rPr>
          <w:rFonts w:eastAsia="Times New Roman" w:cs="Times New Roman"/>
          <w:szCs w:val="24"/>
          <w:lang w:val="en-US"/>
        </w:rPr>
        <w:t>can</w:t>
      </w:r>
      <w:r w:rsidRPr="00814BD4">
        <w:rPr>
          <w:rFonts w:eastAsia="Times New Roman" w:cs="Times New Roman"/>
          <w:szCs w:val="24"/>
          <w:lang w:val="en-US"/>
        </w:rPr>
        <w:t xml:space="preserve"> pick work hours that </w:t>
      </w:r>
      <w:r>
        <w:rPr>
          <w:rFonts w:eastAsia="Times New Roman" w:cs="Times New Roman"/>
          <w:szCs w:val="24"/>
          <w:lang w:val="en-US"/>
        </w:rPr>
        <w:t xml:space="preserve">align with their needs, </w:t>
      </w:r>
      <w:r w:rsidRPr="00814BD4">
        <w:rPr>
          <w:rFonts w:eastAsia="Times New Roman" w:cs="Times New Roman"/>
          <w:b/>
          <w:bCs/>
          <w:szCs w:val="24"/>
          <w:lang w:val="en-US"/>
        </w:rPr>
        <w:t>shortened work weeks</w:t>
      </w:r>
      <w:r>
        <w:rPr>
          <w:rFonts w:eastAsia="Times New Roman" w:cs="Times New Roman"/>
          <w:szCs w:val="24"/>
          <w:lang w:val="en-US"/>
        </w:rPr>
        <w:t xml:space="preserve"> for suitable employees, </w:t>
      </w:r>
      <w:r w:rsidRPr="00814BD4">
        <w:rPr>
          <w:rFonts w:eastAsia="Times New Roman" w:cs="Times New Roman"/>
          <w:b/>
          <w:bCs/>
          <w:szCs w:val="24"/>
          <w:lang w:val="en-US"/>
        </w:rPr>
        <w:t>partial remote work alternatives</w:t>
      </w:r>
      <w:r>
        <w:rPr>
          <w:rFonts w:eastAsia="Times New Roman" w:cs="Times New Roman"/>
          <w:szCs w:val="24"/>
          <w:lang w:val="en-US"/>
        </w:rPr>
        <w:t xml:space="preserve"> </w:t>
      </w:r>
      <w:r w:rsidRPr="00814BD4">
        <w:rPr>
          <w:rFonts w:eastAsia="Times New Roman" w:cs="Times New Roman"/>
          <w:szCs w:val="24"/>
          <w:lang w:val="en-US"/>
        </w:rPr>
        <w:t>to work from ergonomically friendly homes</w:t>
      </w:r>
      <w:r>
        <w:rPr>
          <w:rFonts w:eastAsia="Times New Roman" w:cs="Times New Roman"/>
          <w:szCs w:val="24"/>
          <w:lang w:val="en-US"/>
        </w:rPr>
        <w:t xml:space="preserve"> followed by a </w:t>
      </w:r>
      <w:r w:rsidRPr="00814BD4">
        <w:rPr>
          <w:rFonts w:eastAsia="Times New Roman" w:cs="Times New Roman"/>
          <w:b/>
          <w:bCs/>
          <w:szCs w:val="24"/>
          <w:lang w:val="en-US"/>
        </w:rPr>
        <w:t>gradual return-to-work strategy</w:t>
      </w:r>
      <w:r w:rsidRPr="00814BD4">
        <w:rPr>
          <w:rFonts w:eastAsia="Times New Roman" w:cs="Times New Roman"/>
          <w:szCs w:val="24"/>
          <w:lang w:val="en-US"/>
        </w:rPr>
        <w:t xml:space="preserve"> for employees </w:t>
      </w:r>
      <w:r>
        <w:rPr>
          <w:rFonts w:eastAsia="Times New Roman" w:cs="Times New Roman"/>
          <w:szCs w:val="24"/>
          <w:lang w:val="en-US"/>
        </w:rPr>
        <w:t>recovering</w:t>
      </w:r>
      <w:r w:rsidRPr="00814BD4">
        <w:rPr>
          <w:rFonts w:eastAsia="Times New Roman" w:cs="Times New Roman"/>
          <w:szCs w:val="24"/>
          <w:lang w:val="en-US"/>
        </w:rPr>
        <w:t xml:space="preserve"> from p</w:t>
      </w:r>
      <w:r>
        <w:rPr>
          <w:rFonts w:eastAsia="Times New Roman" w:cs="Times New Roman"/>
          <w:szCs w:val="24"/>
          <w:lang w:val="en-US"/>
        </w:rPr>
        <w:t xml:space="preserve">hysical or mental health issues however all of these components require </w:t>
      </w:r>
      <w:r>
        <w:t>HR and line manager assistance with regular feedback loops and absence data monitoring.</w:t>
      </w:r>
    </w:p>
    <w:p w:rsidR="006727FC" w:rsidRDefault="006727FC" w:rsidP="00340857">
      <w:pPr>
        <w:pStyle w:val="Heading2"/>
        <w:spacing w:line="360" w:lineRule="auto"/>
      </w:pPr>
      <w:bookmarkStart w:id="27" w:name="_Toc197514378"/>
      <w:r>
        <w:t>Key stakeholders</w:t>
      </w:r>
      <w:bookmarkEnd w:id="27"/>
    </w:p>
    <w:p w:rsidR="00D86A18" w:rsidRPr="00D86A18" w:rsidRDefault="00D86A18" w:rsidP="00340857">
      <w:pPr>
        <w:spacing w:line="360" w:lineRule="auto"/>
        <w:ind w:firstLine="360"/>
        <w:jc w:val="both"/>
      </w:pPr>
      <w:r w:rsidRPr="00D86A18">
        <w:rPr>
          <w:b/>
          <w:bCs/>
        </w:rPr>
        <w:t>Front-line call handlers, li</w:t>
      </w:r>
      <w:r>
        <w:rPr>
          <w:b/>
          <w:bCs/>
        </w:rPr>
        <w:t xml:space="preserve">ne managers, the HR department </w:t>
      </w:r>
      <w:r w:rsidRPr="00D86A18">
        <w:t>and</w:t>
      </w:r>
      <w:r w:rsidRPr="00D86A18">
        <w:rPr>
          <w:b/>
          <w:bCs/>
        </w:rPr>
        <w:t xml:space="preserve"> senior</w:t>
      </w:r>
      <w:r>
        <w:t xml:space="preserve"> </w:t>
      </w:r>
      <w:r w:rsidRPr="00D86A18">
        <w:rPr>
          <w:b/>
          <w:bCs/>
        </w:rPr>
        <w:t>leadership</w:t>
      </w:r>
      <w:r>
        <w:t xml:space="preserve"> are key stakeholders in the initiative as the front-line call handlers make up the majority of the workforce and are the primary beneficiaries while the occupational health team will evaluate employee eligibility for flexible work to ensure it meets individual health profiles and organisational needs.</w:t>
      </w:r>
    </w:p>
    <w:p w:rsidR="006727FC" w:rsidRDefault="006727FC" w:rsidP="00340857">
      <w:pPr>
        <w:pStyle w:val="Heading2"/>
        <w:spacing w:line="360" w:lineRule="auto"/>
      </w:pPr>
      <w:bookmarkStart w:id="28" w:name="_Toc197514379"/>
      <w:r>
        <w:t>Potential Wellbeing Benefits</w:t>
      </w:r>
      <w:bookmarkEnd w:id="28"/>
    </w:p>
    <w:p w:rsidR="004429A7" w:rsidRPr="004429A7" w:rsidRDefault="004429A7" w:rsidP="00340857">
      <w:pPr>
        <w:spacing w:line="360" w:lineRule="auto"/>
        <w:ind w:firstLine="360"/>
        <w:jc w:val="both"/>
      </w:pPr>
      <w:r>
        <w:t xml:space="preserve">The potential wellbeing benefits of this proposed initiative plan are diverse as </w:t>
      </w:r>
      <w:proofErr w:type="spellStart"/>
      <w:r w:rsidRPr="00973CC5">
        <w:rPr>
          <w:lang w:val="en-US"/>
        </w:rPr>
        <w:t>Chim</w:t>
      </w:r>
      <w:proofErr w:type="spellEnd"/>
      <w:r>
        <w:t xml:space="preserve"> and Chen (2023) clearly stated that flexible working can directly lessen the physical burden of lengthy sedentary shifts and commuting especially for older workers with MSK difficulties while CIPD (2023c) also linked flexible working to better health, lower stress and more job satisfaction.  Along with that </w:t>
      </w:r>
      <w:proofErr w:type="spellStart"/>
      <w:r w:rsidRPr="00E70D5E">
        <w:rPr>
          <w:lang w:val="en-US"/>
        </w:rPr>
        <w:t>Shiri</w:t>
      </w:r>
      <w:proofErr w:type="spellEnd"/>
      <w:r>
        <w:t xml:space="preserve"> et al. (2022) further highlighted greater schedule choices always help in improving engagement and retention for younger workers that often struggle with work-life balance or mental health while HSE also empirically found that workplace flexibility reduces illness and boosts morale in high-pressure service situations (</w:t>
      </w:r>
      <w:proofErr w:type="spellStart"/>
      <w:r>
        <w:t>Hannahw</w:t>
      </w:r>
      <w:proofErr w:type="spellEnd"/>
      <w:r>
        <w:t>, 2024).</w:t>
      </w:r>
    </w:p>
    <w:p w:rsidR="006727FC" w:rsidRDefault="006727FC" w:rsidP="00340857">
      <w:pPr>
        <w:pStyle w:val="Heading2"/>
        <w:spacing w:line="360" w:lineRule="auto"/>
      </w:pPr>
      <w:bookmarkStart w:id="29" w:name="_Toc197514380"/>
      <w:r>
        <w:t>Boundaries</w:t>
      </w:r>
      <w:bookmarkEnd w:id="29"/>
    </w:p>
    <w:p w:rsidR="006727FC" w:rsidRDefault="009067F6" w:rsidP="00340857">
      <w:pPr>
        <w:spacing w:line="360" w:lineRule="auto"/>
        <w:ind w:firstLine="360"/>
        <w:jc w:val="both"/>
      </w:pPr>
      <w:r>
        <w:t xml:space="preserve">The effective implementation of this initiative is subjected to the targeted deployment that need careful planning </w:t>
      </w:r>
      <w:r w:rsidR="006727FC">
        <w:t>prevent operational disruptions, especially in contact centres that mu</w:t>
      </w:r>
      <w:r>
        <w:t>st maintain customer coverage therefore m</w:t>
      </w:r>
      <w:r w:rsidR="006727FC">
        <w:t>anagers will need training to fairly manage shift choices and meet company needs without resenting or overburdening</w:t>
      </w:r>
      <w:r>
        <w:t xml:space="preserve"> less flexible people however as per Reis et al. (2021) </w:t>
      </w:r>
      <w:r>
        <w:t>this training effect the cost-advantage on short-terms</w:t>
      </w:r>
      <w:r>
        <w:t>.</w:t>
      </w:r>
    </w:p>
    <w:p w:rsidR="00B31946" w:rsidRDefault="00B31946" w:rsidP="00340857">
      <w:pPr>
        <w:pStyle w:val="Heading1"/>
        <w:spacing w:line="360" w:lineRule="auto"/>
      </w:pPr>
      <w:bookmarkStart w:id="30" w:name="_Toc197514381"/>
      <w:r>
        <w:lastRenderedPageBreak/>
        <w:t>Implementation Plan for the Wellbeing Initiative (AC 3.3)</w:t>
      </w:r>
      <w:bookmarkEnd w:id="30"/>
    </w:p>
    <w:p w:rsidR="00A07E40" w:rsidRDefault="00A07E40" w:rsidP="00340857">
      <w:pPr>
        <w:spacing w:line="360" w:lineRule="auto"/>
        <w:ind w:firstLine="360"/>
        <w:jc w:val="both"/>
      </w:pPr>
      <w:r>
        <w:t xml:space="preserve">At </w:t>
      </w:r>
      <w:proofErr w:type="spellStart"/>
      <w:r>
        <w:t>Insursave</w:t>
      </w:r>
      <w:proofErr w:type="spellEnd"/>
      <w:r>
        <w:t xml:space="preserve"> Ltd., implementing a flexible working hours plan involves a properly designed and context-sensitive strategy that meets company needs and employee needs because as a mid-to-large company with over 4,500 employees; mostly front-line call handlers the organisation must combine employee wellbeing with business stability. However CIPD</w:t>
      </w:r>
      <w:r w:rsidR="00661442">
        <w:t xml:space="preserve"> (2024c)</w:t>
      </w:r>
      <w:r>
        <w:t xml:space="preserve"> affirmed that “</w:t>
      </w:r>
      <w:r w:rsidRPr="00A07E40">
        <w:rPr>
          <w:b/>
          <w:bCs/>
          <w:i/>
          <w:iCs/>
        </w:rPr>
        <w:t>one-size-fits-all</w:t>
      </w:r>
      <w:r>
        <w:t xml:space="preserve">” paradigm is unsuccessful therefore </w:t>
      </w:r>
      <w:proofErr w:type="spellStart"/>
      <w:r w:rsidRPr="00A07E40">
        <w:rPr>
          <w:b/>
          <w:bCs/>
        </w:rPr>
        <w:t>Kotter's</w:t>
      </w:r>
      <w:proofErr w:type="spellEnd"/>
      <w:r w:rsidRPr="00A07E40">
        <w:rPr>
          <w:b/>
          <w:bCs/>
        </w:rPr>
        <w:t xml:space="preserve"> 8-Step change model</w:t>
      </w:r>
      <w:r>
        <w:t xml:space="preserve"> paradigm will lead this implementation plan to introduce workplace transformation;</w:t>
      </w:r>
    </w:p>
    <w:p w:rsidR="000B33FB" w:rsidRDefault="000B33FB" w:rsidP="00340857">
      <w:pPr>
        <w:spacing w:line="360" w:lineRule="auto"/>
        <w:jc w:val="center"/>
      </w:pPr>
      <w:r>
        <w:rPr>
          <w:noProof/>
          <w:lang w:val="en-US"/>
        </w:rPr>
        <w:drawing>
          <wp:inline distT="0" distB="0" distL="0" distR="0" wp14:anchorId="53D94B4D" wp14:editId="522A9F70">
            <wp:extent cx="5000625" cy="2800350"/>
            <wp:effectExtent l="0" t="0" r="9525" b="0"/>
            <wp:docPr id="2" name="Picture 2" descr="Kotter's 8-step change model | Frameworks explained [with diagram] —  BiteSiz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tter's 8-step change model | Frameworks explained [with diagram] —  BiteSize Learn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06930" cy="2803881"/>
                    </a:xfrm>
                    <a:prstGeom prst="rect">
                      <a:avLst/>
                    </a:prstGeom>
                    <a:noFill/>
                    <a:ln>
                      <a:noFill/>
                    </a:ln>
                  </pic:spPr>
                </pic:pic>
              </a:graphicData>
            </a:graphic>
          </wp:inline>
        </w:drawing>
      </w:r>
    </w:p>
    <w:p w:rsidR="000B33FB" w:rsidRPr="000B33FB" w:rsidRDefault="000B33FB" w:rsidP="00340857">
      <w:pPr>
        <w:spacing w:line="360" w:lineRule="auto"/>
        <w:jc w:val="center"/>
        <w:rPr>
          <w:i/>
          <w:iCs/>
          <w:sz w:val="20"/>
          <w:szCs w:val="18"/>
        </w:rPr>
      </w:pPr>
      <w:r w:rsidRPr="000B33FB">
        <w:rPr>
          <w:i/>
          <w:iCs/>
          <w:sz w:val="20"/>
          <w:szCs w:val="18"/>
        </w:rPr>
        <w:t xml:space="preserve">Figure 02: </w:t>
      </w:r>
      <w:proofErr w:type="spellStart"/>
      <w:r w:rsidRPr="000B33FB">
        <w:rPr>
          <w:i/>
          <w:iCs/>
          <w:sz w:val="20"/>
          <w:szCs w:val="18"/>
        </w:rPr>
        <w:t>Kotter’s</w:t>
      </w:r>
      <w:proofErr w:type="spellEnd"/>
      <w:r w:rsidRPr="000B33FB">
        <w:rPr>
          <w:i/>
          <w:iCs/>
          <w:sz w:val="20"/>
          <w:szCs w:val="18"/>
        </w:rPr>
        <w:t xml:space="preserve"> 8 Step Model (</w:t>
      </w:r>
      <w:proofErr w:type="spellStart"/>
      <w:r w:rsidRPr="000B33FB">
        <w:rPr>
          <w:i/>
          <w:iCs/>
          <w:sz w:val="20"/>
          <w:szCs w:val="18"/>
        </w:rPr>
        <w:t>BiteSize</w:t>
      </w:r>
      <w:proofErr w:type="spellEnd"/>
      <w:r w:rsidRPr="000B33FB">
        <w:rPr>
          <w:i/>
          <w:iCs/>
          <w:sz w:val="20"/>
          <w:szCs w:val="18"/>
        </w:rPr>
        <w:t>, 2024)</w:t>
      </w:r>
    </w:p>
    <w:p w:rsidR="00B31946" w:rsidRDefault="00B31946" w:rsidP="00340857">
      <w:pPr>
        <w:pStyle w:val="Heading2"/>
        <w:spacing w:line="360" w:lineRule="auto"/>
      </w:pPr>
      <w:bookmarkStart w:id="31" w:name="_Toc197514382"/>
      <w:r>
        <w:t>Step 1</w:t>
      </w:r>
      <w:r w:rsidR="00A07E40">
        <w:t xml:space="preserve"> &amp; 2</w:t>
      </w:r>
      <w:r>
        <w:t xml:space="preserve">- </w:t>
      </w:r>
      <w:r w:rsidR="00A07E40">
        <w:t>Creating a Sense of U</w:t>
      </w:r>
      <w:r>
        <w:t>rgency</w:t>
      </w:r>
      <w:r w:rsidR="00A07E40">
        <w:t xml:space="preserve"> AND Forming a Guiding C</w:t>
      </w:r>
      <w:r w:rsidR="00A07E40">
        <w:t>oalition</w:t>
      </w:r>
      <w:bookmarkEnd w:id="31"/>
    </w:p>
    <w:p w:rsidR="003B1303" w:rsidRPr="003B1303" w:rsidRDefault="003B1303" w:rsidP="00340857">
      <w:pPr>
        <w:spacing w:line="360" w:lineRule="auto"/>
        <w:ind w:firstLine="360"/>
        <w:jc w:val="both"/>
      </w:pPr>
      <w:r>
        <w:t xml:space="preserve">The first stage is to create urgency by using the statistics of company on rising musculoskeletal (MSK) and mental health absenteeism, especially among older and experiences employees while to ensure that this initiative is representative and inclusive </w:t>
      </w:r>
      <w:proofErr w:type="spellStart"/>
      <w:r w:rsidR="00661442">
        <w:rPr>
          <w:color w:val="000000"/>
          <w:shd w:val="clear" w:color="auto" w:fill="FFFFFF"/>
        </w:rPr>
        <w:t>Lundqvist</w:t>
      </w:r>
      <w:proofErr w:type="spellEnd"/>
      <w:r w:rsidR="00661442">
        <w:rPr>
          <w:color w:val="000000"/>
          <w:shd w:val="clear" w:color="auto" w:fill="FFFFFF"/>
        </w:rPr>
        <w:t xml:space="preserve"> and </w:t>
      </w:r>
      <w:proofErr w:type="spellStart"/>
      <w:r w:rsidR="00661442">
        <w:rPr>
          <w:color w:val="000000"/>
          <w:shd w:val="clear" w:color="auto" w:fill="FFFFFF"/>
        </w:rPr>
        <w:t>Wallo</w:t>
      </w:r>
      <w:proofErr w:type="spellEnd"/>
      <w:r w:rsidR="00661442">
        <w:rPr>
          <w:color w:val="000000"/>
          <w:shd w:val="clear" w:color="auto" w:fill="FFFFFF"/>
        </w:rPr>
        <w:t xml:space="preserve"> </w:t>
      </w:r>
      <w:r w:rsidR="00661442">
        <w:rPr>
          <w:color w:val="000000"/>
          <w:shd w:val="clear" w:color="auto" w:fill="FFFFFF"/>
        </w:rPr>
        <w:t xml:space="preserve">(2023) </w:t>
      </w:r>
      <w:r>
        <w:t>recommended that multi-stakeholder collaboration from senior leadership, HR representatives, occupational health specialists and operational managers from each site would establish a steering coalition.</w:t>
      </w:r>
    </w:p>
    <w:p w:rsidR="00A07E40" w:rsidRDefault="00A07E40" w:rsidP="00340857">
      <w:pPr>
        <w:pStyle w:val="Heading2"/>
        <w:spacing w:line="360" w:lineRule="auto"/>
      </w:pPr>
      <w:bookmarkStart w:id="32" w:name="_Toc197514383"/>
      <w:r>
        <w:t>Step 3- Development of a Clear Vision and S</w:t>
      </w:r>
      <w:r>
        <w:t>trategy</w:t>
      </w:r>
      <w:bookmarkEnd w:id="32"/>
    </w:p>
    <w:p w:rsidR="00C843D5" w:rsidRPr="00C843D5" w:rsidRDefault="00C843D5" w:rsidP="00340857">
      <w:pPr>
        <w:spacing w:line="360" w:lineRule="auto"/>
        <w:ind w:firstLine="360"/>
        <w:jc w:val="both"/>
      </w:pPr>
      <w:r>
        <w:t xml:space="preserve">According to </w:t>
      </w:r>
      <w:proofErr w:type="spellStart"/>
      <w:r>
        <w:t>Kotter’s</w:t>
      </w:r>
      <w:proofErr w:type="spellEnd"/>
      <w:r>
        <w:t xml:space="preserve"> model a clear vision and plan are essential for effective change implementation</w:t>
      </w:r>
      <w:r w:rsidR="00AA28B1">
        <w:t xml:space="preserve"> (</w:t>
      </w:r>
      <w:proofErr w:type="spellStart"/>
      <w:r w:rsidR="00AA28B1">
        <w:rPr>
          <w:shd w:val="clear" w:color="auto" w:fill="FFFFFF"/>
        </w:rPr>
        <w:t>Mouazen</w:t>
      </w:r>
      <w:proofErr w:type="spellEnd"/>
      <w:r w:rsidR="00AA28B1">
        <w:rPr>
          <w:shd w:val="clear" w:color="auto" w:fill="FFFFFF"/>
        </w:rPr>
        <w:t xml:space="preserve"> et al., 2024)</w:t>
      </w:r>
      <w:r w:rsidR="00AA28B1">
        <w:t>,</w:t>
      </w:r>
      <w:r>
        <w:t xml:space="preserve"> under which the objectives to include lowering sickness absence by 20% over 12 months and boosting employee engagement survey ratings will promote </w:t>
      </w:r>
      <w:r>
        <w:lastRenderedPageBreak/>
        <w:t>the vision "</w:t>
      </w:r>
      <w:r w:rsidRPr="00750E9F">
        <w:rPr>
          <w:i/>
          <w:iCs/>
        </w:rPr>
        <w:t>Empowering employees through flexible working for better wellbeing and sustained performance</w:t>
      </w:r>
      <w:r>
        <w:t>". However this targeted approach will specify flexible hour eligibility, performance requirements and peak customer service coverage models while the necessity of justice and consistency will be stressed to preserve morale among employees with limited position flexibility.</w:t>
      </w:r>
    </w:p>
    <w:p w:rsidR="00A07E40" w:rsidRDefault="00A07E40" w:rsidP="00340857">
      <w:pPr>
        <w:pStyle w:val="Heading2"/>
        <w:spacing w:line="360" w:lineRule="auto"/>
      </w:pPr>
      <w:bookmarkStart w:id="33" w:name="_Toc197514384"/>
      <w:r>
        <w:t>Step 4- Communicating the V</w:t>
      </w:r>
      <w:r>
        <w:t>ision</w:t>
      </w:r>
      <w:bookmarkEnd w:id="33"/>
    </w:p>
    <w:p w:rsidR="00AA28B1" w:rsidRPr="00AA28B1" w:rsidRDefault="00AA28B1" w:rsidP="00340857">
      <w:pPr>
        <w:spacing w:line="360" w:lineRule="auto"/>
        <w:ind w:firstLine="360"/>
        <w:jc w:val="both"/>
      </w:pPr>
      <w:r>
        <w:t xml:space="preserve">Town hall gatherings, email campaigns, digital handbooks, and interactive Q&amp;A sessions are needed to communicate the vision but line managers who generally interact with employees first, must be trained on program specifics, sympathetic communication and adaptable leadership because </w:t>
      </w:r>
      <w:proofErr w:type="spellStart"/>
      <w:r>
        <w:t>Vallina</w:t>
      </w:r>
      <w:proofErr w:type="spellEnd"/>
      <w:r>
        <w:t xml:space="preserve"> et al. (2020) stated that early engagement with line managers boosts employee trust in new wellbeing practises and improves employee experiences.</w:t>
      </w:r>
    </w:p>
    <w:p w:rsidR="00A07E40" w:rsidRDefault="00A07E40" w:rsidP="00340857">
      <w:pPr>
        <w:pStyle w:val="Heading2"/>
        <w:spacing w:line="360" w:lineRule="auto"/>
      </w:pPr>
      <w:bookmarkStart w:id="34" w:name="_Toc197514385"/>
      <w:r>
        <w:t>Step 5- Empower Broad-based A</w:t>
      </w:r>
      <w:r>
        <w:t>ction</w:t>
      </w:r>
      <w:bookmarkEnd w:id="34"/>
    </w:p>
    <w:p w:rsidR="004C66ED" w:rsidRPr="004C66ED" w:rsidRDefault="004C66ED" w:rsidP="00340857">
      <w:pPr>
        <w:spacing w:line="360" w:lineRule="auto"/>
        <w:ind w:firstLine="360"/>
        <w:jc w:val="both"/>
      </w:pPr>
      <w:r>
        <w:t xml:space="preserve">It is important to identify and remove challenges to empower broad-based action as managers concerned about employees or workload distribution would be a substantial challenge therefore a detailed workforce planning toolbox and piloting the program in selected departments (such as claims processing or contact centres with high absenteeism) will uncover operational issues and improve execution hence a clear escalation routes and staff assistance from the HR advisors will elevate the acceptance for this wellbeing initiative </w:t>
      </w:r>
    </w:p>
    <w:p w:rsidR="00A07E40" w:rsidRDefault="00A07E40" w:rsidP="00340857">
      <w:pPr>
        <w:pStyle w:val="Heading2"/>
        <w:spacing w:line="360" w:lineRule="auto"/>
      </w:pPr>
      <w:bookmarkStart w:id="35" w:name="_Toc197514386"/>
      <w:r>
        <w:t>Step 6- Short Term W</w:t>
      </w:r>
      <w:r>
        <w:t>ins</w:t>
      </w:r>
      <w:bookmarkEnd w:id="35"/>
    </w:p>
    <w:p w:rsidR="00532696" w:rsidRPr="00532696" w:rsidRDefault="00532696" w:rsidP="00340857">
      <w:pPr>
        <w:spacing w:line="360" w:lineRule="auto"/>
        <w:ind w:firstLine="360"/>
        <w:jc w:val="both"/>
      </w:pPr>
      <w:r>
        <w:t xml:space="preserve">According to </w:t>
      </w:r>
      <w:proofErr w:type="spellStart"/>
      <w:r>
        <w:rPr>
          <w:shd w:val="clear" w:color="auto" w:fill="FFFFFF"/>
        </w:rPr>
        <w:t>Mouazen</w:t>
      </w:r>
      <w:proofErr w:type="spellEnd"/>
      <w:r>
        <w:rPr>
          <w:shd w:val="clear" w:color="auto" w:fill="FFFFFF"/>
        </w:rPr>
        <w:t xml:space="preserve"> et al</w:t>
      </w:r>
      <w:r>
        <w:t>. (2024) maintaining momentum requires short-term wins therefore recognition and celebration of teams can be performed that use flexible hours without performance drops or employee testimonies stating that their wellbeing increased while this recognition will enhance the motivation with real time practical effects.</w:t>
      </w:r>
    </w:p>
    <w:p w:rsidR="00A07E40" w:rsidRDefault="00A07E40" w:rsidP="00340857">
      <w:pPr>
        <w:pStyle w:val="Heading2"/>
        <w:spacing w:line="360" w:lineRule="auto"/>
      </w:pPr>
      <w:bookmarkStart w:id="36" w:name="_Toc197514387"/>
      <w:r>
        <w:t>Step 7 &amp; 8- Consolidating Gains and Producing More C</w:t>
      </w:r>
      <w:r>
        <w:t>hange</w:t>
      </w:r>
      <w:bookmarkEnd w:id="36"/>
    </w:p>
    <w:p w:rsidR="00A07E40" w:rsidRDefault="001237E6" w:rsidP="00340857">
      <w:pPr>
        <w:spacing w:line="360" w:lineRule="auto"/>
        <w:ind w:firstLine="360"/>
        <w:jc w:val="both"/>
      </w:pPr>
      <w:r>
        <w:t>M</w:t>
      </w:r>
      <w:r>
        <w:t>ore teams and sites will be offered flexible work choices to consolidate gains and create greater change</w:t>
      </w:r>
      <w:r>
        <w:t xml:space="preserve"> b</w:t>
      </w:r>
      <w:r w:rsidR="00A07E40">
        <w:t>ased on trial outcomes and workforce input</w:t>
      </w:r>
      <w:r>
        <w:t xml:space="preserve"> under which the </w:t>
      </w:r>
      <w:r w:rsidR="00A07E40">
        <w:t>flexible working must be integrate</w:t>
      </w:r>
      <w:r>
        <w:t xml:space="preserve">d into HR policies, onboarding </w:t>
      </w:r>
      <w:r w:rsidR="00A07E40">
        <w:t>and performance frameworks to cement o</w:t>
      </w:r>
      <w:r>
        <w:t xml:space="preserve">rganisational cultural changes while a </w:t>
      </w:r>
      <w:r w:rsidR="00A07E40">
        <w:t>continual improvement cycle based</w:t>
      </w:r>
      <w:r>
        <w:t xml:space="preserve"> on monitoring, employee input </w:t>
      </w:r>
      <w:r w:rsidR="00A07E40">
        <w:t>and illness absence statistics will keep the programme flexible and viable.</w:t>
      </w:r>
    </w:p>
    <w:p w:rsidR="0063617F" w:rsidRDefault="0063617F" w:rsidP="00340857">
      <w:pPr>
        <w:pStyle w:val="Heading1"/>
        <w:spacing w:line="360" w:lineRule="auto"/>
      </w:pPr>
      <w:bookmarkStart w:id="37" w:name="_Toc197514388"/>
      <w:r>
        <w:lastRenderedPageBreak/>
        <w:t>Evaluation and Monitoring (AC 3.4)</w:t>
      </w:r>
      <w:bookmarkEnd w:id="37"/>
    </w:p>
    <w:p w:rsidR="0063617F" w:rsidRDefault="0063617F" w:rsidP="00340857">
      <w:pPr>
        <w:spacing w:line="360" w:lineRule="auto"/>
        <w:ind w:firstLine="360"/>
        <w:jc w:val="both"/>
      </w:pPr>
      <w:proofErr w:type="spellStart"/>
      <w:r>
        <w:t>Insursave</w:t>
      </w:r>
      <w:proofErr w:type="spellEnd"/>
      <w:r>
        <w:t xml:space="preserve"> Ltd. needs a </w:t>
      </w:r>
      <w:r>
        <w:t>comprehensive</w:t>
      </w:r>
      <w:r>
        <w:t xml:space="preserve"> evaluation and monitoring system with qualitative and quantitative indicators to evaluate its fle</w:t>
      </w:r>
      <w:r>
        <w:t xml:space="preserve">xible working hours programme because </w:t>
      </w:r>
      <w:r>
        <w:t>measuring the impact of flexibl</w:t>
      </w:r>
      <w:r>
        <w:t xml:space="preserve">e working requires specialised </w:t>
      </w:r>
      <w:r>
        <w:t>evidence-based techniques that connect with organisational goals and drive continuous development. According to the CIPD (202</w:t>
      </w:r>
      <w:r>
        <w:t>1</w:t>
      </w:r>
      <w:r>
        <w:t>), organisations that routinely examine</w:t>
      </w:r>
      <w:r>
        <w:t>, monitor</w:t>
      </w:r>
      <w:r>
        <w:t xml:space="preserve"> and change their wellbeing efforts are more likely to sustain em</w:t>
      </w:r>
      <w:r>
        <w:t xml:space="preserve">ployee engagement, performance </w:t>
      </w:r>
      <w:r>
        <w:t>and retention.</w:t>
      </w:r>
    </w:p>
    <w:p w:rsidR="0063617F" w:rsidRDefault="0063617F" w:rsidP="00340857">
      <w:pPr>
        <w:pStyle w:val="Heading2"/>
        <w:spacing w:line="360" w:lineRule="auto"/>
      </w:pPr>
      <w:bookmarkStart w:id="38" w:name="_Toc197514389"/>
      <w:r>
        <w:t>Absence Rate and Lengths</w:t>
      </w:r>
      <w:bookmarkEnd w:id="38"/>
    </w:p>
    <w:p w:rsidR="0063617F" w:rsidRDefault="0063617F" w:rsidP="00340857">
      <w:pPr>
        <w:spacing w:line="360" w:lineRule="auto"/>
        <w:ind w:firstLine="720"/>
        <w:jc w:val="both"/>
      </w:pPr>
      <w:r>
        <w:t xml:space="preserve"> Sickness absence data will be utilised to quantify employee h</w:t>
      </w:r>
      <w:r>
        <w:t xml:space="preserve">ealth and wellbeing over time because according to </w:t>
      </w:r>
      <w:proofErr w:type="spellStart"/>
      <w:r w:rsidR="007E5080" w:rsidRPr="007E5080">
        <w:t>Shifrin</w:t>
      </w:r>
      <w:proofErr w:type="spellEnd"/>
      <w:r w:rsidR="007E5080" w:rsidRPr="007E5080">
        <w:t xml:space="preserve"> and Michel</w:t>
      </w:r>
      <w:r w:rsidR="007E5080">
        <w:t xml:space="preserve"> (2021) </w:t>
      </w:r>
      <w:r>
        <w:t>m</w:t>
      </w:r>
      <w:r>
        <w:t>onitoring trends in short- and long-term illness rates is crucial since the flexible working program aims to minimise absences linked to mental h</w:t>
      </w:r>
      <w:r w:rsidR="007E5080">
        <w:t>ealth and physical conditions. However, t</w:t>
      </w:r>
      <w:r>
        <w:t xml:space="preserve">he </w:t>
      </w:r>
      <w:r>
        <w:t>data should be split down by depart</w:t>
      </w:r>
      <w:r>
        <w:t>ment, employment function, age and location to find gaps and improvements while the q</w:t>
      </w:r>
      <w:r>
        <w:t xml:space="preserve">uarterly post-implementation data will show impact compared to baseline data.  </w:t>
      </w:r>
      <w:r>
        <w:t xml:space="preserve">Similarly the </w:t>
      </w:r>
      <w:r>
        <w:t xml:space="preserve">length and frequency of absence </w:t>
      </w:r>
      <w:r>
        <w:t>period</w:t>
      </w:r>
      <w:r>
        <w:t xml:space="preserve"> </w:t>
      </w:r>
      <w:r>
        <w:t>will</w:t>
      </w:r>
      <w:r>
        <w:t xml:space="preserve"> also indicate whether flexible scheduling is helping employees manage chronic diseases and stress, minimising the need for longe</w:t>
      </w:r>
      <w:r>
        <w:t xml:space="preserve">r leave however </w:t>
      </w:r>
      <w:r w:rsidR="007E5080">
        <w:t>CIPD (2023c)</w:t>
      </w:r>
      <w:r>
        <w:t xml:space="preserve"> empirically cited that </w:t>
      </w:r>
      <w:r>
        <w:t>flexible work a</w:t>
      </w:r>
      <w:r>
        <w:t>rrangements minimise sick leave in post-pandemic organisational settings.</w:t>
      </w:r>
    </w:p>
    <w:p w:rsidR="0063617F" w:rsidRDefault="00BB3673" w:rsidP="00340857">
      <w:pPr>
        <w:pStyle w:val="Heading2"/>
        <w:spacing w:line="360" w:lineRule="auto"/>
      </w:pPr>
      <w:bookmarkStart w:id="39" w:name="_Toc197514390"/>
      <w:r>
        <w:t>Employee Surveys</w:t>
      </w:r>
      <w:bookmarkEnd w:id="39"/>
    </w:p>
    <w:p w:rsidR="0063617F" w:rsidRDefault="0063617F" w:rsidP="00340857">
      <w:pPr>
        <w:spacing w:line="360" w:lineRule="auto"/>
        <w:ind w:firstLine="360"/>
        <w:jc w:val="both"/>
      </w:pPr>
      <w:r>
        <w:t xml:space="preserve"> </w:t>
      </w:r>
      <w:r w:rsidR="00BB3673">
        <w:t xml:space="preserve">According to </w:t>
      </w:r>
      <w:proofErr w:type="spellStart"/>
      <w:r w:rsidR="00BB3673">
        <w:rPr>
          <w:color w:val="000000"/>
          <w:shd w:val="clear" w:color="auto" w:fill="FFFFFF"/>
        </w:rPr>
        <w:t>Munda</w:t>
      </w:r>
      <w:proofErr w:type="spellEnd"/>
      <w:r w:rsidR="00BB3673">
        <w:rPr>
          <w:color w:val="000000"/>
          <w:shd w:val="clear" w:color="auto" w:fill="FFFFFF"/>
        </w:rPr>
        <w:t xml:space="preserve"> and </w:t>
      </w:r>
      <w:proofErr w:type="spellStart"/>
      <w:r w:rsidR="00BB3673">
        <w:rPr>
          <w:color w:val="000000"/>
          <w:shd w:val="clear" w:color="auto" w:fill="FFFFFF"/>
        </w:rPr>
        <w:t>Gache</w:t>
      </w:r>
      <w:proofErr w:type="spellEnd"/>
      <w:r w:rsidR="00BB3673">
        <w:rPr>
          <w:color w:val="000000"/>
          <w:shd w:val="clear" w:color="auto" w:fill="FFFFFF"/>
        </w:rPr>
        <w:t xml:space="preserve"> (</w:t>
      </w:r>
      <w:r w:rsidR="00BB3673">
        <w:rPr>
          <w:color w:val="000000"/>
          <w:shd w:val="clear" w:color="auto" w:fill="FFFFFF"/>
        </w:rPr>
        <w:t>2024)</w:t>
      </w:r>
      <w:r w:rsidR="00BB3673">
        <w:t xml:space="preserve"> e</w:t>
      </w:r>
      <w:r>
        <w:t xml:space="preserve">mployee engagement and wellbeing surveys will focus </w:t>
      </w:r>
      <w:r w:rsidR="00BB3673">
        <w:t xml:space="preserve">on work-life balance, autonomy </w:t>
      </w:r>
      <w:r>
        <w:t>and job satisfaction as a supplementary qualitat</w:t>
      </w:r>
      <w:r w:rsidR="00BB3673">
        <w:t>ive tool under which a</w:t>
      </w:r>
      <w:r>
        <w:t>nonymous surveys should be given six months and one year following installation to track trends</w:t>
      </w:r>
      <w:r w:rsidR="00BB3673">
        <w:t xml:space="preserve"> and encourage honest replies. T</w:t>
      </w:r>
      <w:r>
        <w:t>he surveys will contain rating scales and open-ended questions to ask employees how flexible hours have affected the</w:t>
      </w:r>
      <w:r w:rsidR="00BB3673">
        <w:t>ir wellbeing, workload and productivity while the r</w:t>
      </w:r>
      <w:r>
        <w:t>esponses will be evaluated by topics and shared with stakehold</w:t>
      </w:r>
      <w:r w:rsidR="00BB3673">
        <w:t>ers for iterative development however the f</w:t>
      </w:r>
      <w:r>
        <w:t>ocus groups with a mix of front-line handlers, line managers, and HR wil</w:t>
      </w:r>
      <w:r w:rsidR="00BB3673">
        <w:t xml:space="preserve">l reveal implementation issues </w:t>
      </w:r>
      <w:r>
        <w:t>and opportunities for improvement</w:t>
      </w:r>
      <w:r w:rsidR="00BB3673">
        <w:t xml:space="preserve"> (</w:t>
      </w:r>
      <w:proofErr w:type="spellStart"/>
      <w:r w:rsidR="00BB3673">
        <w:rPr>
          <w:color w:val="000000"/>
          <w:shd w:val="clear" w:color="auto" w:fill="FFFFFF"/>
        </w:rPr>
        <w:t>Lundqvist</w:t>
      </w:r>
      <w:proofErr w:type="spellEnd"/>
      <w:r w:rsidR="00BB3673">
        <w:rPr>
          <w:color w:val="000000"/>
          <w:shd w:val="clear" w:color="auto" w:fill="FFFFFF"/>
        </w:rPr>
        <w:t xml:space="preserve"> and </w:t>
      </w:r>
      <w:proofErr w:type="spellStart"/>
      <w:r w:rsidR="00BB3673">
        <w:rPr>
          <w:color w:val="000000"/>
          <w:shd w:val="clear" w:color="auto" w:fill="FFFFFF"/>
        </w:rPr>
        <w:t>Wallo</w:t>
      </w:r>
      <w:proofErr w:type="spellEnd"/>
      <w:r w:rsidR="00BB3673">
        <w:rPr>
          <w:color w:val="000000"/>
          <w:shd w:val="clear" w:color="auto" w:fill="FFFFFF"/>
        </w:rPr>
        <w:t>, 2023)</w:t>
      </w:r>
      <w:r>
        <w:t>.</w:t>
      </w:r>
    </w:p>
    <w:p w:rsidR="0063617F" w:rsidRDefault="00BB3673" w:rsidP="00340857">
      <w:pPr>
        <w:spacing w:line="360" w:lineRule="auto"/>
        <w:ind w:firstLine="360"/>
        <w:jc w:val="both"/>
      </w:pPr>
      <w:r>
        <w:t xml:space="preserve">In this manner, the </w:t>
      </w:r>
      <w:proofErr w:type="spellStart"/>
      <w:r w:rsidR="0063617F">
        <w:t>Insursave</w:t>
      </w:r>
      <w:proofErr w:type="spellEnd"/>
      <w:r>
        <w:t xml:space="preserve"> </w:t>
      </w:r>
      <w:r w:rsidR="0063617F">
        <w:t xml:space="preserve">can </w:t>
      </w:r>
      <w:r>
        <w:t>ensure</w:t>
      </w:r>
      <w:r w:rsidR="0063617F">
        <w:t xml:space="preserve"> the flexible working hours plan is producing real, quantifiable results by integrating data-driven indicators like illness absence trends with </w:t>
      </w:r>
      <w:r w:rsidR="0063617F">
        <w:lastRenderedPageBreak/>
        <w:t xml:space="preserve">employee-led feedback </w:t>
      </w:r>
      <w:r>
        <w:t>from surveys and focus groups while this c</w:t>
      </w:r>
      <w:r w:rsidR="0063617F">
        <w:t xml:space="preserve">ontinuous monitoring </w:t>
      </w:r>
      <w:r>
        <w:t>will improve</w:t>
      </w:r>
      <w:r w:rsidR="0063617F">
        <w:t xml:space="preserve"> </w:t>
      </w:r>
      <w:r>
        <w:t xml:space="preserve">wellbeing and informs strategy by creating a resilient and </w:t>
      </w:r>
      <w:r w:rsidR="0063617F">
        <w:t>people-centric organisation.</w:t>
      </w:r>
    </w:p>
    <w:p w:rsidR="00340857" w:rsidRDefault="00340857" w:rsidP="00340857">
      <w:pPr>
        <w:spacing w:line="360" w:lineRule="auto"/>
        <w:jc w:val="both"/>
      </w:pPr>
    </w:p>
    <w:p w:rsidR="00340857" w:rsidRDefault="00340857" w:rsidP="00340857">
      <w:pPr>
        <w:spacing w:line="360" w:lineRule="auto"/>
        <w:jc w:val="both"/>
      </w:pPr>
    </w:p>
    <w:p w:rsidR="00340857" w:rsidRDefault="00340857" w:rsidP="00340857">
      <w:pPr>
        <w:spacing w:line="360" w:lineRule="auto"/>
        <w:jc w:val="both"/>
      </w:pPr>
    </w:p>
    <w:p w:rsidR="00340857" w:rsidRDefault="00340857" w:rsidP="00340857">
      <w:pPr>
        <w:spacing w:line="360" w:lineRule="auto"/>
        <w:jc w:val="both"/>
      </w:pPr>
    </w:p>
    <w:p w:rsidR="00340857" w:rsidRDefault="00340857" w:rsidP="00340857">
      <w:pPr>
        <w:spacing w:line="360" w:lineRule="auto"/>
        <w:jc w:val="both"/>
      </w:pPr>
    </w:p>
    <w:p w:rsidR="00340857" w:rsidRDefault="00340857" w:rsidP="00340857">
      <w:pPr>
        <w:spacing w:line="360" w:lineRule="auto"/>
        <w:jc w:val="both"/>
      </w:pPr>
    </w:p>
    <w:p w:rsidR="00340857" w:rsidRDefault="00340857" w:rsidP="00340857">
      <w:pPr>
        <w:spacing w:line="360" w:lineRule="auto"/>
        <w:jc w:val="both"/>
      </w:pPr>
    </w:p>
    <w:p w:rsidR="00340857" w:rsidRDefault="00340857" w:rsidP="00340857">
      <w:pPr>
        <w:spacing w:line="360" w:lineRule="auto"/>
        <w:jc w:val="both"/>
      </w:pPr>
    </w:p>
    <w:p w:rsidR="00340857" w:rsidRDefault="00340857" w:rsidP="00340857">
      <w:pPr>
        <w:spacing w:line="360" w:lineRule="auto"/>
        <w:jc w:val="both"/>
      </w:pPr>
    </w:p>
    <w:p w:rsidR="00340857" w:rsidRDefault="00340857" w:rsidP="00340857">
      <w:pPr>
        <w:spacing w:line="360" w:lineRule="auto"/>
        <w:jc w:val="both"/>
      </w:pPr>
    </w:p>
    <w:p w:rsidR="00340857" w:rsidRDefault="00340857" w:rsidP="00340857">
      <w:pPr>
        <w:spacing w:line="360" w:lineRule="auto"/>
        <w:jc w:val="both"/>
      </w:pPr>
    </w:p>
    <w:p w:rsidR="00340857" w:rsidRDefault="00340857" w:rsidP="00340857">
      <w:pPr>
        <w:spacing w:line="360" w:lineRule="auto"/>
        <w:jc w:val="both"/>
      </w:pPr>
    </w:p>
    <w:p w:rsidR="004671A1" w:rsidRDefault="004671A1" w:rsidP="00340857">
      <w:pPr>
        <w:pStyle w:val="Heading1"/>
        <w:numPr>
          <w:ilvl w:val="0"/>
          <w:numId w:val="0"/>
        </w:numPr>
        <w:spacing w:line="360" w:lineRule="auto"/>
        <w:ind w:left="432"/>
      </w:pPr>
      <w:bookmarkStart w:id="40" w:name="_Toc197514391"/>
      <w:r>
        <w:t>References</w:t>
      </w:r>
      <w:bookmarkEnd w:id="40"/>
    </w:p>
    <w:p w:rsidR="00340857" w:rsidRPr="001437A8" w:rsidRDefault="00340857" w:rsidP="00340857">
      <w:pPr>
        <w:ind w:left="720" w:hanging="720"/>
        <w:jc w:val="both"/>
        <w:rPr>
          <w:lang w:val="en-US"/>
        </w:rPr>
      </w:pPr>
      <w:r w:rsidRPr="001437A8">
        <w:rPr>
          <w:lang w:val="en-US"/>
        </w:rPr>
        <w:t xml:space="preserve">A. </w:t>
      </w:r>
      <w:proofErr w:type="spellStart"/>
      <w:r w:rsidRPr="001437A8">
        <w:rPr>
          <w:lang w:val="en-US"/>
        </w:rPr>
        <w:t>Ancy</w:t>
      </w:r>
      <w:proofErr w:type="spellEnd"/>
      <w:r w:rsidRPr="001437A8">
        <w:rPr>
          <w:lang w:val="en-US"/>
        </w:rPr>
        <w:t xml:space="preserve"> </w:t>
      </w:r>
      <w:proofErr w:type="spellStart"/>
      <w:r w:rsidRPr="001437A8">
        <w:rPr>
          <w:lang w:val="en-US"/>
        </w:rPr>
        <w:t>Praveena</w:t>
      </w:r>
      <w:proofErr w:type="spellEnd"/>
      <w:r w:rsidRPr="001437A8">
        <w:rPr>
          <w:lang w:val="en-US"/>
        </w:rPr>
        <w:t xml:space="preserve"> and </w:t>
      </w:r>
      <w:proofErr w:type="spellStart"/>
      <w:r w:rsidRPr="001437A8">
        <w:rPr>
          <w:lang w:val="en-US"/>
        </w:rPr>
        <w:t>Fonceca</w:t>
      </w:r>
      <w:proofErr w:type="spellEnd"/>
      <w:r w:rsidRPr="001437A8">
        <w:rPr>
          <w:lang w:val="en-US"/>
        </w:rPr>
        <w:t xml:space="preserve">, C.M. (2023). </w:t>
      </w:r>
      <w:proofErr w:type="gramStart"/>
      <w:r w:rsidRPr="001437A8">
        <w:rPr>
          <w:lang w:val="en-US"/>
        </w:rPr>
        <w:t>Organizational Culture and Its Influence on Employee Behavior.</w:t>
      </w:r>
      <w:proofErr w:type="gramEnd"/>
      <w:r w:rsidRPr="001437A8">
        <w:rPr>
          <w:lang w:val="en-US"/>
        </w:rPr>
        <w:t> </w:t>
      </w:r>
      <w:proofErr w:type="gramStart"/>
      <w:r w:rsidRPr="001437A8">
        <w:rPr>
          <w:i/>
          <w:iCs/>
          <w:lang w:val="en-US"/>
        </w:rPr>
        <w:t>ResearchGate</w:t>
      </w:r>
      <w:r w:rsidRPr="001437A8">
        <w:rPr>
          <w:lang w:val="en-US"/>
        </w:rPr>
        <w:t>, [online] 14(4), pp.2945–2949.</w:t>
      </w:r>
      <w:proofErr w:type="gramEnd"/>
      <w:r w:rsidRPr="001437A8">
        <w:rPr>
          <w:lang w:val="en-US"/>
        </w:rPr>
        <w:t xml:space="preserve"> </w:t>
      </w:r>
      <w:proofErr w:type="spellStart"/>
      <w:r w:rsidRPr="001437A8">
        <w:rPr>
          <w:lang w:val="en-US"/>
        </w:rPr>
        <w:t>doi:https</w:t>
      </w:r>
      <w:proofErr w:type="spellEnd"/>
      <w:r w:rsidRPr="001437A8">
        <w:rPr>
          <w:lang w:val="en-US"/>
        </w:rPr>
        <w:t>://doi.org/10.24327/ijrsr.2024.1404.0605.</w:t>
      </w:r>
    </w:p>
    <w:p w:rsidR="00340857" w:rsidRPr="001437A8" w:rsidRDefault="00340857" w:rsidP="00340857">
      <w:pPr>
        <w:ind w:left="720" w:hanging="720"/>
        <w:jc w:val="both"/>
        <w:rPr>
          <w:lang w:val="en-US"/>
        </w:rPr>
      </w:pPr>
      <w:proofErr w:type="spellStart"/>
      <w:proofErr w:type="gramStart"/>
      <w:r w:rsidRPr="001437A8">
        <w:rPr>
          <w:lang w:val="en-US"/>
        </w:rPr>
        <w:t>Achleithner</w:t>
      </w:r>
      <w:proofErr w:type="spellEnd"/>
      <w:r w:rsidRPr="001437A8">
        <w:rPr>
          <w:lang w:val="en-US"/>
        </w:rPr>
        <w:t>, S. (2023).</w:t>
      </w:r>
      <w:proofErr w:type="gramEnd"/>
      <w:r w:rsidRPr="001437A8">
        <w:rPr>
          <w:lang w:val="en-US"/>
        </w:rPr>
        <w:t> </w:t>
      </w:r>
      <w:r w:rsidRPr="001437A8">
        <w:rPr>
          <w:i/>
          <w:iCs/>
          <w:lang w:val="en-US"/>
        </w:rPr>
        <w:t xml:space="preserve">How well-being programs affect employer branding - </w:t>
      </w:r>
      <w:proofErr w:type="spellStart"/>
      <w:r w:rsidRPr="001437A8">
        <w:rPr>
          <w:i/>
          <w:iCs/>
          <w:lang w:val="en-US"/>
        </w:rPr>
        <w:t>Nutrium</w:t>
      </w:r>
      <w:proofErr w:type="spellEnd"/>
      <w:r w:rsidRPr="001437A8">
        <w:rPr>
          <w:i/>
          <w:iCs/>
          <w:lang w:val="en-US"/>
        </w:rPr>
        <w:t xml:space="preserve"> Blog</w:t>
      </w:r>
      <w:r w:rsidRPr="001437A8">
        <w:rPr>
          <w:lang w:val="en-US"/>
        </w:rPr>
        <w:t>. [</w:t>
      </w:r>
      <w:proofErr w:type="gramStart"/>
      <w:r w:rsidRPr="001437A8">
        <w:rPr>
          <w:lang w:val="en-US"/>
        </w:rPr>
        <w:t>online</w:t>
      </w:r>
      <w:proofErr w:type="gramEnd"/>
      <w:r w:rsidRPr="001437A8">
        <w:rPr>
          <w:lang w:val="en-US"/>
        </w:rPr>
        <w:t xml:space="preserve">] </w:t>
      </w:r>
      <w:proofErr w:type="spellStart"/>
      <w:r w:rsidRPr="001437A8">
        <w:rPr>
          <w:lang w:val="en-US"/>
        </w:rPr>
        <w:t>Nutrium</w:t>
      </w:r>
      <w:proofErr w:type="spellEnd"/>
      <w:r w:rsidRPr="001437A8">
        <w:rPr>
          <w:lang w:val="en-US"/>
        </w:rPr>
        <w:t xml:space="preserve"> Blog. Available at: https://nutrium.com/blog/how-well-being-programs-can-affect-employer-branding/ [Accessed 6 May 2025].</w:t>
      </w:r>
    </w:p>
    <w:p w:rsidR="00340857" w:rsidRPr="001437A8" w:rsidRDefault="00340857" w:rsidP="00340857">
      <w:pPr>
        <w:ind w:left="720" w:hanging="720"/>
        <w:jc w:val="both"/>
        <w:rPr>
          <w:lang w:val="en-US"/>
        </w:rPr>
      </w:pPr>
      <w:proofErr w:type="gramStart"/>
      <w:r w:rsidRPr="001437A8">
        <w:rPr>
          <w:lang w:val="en-US"/>
        </w:rPr>
        <w:t>Adams J. M. (2019).</w:t>
      </w:r>
      <w:proofErr w:type="gramEnd"/>
      <w:r w:rsidRPr="001437A8">
        <w:rPr>
          <w:lang w:val="en-US"/>
        </w:rPr>
        <w:t xml:space="preserve"> </w:t>
      </w:r>
      <w:proofErr w:type="gramStart"/>
      <w:r w:rsidRPr="001437A8">
        <w:rPr>
          <w:lang w:val="en-US"/>
        </w:rPr>
        <w:t>The Value of Worker Well-Being.</w:t>
      </w:r>
      <w:proofErr w:type="gramEnd"/>
      <w:r w:rsidRPr="001437A8">
        <w:rPr>
          <w:lang w:val="en-US"/>
        </w:rPr>
        <w:t> </w:t>
      </w:r>
      <w:r w:rsidRPr="001437A8">
        <w:rPr>
          <w:i/>
          <w:iCs/>
          <w:lang w:val="en-US"/>
        </w:rPr>
        <w:t>Public health reports (Washington, D.C</w:t>
      </w:r>
      <w:proofErr w:type="gramStart"/>
      <w:r w:rsidRPr="001437A8">
        <w:rPr>
          <w:i/>
          <w:iCs/>
          <w:lang w:val="en-US"/>
        </w:rPr>
        <w:t>. :</w:t>
      </w:r>
      <w:proofErr w:type="gramEnd"/>
      <w:r w:rsidRPr="001437A8">
        <w:rPr>
          <w:i/>
          <w:iCs/>
          <w:lang w:val="en-US"/>
        </w:rPr>
        <w:t xml:space="preserve"> 1974)</w:t>
      </w:r>
      <w:r w:rsidRPr="001437A8">
        <w:rPr>
          <w:lang w:val="en-US"/>
        </w:rPr>
        <w:t>, </w:t>
      </w:r>
      <w:r w:rsidRPr="001437A8">
        <w:rPr>
          <w:i/>
          <w:iCs/>
          <w:lang w:val="en-US"/>
        </w:rPr>
        <w:t>134</w:t>
      </w:r>
      <w:r w:rsidRPr="001437A8">
        <w:rPr>
          <w:lang w:val="en-US"/>
        </w:rPr>
        <w:t>(6), 583–586. https://doi.org/10.1177/0033354919878434</w:t>
      </w:r>
    </w:p>
    <w:p w:rsidR="00340857" w:rsidRPr="001437A8" w:rsidRDefault="00340857" w:rsidP="00340857">
      <w:pPr>
        <w:ind w:left="720" w:hanging="720"/>
        <w:jc w:val="both"/>
      </w:pPr>
      <w:r w:rsidRPr="001437A8">
        <w:t>Ahmed, M. F. (2024). Positive Psychology Perspectives: A Multifaceted Approach to Human Flourishing. </w:t>
      </w:r>
      <w:r w:rsidRPr="001437A8">
        <w:rPr>
          <w:i/>
          <w:iCs/>
        </w:rPr>
        <w:t>Pakistan Journal of Positive Psychology</w:t>
      </w:r>
      <w:r w:rsidRPr="001437A8">
        <w:t>, </w:t>
      </w:r>
      <w:r w:rsidRPr="001437A8">
        <w:rPr>
          <w:i/>
          <w:iCs/>
        </w:rPr>
        <w:t>1</w:t>
      </w:r>
      <w:r w:rsidRPr="001437A8">
        <w:t>(1), 1-7.</w:t>
      </w:r>
    </w:p>
    <w:p w:rsidR="00340857" w:rsidRDefault="00340857" w:rsidP="00340857">
      <w:pPr>
        <w:ind w:left="720" w:hanging="720"/>
        <w:jc w:val="both"/>
      </w:pPr>
      <w:proofErr w:type="gramStart"/>
      <w:r>
        <w:t>Andrés Salas‐</w:t>
      </w:r>
      <w:proofErr w:type="spellStart"/>
      <w:r>
        <w:t>Vallina</w:t>
      </w:r>
      <w:proofErr w:type="spellEnd"/>
      <w:r>
        <w:t xml:space="preserve">, </w:t>
      </w:r>
      <w:proofErr w:type="spellStart"/>
      <w:r>
        <w:t>Alegre</w:t>
      </w:r>
      <w:proofErr w:type="spellEnd"/>
      <w:r>
        <w:t xml:space="preserve">, J. and Álvaro </w:t>
      </w:r>
      <w:proofErr w:type="spellStart"/>
      <w:r>
        <w:t>López‐Cabrales</w:t>
      </w:r>
      <w:proofErr w:type="spellEnd"/>
      <w:r>
        <w:t xml:space="preserve"> (2020).</w:t>
      </w:r>
      <w:proofErr w:type="gramEnd"/>
      <w:r>
        <w:t xml:space="preserve"> The challenge of increasing employees’ well‐being and performance: How human resource management practices </w:t>
      </w:r>
      <w:r>
        <w:lastRenderedPageBreak/>
        <w:t>and engaging leadership work together toward reaching this goal. </w:t>
      </w:r>
      <w:proofErr w:type="gramStart"/>
      <w:r>
        <w:rPr>
          <w:i/>
          <w:iCs/>
        </w:rPr>
        <w:t>Human Resource Management</w:t>
      </w:r>
      <w:r>
        <w:t>, [online] 60(3), pp.333–347.</w:t>
      </w:r>
      <w:proofErr w:type="gramEnd"/>
      <w:r>
        <w:t xml:space="preserve"> </w:t>
      </w:r>
      <w:proofErr w:type="spellStart"/>
      <w:r>
        <w:t>doi:https</w:t>
      </w:r>
      <w:proofErr w:type="spellEnd"/>
      <w:r>
        <w:t>://doi.org/10.1002/hrm.22021.</w:t>
      </w:r>
    </w:p>
    <w:p w:rsidR="00340857" w:rsidRPr="001437A8" w:rsidRDefault="00340857" w:rsidP="00340857">
      <w:pPr>
        <w:ind w:left="720" w:hanging="720"/>
        <w:jc w:val="both"/>
        <w:rPr>
          <w:lang w:val="en-US"/>
        </w:rPr>
      </w:pPr>
      <w:proofErr w:type="spellStart"/>
      <w:r w:rsidRPr="001437A8">
        <w:rPr>
          <w:lang w:val="en-US"/>
        </w:rPr>
        <w:t>Balkin</w:t>
      </w:r>
      <w:proofErr w:type="spellEnd"/>
      <w:r w:rsidRPr="001437A8">
        <w:rPr>
          <w:lang w:val="en-US"/>
        </w:rPr>
        <w:t xml:space="preserve">, D.B. and Werner, S. (2023). </w:t>
      </w:r>
      <w:proofErr w:type="gramStart"/>
      <w:r w:rsidRPr="001437A8">
        <w:rPr>
          <w:lang w:val="en-US"/>
        </w:rPr>
        <w:t>Theorizing the relationship between discretionary employee benefits and individual performance.</w:t>
      </w:r>
      <w:proofErr w:type="gramEnd"/>
      <w:r w:rsidRPr="001437A8">
        <w:rPr>
          <w:lang w:val="en-US"/>
        </w:rPr>
        <w:t> </w:t>
      </w:r>
      <w:r w:rsidRPr="001437A8">
        <w:rPr>
          <w:i/>
          <w:iCs/>
          <w:lang w:val="en-US"/>
        </w:rPr>
        <w:t>Human Resource Management Review</w:t>
      </w:r>
      <w:r w:rsidRPr="001437A8">
        <w:rPr>
          <w:lang w:val="en-US"/>
        </w:rPr>
        <w:t xml:space="preserve">, [online] 33(1), p.100901. </w:t>
      </w:r>
      <w:proofErr w:type="spellStart"/>
      <w:r w:rsidRPr="001437A8">
        <w:rPr>
          <w:lang w:val="en-US"/>
        </w:rPr>
        <w:t>doi:https</w:t>
      </w:r>
      <w:proofErr w:type="spellEnd"/>
      <w:r w:rsidRPr="001437A8">
        <w:rPr>
          <w:lang w:val="en-US"/>
        </w:rPr>
        <w:t>://doi.org/10.1016/j.hrmr.2022.100901.</w:t>
      </w:r>
    </w:p>
    <w:p w:rsidR="00340857" w:rsidRPr="001437A8" w:rsidRDefault="00340857" w:rsidP="00340857">
      <w:pPr>
        <w:ind w:left="720" w:hanging="720"/>
        <w:jc w:val="both"/>
        <w:rPr>
          <w:lang w:val="en-US"/>
        </w:rPr>
      </w:pPr>
      <w:proofErr w:type="spellStart"/>
      <w:proofErr w:type="gramStart"/>
      <w:r w:rsidRPr="001437A8">
        <w:rPr>
          <w:lang w:val="en-US"/>
        </w:rPr>
        <w:t>Bashford</w:t>
      </w:r>
      <w:proofErr w:type="spellEnd"/>
      <w:r w:rsidRPr="001437A8">
        <w:rPr>
          <w:lang w:val="en-US"/>
        </w:rPr>
        <w:t>, S. (2025).</w:t>
      </w:r>
      <w:proofErr w:type="gramEnd"/>
      <w:r w:rsidRPr="001437A8">
        <w:rPr>
          <w:lang w:val="en-US"/>
        </w:rPr>
        <w:t xml:space="preserve"> Why are line managers getting worse at supporting employee wellbeing? - </w:t>
      </w:r>
      <w:proofErr w:type="gramStart"/>
      <w:r w:rsidRPr="001437A8">
        <w:rPr>
          <w:lang w:val="en-US"/>
        </w:rPr>
        <w:t>make</w:t>
      </w:r>
      <w:proofErr w:type="gramEnd"/>
      <w:r w:rsidRPr="001437A8">
        <w:rPr>
          <w:lang w:val="en-US"/>
        </w:rPr>
        <w:t xml:space="preserve"> a difference - workplace culture, mental health, wellbeing. [</w:t>
      </w:r>
      <w:proofErr w:type="gramStart"/>
      <w:r w:rsidRPr="001437A8">
        <w:rPr>
          <w:lang w:val="en-US"/>
        </w:rPr>
        <w:t>online</w:t>
      </w:r>
      <w:proofErr w:type="gramEnd"/>
      <w:r w:rsidRPr="001437A8">
        <w:rPr>
          <w:lang w:val="en-US"/>
        </w:rPr>
        <w:t>] make a difference - workplace culture, mental health, wellbeing. Available at: https://makeadifference.media/mental/why-are-line-managers-getting-worse-at-supporting-employee-wellbeing/ [Accessed 6 May 2025].</w:t>
      </w:r>
    </w:p>
    <w:p w:rsidR="00340857" w:rsidRDefault="00340857" w:rsidP="00340857">
      <w:pPr>
        <w:ind w:left="720" w:hanging="720"/>
        <w:jc w:val="both"/>
      </w:pPr>
      <w:proofErr w:type="spellStart"/>
      <w:proofErr w:type="gramStart"/>
      <w:r>
        <w:t>BiteSize</w:t>
      </w:r>
      <w:proofErr w:type="spellEnd"/>
      <w:r>
        <w:t>.</w:t>
      </w:r>
      <w:proofErr w:type="gramEnd"/>
      <w:r>
        <w:t xml:space="preserve"> </w:t>
      </w:r>
      <w:proofErr w:type="gramStart"/>
      <w:r>
        <w:t>(2024). </w:t>
      </w:r>
      <w:proofErr w:type="spellStart"/>
      <w:r>
        <w:rPr>
          <w:i/>
          <w:iCs/>
        </w:rPr>
        <w:t>BiteSize</w:t>
      </w:r>
      <w:proofErr w:type="spellEnd"/>
      <w:r>
        <w:rPr>
          <w:i/>
          <w:iCs/>
        </w:rPr>
        <w:t xml:space="preserve"> Learning</w:t>
      </w:r>
      <w:r>
        <w:t>.</w:t>
      </w:r>
      <w:proofErr w:type="gramEnd"/>
      <w:r>
        <w:t xml:space="preserve"> [</w:t>
      </w:r>
      <w:proofErr w:type="gramStart"/>
      <w:r>
        <w:t>online</w:t>
      </w:r>
      <w:proofErr w:type="gramEnd"/>
      <w:r>
        <w:t xml:space="preserve">] </w:t>
      </w:r>
      <w:proofErr w:type="spellStart"/>
      <w:r>
        <w:t>BiteSize</w:t>
      </w:r>
      <w:proofErr w:type="spellEnd"/>
      <w:r>
        <w:t xml:space="preserve"> Learning. Available at: https://www.bitesizelearning.co.uk/resources/kotters-8-step-change-model [Accessed 7 May 2025].</w:t>
      </w:r>
    </w:p>
    <w:p w:rsidR="00340857" w:rsidRDefault="00340857" w:rsidP="00340857">
      <w:pPr>
        <w:ind w:left="720" w:hanging="720"/>
        <w:jc w:val="both"/>
        <w:rPr>
          <w:lang w:val="en-US"/>
        </w:rPr>
      </w:pPr>
      <w:proofErr w:type="spellStart"/>
      <w:r w:rsidRPr="00AC754A">
        <w:rPr>
          <w:lang w:val="en-US"/>
        </w:rPr>
        <w:t>Bouzikos</w:t>
      </w:r>
      <w:proofErr w:type="spellEnd"/>
      <w:r w:rsidRPr="00AC754A">
        <w:rPr>
          <w:lang w:val="en-US"/>
        </w:rPr>
        <w:t xml:space="preserve">, S., </w:t>
      </w:r>
      <w:proofErr w:type="spellStart"/>
      <w:r w:rsidRPr="00AC754A">
        <w:rPr>
          <w:lang w:val="en-US"/>
        </w:rPr>
        <w:t>Afsharian</w:t>
      </w:r>
      <w:proofErr w:type="spellEnd"/>
      <w:r w:rsidRPr="00AC754A">
        <w:rPr>
          <w:lang w:val="en-US"/>
        </w:rPr>
        <w:t xml:space="preserve">, A., Dollard, M., </w:t>
      </w:r>
      <w:r>
        <w:rPr>
          <w:lang w:val="en-US"/>
        </w:rPr>
        <w:t>and</w:t>
      </w:r>
      <w:r w:rsidRPr="00AC754A">
        <w:rPr>
          <w:lang w:val="en-US"/>
        </w:rPr>
        <w:t xml:space="preserve"> Brecht, O. (2022). </w:t>
      </w:r>
      <w:proofErr w:type="spellStart"/>
      <w:proofErr w:type="gramStart"/>
      <w:r w:rsidRPr="00AC754A">
        <w:rPr>
          <w:lang w:val="en-US"/>
        </w:rPr>
        <w:t>Contextualising</w:t>
      </w:r>
      <w:proofErr w:type="spellEnd"/>
      <w:r w:rsidRPr="00AC754A">
        <w:rPr>
          <w:lang w:val="en-US"/>
        </w:rPr>
        <w:t xml:space="preserve"> the Effectiveness of an Employee Assistance Program Intervention on Psychological Health: The Role of Corporate Climate.</w:t>
      </w:r>
      <w:proofErr w:type="gramEnd"/>
      <w:r w:rsidRPr="00AC754A">
        <w:rPr>
          <w:lang w:val="en-US"/>
        </w:rPr>
        <w:t> </w:t>
      </w:r>
      <w:proofErr w:type="gramStart"/>
      <w:r w:rsidRPr="00AC754A">
        <w:rPr>
          <w:i/>
          <w:iCs/>
          <w:lang w:val="en-US"/>
        </w:rPr>
        <w:t>International journal of environmental research and public health</w:t>
      </w:r>
      <w:r w:rsidRPr="00AC754A">
        <w:rPr>
          <w:lang w:val="en-US"/>
        </w:rPr>
        <w:t>, </w:t>
      </w:r>
      <w:r w:rsidRPr="00AC754A">
        <w:rPr>
          <w:i/>
          <w:iCs/>
          <w:lang w:val="en-US"/>
        </w:rPr>
        <w:t>19</w:t>
      </w:r>
      <w:r w:rsidRPr="00AC754A">
        <w:rPr>
          <w:lang w:val="en-US"/>
        </w:rPr>
        <w:t>(9), 5067.</w:t>
      </w:r>
      <w:proofErr w:type="gramEnd"/>
      <w:r w:rsidRPr="00AC754A">
        <w:rPr>
          <w:lang w:val="en-US"/>
        </w:rPr>
        <w:t xml:space="preserve"> </w:t>
      </w:r>
      <w:hyperlink r:id="rId12" w:history="1">
        <w:r w:rsidRPr="00EF490C">
          <w:rPr>
            <w:rStyle w:val="Hyperlink"/>
            <w:lang w:val="en-US"/>
          </w:rPr>
          <w:t>https://doi.org/10.3390/ijerph19095067</w:t>
        </w:r>
      </w:hyperlink>
    </w:p>
    <w:p w:rsidR="00340857" w:rsidRPr="001437A8" w:rsidRDefault="00340857" w:rsidP="00340857">
      <w:pPr>
        <w:ind w:left="720" w:hanging="720"/>
        <w:jc w:val="both"/>
        <w:rPr>
          <w:lang w:val="en-US"/>
        </w:rPr>
      </w:pPr>
      <w:proofErr w:type="gramStart"/>
      <w:r w:rsidRPr="001437A8">
        <w:rPr>
          <w:lang w:val="en-US"/>
        </w:rPr>
        <w:t>Bt.com. (2025).</w:t>
      </w:r>
      <w:proofErr w:type="gramEnd"/>
      <w:r w:rsidRPr="001437A8">
        <w:rPr>
          <w:lang w:val="en-US"/>
        </w:rPr>
        <w:t> </w:t>
      </w:r>
      <w:proofErr w:type="gramStart"/>
      <w:r w:rsidRPr="001437A8">
        <w:rPr>
          <w:i/>
          <w:iCs/>
          <w:lang w:val="en-US"/>
        </w:rPr>
        <w:t>BT Group Careers</w:t>
      </w:r>
      <w:r w:rsidRPr="001437A8">
        <w:rPr>
          <w:lang w:val="en-US"/>
        </w:rPr>
        <w:t>.</w:t>
      </w:r>
      <w:proofErr w:type="gramEnd"/>
      <w:r w:rsidRPr="001437A8">
        <w:rPr>
          <w:lang w:val="en-US"/>
        </w:rPr>
        <w:t xml:space="preserve"> [</w:t>
      </w:r>
      <w:proofErr w:type="gramStart"/>
      <w:r w:rsidRPr="001437A8">
        <w:rPr>
          <w:lang w:val="en-US"/>
        </w:rPr>
        <w:t>online</w:t>
      </w:r>
      <w:proofErr w:type="gramEnd"/>
      <w:r w:rsidRPr="001437A8">
        <w:rPr>
          <w:lang w:val="en-US"/>
        </w:rPr>
        <w:t>] Available at: https://jobs.bt.com/content/Wellbeing-explained/ [Accessed 6 May 2025].</w:t>
      </w:r>
    </w:p>
    <w:p w:rsidR="00340857" w:rsidRDefault="00340857" w:rsidP="00340857">
      <w:pPr>
        <w:ind w:left="720" w:hanging="720"/>
        <w:jc w:val="both"/>
        <w:rPr>
          <w:lang w:val="en-US"/>
        </w:rPr>
      </w:pPr>
      <w:proofErr w:type="spellStart"/>
      <w:proofErr w:type="gramStart"/>
      <w:r w:rsidRPr="00973CC5">
        <w:rPr>
          <w:lang w:val="en-US"/>
        </w:rPr>
        <w:t>Chim</w:t>
      </w:r>
      <w:proofErr w:type="spellEnd"/>
      <w:r w:rsidRPr="00973CC5">
        <w:rPr>
          <w:lang w:val="en-US"/>
        </w:rPr>
        <w:t xml:space="preserve">, J. M. Y., </w:t>
      </w:r>
      <w:r>
        <w:rPr>
          <w:lang w:val="en-US"/>
        </w:rPr>
        <w:t>and</w:t>
      </w:r>
      <w:r w:rsidRPr="00973CC5">
        <w:rPr>
          <w:lang w:val="en-US"/>
        </w:rPr>
        <w:t xml:space="preserve"> Chen, T. L. (2023).</w:t>
      </w:r>
      <w:proofErr w:type="gramEnd"/>
      <w:r w:rsidRPr="00973CC5">
        <w:rPr>
          <w:lang w:val="en-US"/>
        </w:rPr>
        <w:t xml:space="preserve"> Prediction of Work from Home and Musculoskeletal Discomfort: An Investigation of Ergonomic Factors in Work Arrangements and Home Workstation Setups Using the COVID-19 Experience. </w:t>
      </w:r>
      <w:proofErr w:type="gramStart"/>
      <w:r w:rsidRPr="00973CC5">
        <w:rPr>
          <w:i/>
          <w:iCs/>
          <w:lang w:val="en-US"/>
        </w:rPr>
        <w:t>International journal of environmental research and public health</w:t>
      </w:r>
      <w:r w:rsidRPr="00973CC5">
        <w:rPr>
          <w:lang w:val="en-US"/>
        </w:rPr>
        <w:t>, </w:t>
      </w:r>
      <w:r w:rsidRPr="00973CC5">
        <w:rPr>
          <w:i/>
          <w:iCs/>
          <w:lang w:val="en-US"/>
        </w:rPr>
        <w:t>20</w:t>
      </w:r>
      <w:r w:rsidRPr="00973CC5">
        <w:rPr>
          <w:lang w:val="en-US"/>
        </w:rPr>
        <w:t>(4), 3050.</w:t>
      </w:r>
      <w:proofErr w:type="gramEnd"/>
      <w:r w:rsidRPr="00973CC5">
        <w:rPr>
          <w:lang w:val="en-US"/>
        </w:rPr>
        <w:t xml:space="preserve"> </w:t>
      </w:r>
      <w:hyperlink r:id="rId13" w:history="1">
        <w:r w:rsidRPr="00EF490C">
          <w:rPr>
            <w:rStyle w:val="Hyperlink"/>
            <w:lang w:val="en-US"/>
          </w:rPr>
          <w:t>https://doi.org/10.3390/ijerph20043050</w:t>
        </w:r>
      </w:hyperlink>
    </w:p>
    <w:p w:rsidR="00340857" w:rsidRPr="001437A8" w:rsidRDefault="00340857" w:rsidP="00340857">
      <w:pPr>
        <w:ind w:left="720" w:hanging="720"/>
        <w:jc w:val="both"/>
        <w:rPr>
          <w:lang w:val="en-US"/>
        </w:rPr>
      </w:pPr>
      <w:proofErr w:type="gramStart"/>
      <w:r w:rsidRPr="001437A8">
        <w:rPr>
          <w:lang w:val="en-US"/>
        </w:rPr>
        <w:t>Cho, W., Choi, S. and Choi, H. (2023).</w:t>
      </w:r>
      <w:proofErr w:type="gramEnd"/>
      <w:r w:rsidRPr="001437A8">
        <w:rPr>
          <w:lang w:val="en-US"/>
        </w:rPr>
        <w:t xml:space="preserve"> Human Resources Analytics for Public Personnel Management: Concepts, Cases, and Caveats. </w:t>
      </w:r>
      <w:r w:rsidRPr="001437A8">
        <w:rPr>
          <w:i/>
          <w:iCs/>
          <w:lang w:val="en-US"/>
        </w:rPr>
        <w:t>Administrative Sciences</w:t>
      </w:r>
      <w:r w:rsidRPr="001437A8">
        <w:rPr>
          <w:lang w:val="en-US"/>
        </w:rPr>
        <w:t xml:space="preserve">, [online] 13(2), p.41. </w:t>
      </w:r>
      <w:proofErr w:type="spellStart"/>
      <w:r w:rsidRPr="001437A8">
        <w:rPr>
          <w:lang w:val="en-US"/>
        </w:rPr>
        <w:t>doi:https</w:t>
      </w:r>
      <w:proofErr w:type="spellEnd"/>
      <w:r w:rsidRPr="001437A8">
        <w:rPr>
          <w:lang w:val="en-US"/>
        </w:rPr>
        <w:t>://doi.org/10.3390/admsci13020041.</w:t>
      </w:r>
    </w:p>
    <w:p w:rsidR="00340857" w:rsidRPr="001437A8" w:rsidRDefault="00340857" w:rsidP="00340857">
      <w:pPr>
        <w:ind w:left="720" w:hanging="720"/>
        <w:jc w:val="both"/>
        <w:rPr>
          <w:lang w:val="en-US"/>
        </w:rPr>
      </w:pPr>
      <w:proofErr w:type="gramStart"/>
      <w:r w:rsidRPr="001437A8">
        <w:rPr>
          <w:lang w:val="en-US"/>
        </w:rPr>
        <w:t>CIPD.</w:t>
      </w:r>
      <w:proofErr w:type="gramEnd"/>
      <w:r w:rsidRPr="001437A8">
        <w:rPr>
          <w:lang w:val="en-US"/>
        </w:rPr>
        <w:t xml:space="preserve"> (2020). </w:t>
      </w:r>
      <w:r w:rsidRPr="001437A8">
        <w:rPr>
          <w:i/>
          <w:iCs/>
          <w:lang w:val="en-US"/>
        </w:rPr>
        <w:t xml:space="preserve">CIPD | People Profession 2030: the role of </w:t>
      </w:r>
      <w:proofErr w:type="spellStart"/>
      <w:r w:rsidRPr="001437A8">
        <w:rPr>
          <w:i/>
          <w:iCs/>
          <w:lang w:val="en-US"/>
        </w:rPr>
        <w:t>organisational</w:t>
      </w:r>
      <w:proofErr w:type="spellEnd"/>
      <w:r w:rsidRPr="001437A8">
        <w:rPr>
          <w:i/>
          <w:iCs/>
          <w:lang w:val="en-US"/>
        </w:rPr>
        <w:t xml:space="preserve"> culture in future workplace trends</w:t>
      </w:r>
      <w:r w:rsidRPr="001437A8">
        <w:rPr>
          <w:lang w:val="en-US"/>
        </w:rPr>
        <w:t>. [</w:t>
      </w:r>
      <w:proofErr w:type="gramStart"/>
      <w:r w:rsidRPr="001437A8">
        <w:rPr>
          <w:lang w:val="en-US"/>
        </w:rPr>
        <w:t>online</w:t>
      </w:r>
      <w:proofErr w:type="gramEnd"/>
      <w:r w:rsidRPr="001437A8">
        <w:rPr>
          <w:lang w:val="en-US"/>
        </w:rPr>
        <w:t>] Available at: https://www.cipd.org/en/the-people-profession/the-future/role-organisational-culture-future-workplace-trends/ [Accessed 6 May 2025].</w:t>
      </w:r>
    </w:p>
    <w:p w:rsidR="00340857" w:rsidRPr="001437A8" w:rsidRDefault="00340857" w:rsidP="00340857">
      <w:pPr>
        <w:ind w:left="720" w:hanging="720"/>
        <w:jc w:val="both"/>
        <w:rPr>
          <w:lang w:val="en-US"/>
        </w:rPr>
      </w:pPr>
      <w:proofErr w:type="gramStart"/>
      <w:r w:rsidRPr="001437A8">
        <w:rPr>
          <w:lang w:val="en-US"/>
        </w:rPr>
        <w:t>CIPD.</w:t>
      </w:r>
      <w:proofErr w:type="gramEnd"/>
      <w:r w:rsidRPr="001437A8">
        <w:rPr>
          <w:lang w:val="en-US"/>
        </w:rPr>
        <w:t xml:space="preserve"> (2021). </w:t>
      </w:r>
      <w:r w:rsidRPr="001437A8">
        <w:rPr>
          <w:i/>
          <w:iCs/>
          <w:lang w:val="en-US"/>
        </w:rPr>
        <w:t xml:space="preserve">CIPD | </w:t>
      </w:r>
      <w:proofErr w:type="spellStart"/>
      <w:r w:rsidRPr="001437A8">
        <w:rPr>
          <w:i/>
          <w:iCs/>
          <w:lang w:val="en-US"/>
        </w:rPr>
        <w:t>Mobilising</w:t>
      </w:r>
      <w:proofErr w:type="spellEnd"/>
      <w:r w:rsidRPr="001437A8">
        <w:rPr>
          <w:i/>
          <w:iCs/>
          <w:lang w:val="en-US"/>
        </w:rPr>
        <w:t xml:space="preserve"> wellbeing initiatives through technology</w:t>
      </w:r>
      <w:r w:rsidRPr="001437A8">
        <w:rPr>
          <w:lang w:val="en-US"/>
        </w:rPr>
        <w:t>. [</w:t>
      </w:r>
      <w:proofErr w:type="gramStart"/>
      <w:r w:rsidRPr="001437A8">
        <w:rPr>
          <w:lang w:val="en-US"/>
        </w:rPr>
        <w:t>online</w:t>
      </w:r>
      <w:proofErr w:type="gramEnd"/>
      <w:r w:rsidRPr="001437A8">
        <w:rPr>
          <w:lang w:val="en-US"/>
        </w:rPr>
        <w:t>] Available at: https://www.cipd.org/en/views-and-insights/thought-leadership/insight/mobilising-wellbeing-initiatives/ [Accessed 6 May 2025].</w:t>
      </w:r>
    </w:p>
    <w:p w:rsidR="00340857" w:rsidRPr="001437A8" w:rsidRDefault="00340857" w:rsidP="00340857">
      <w:pPr>
        <w:ind w:left="720" w:hanging="720"/>
        <w:jc w:val="both"/>
        <w:rPr>
          <w:lang w:val="en-US"/>
        </w:rPr>
      </w:pPr>
      <w:proofErr w:type="gramStart"/>
      <w:r w:rsidRPr="001437A8">
        <w:rPr>
          <w:lang w:val="en-US"/>
        </w:rPr>
        <w:t>CIPD.</w:t>
      </w:r>
      <w:proofErr w:type="gramEnd"/>
      <w:r w:rsidRPr="001437A8">
        <w:rPr>
          <w:lang w:val="en-US"/>
        </w:rPr>
        <w:t xml:space="preserve"> (2023). </w:t>
      </w:r>
      <w:r w:rsidRPr="001437A8">
        <w:rPr>
          <w:i/>
          <w:iCs/>
          <w:lang w:val="en-US"/>
        </w:rPr>
        <w:t>CIPD | Guide to using group voice channels</w:t>
      </w:r>
      <w:r w:rsidRPr="001437A8">
        <w:rPr>
          <w:lang w:val="en-US"/>
        </w:rPr>
        <w:t>. [</w:t>
      </w:r>
      <w:proofErr w:type="gramStart"/>
      <w:r w:rsidRPr="001437A8">
        <w:rPr>
          <w:lang w:val="en-US"/>
        </w:rPr>
        <w:t>online</w:t>
      </w:r>
      <w:proofErr w:type="gramEnd"/>
      <w:r w:rsidRPr="001437A8">
        <w:rPr>
          <w:lang w:val="en-US"/>
        </w:rPr>
        <w:t>] Available at: https://www.cipd.org/en/knowledge/guides/employee-voice-guide/ [Accessed 6 May 2025].</w:t>
      </w:r>
    </w:p>
    <w:p w:rsidR="00340857" w:rsidRPr="001437A8" w:rsidRDefault="00340857" w:rsidP="00340857">
      <w:pPr>
        <w:ind w:left="720" w:hanging="720"/>
        <w:jc w:val="both"/>
        <w:rPr>
          <w:lang w:val="en-US"/>
        </w:rPr>
      </w:pPr>
      <w:proofErr w:type="gramStart"/>
      <w:r w:rsidRPr="001437A8">
        <w:rPr>
          <w:lang w:val="en-US"/>
        </w:rPr>
        <w:lastRenderedPageBreak/>
        <w:t>CIPD.</w:t>
      </w:r>
      <w:proofErr w:type="gramEnd"/>
      <w:r w:rsidRPr="001437A8">
        <w:rPr>
          <w:lang w:val="en-US"/>
        </w:rPr>
        <w:t xml:space="preserve"> </w:t>
      </w:r>
      <w:proofErr w:type="gramStart"/>
      <w:r w:rsidRPr="001437A8">
        <w:rPr>
          <w:lang w:val="en-US"/>
        </w:rPr>
        <w:t>(2023b). </w:t>
      </w:r>
      <w:r w:rsidRPr="001437A8">
        <w:rPr>
          <w:i/>
          <w:iCs/>
          <w:lang w:val="en-US"/>
        </w:rPr>
        <w:t>CIPD | Health and wellbeing at work</w:t>
      </w:r>
      <w:r w:rsidRPr="001437A8">
        <w:rPr>
          <w:lang w:val="en-US"/>
        </w:rPr>
        <w:t>.</w:t>
      </w:r>
      <w:proofErr w:type="gramEnd"/>
      <w:r w:rsidRPr="001437A8">
        <w:rPr>
          <w:lang w:val="en-US"/>
        </w:rPr>
        <w:t xml:space="preserve"> [</w:t>
      </w:r>
      <w:proofErr w:type="gramStart"/>
      <w:r w:rsidRPr="001437A8">
        <w:rPr>
          <w:lang w:val="en-US"/>
        </w:rPr>
        <w:t>online</w:t>
      </w:r>
      <w:proofErr w:type="gramEnd"/>
      <w:r w:rsidRPr="001437A8">
        <w:rPr>
          <w:lang w:val="en-US"/>
        </w:rPr>
        <w:t>] Available at: https://www.cipd.org/uk/knowledge/reports/health-well-being-work/ [Accessed 6 May 2025].</w:t>
      </w:r>
    </w:p>
    <w:p w:rsidR="00340857" w:rsidRDefault="00340857" w:rsidP="00340857">
      <w:pPr>
        <w:pStyle w:val="NormalWeb"/>
        <w:spacing w:before="0" w:beforeAutospacing="0" w:after="240" w:afterAutospacing="0" w:line="360" w:lineRule="atLeast"/>
        <w:ind w:left="720" w:hanging="720"/>
        <w:jc w:val="both"/>
        <w:rPr>
          <w:color w:val="000000"/>
        </w:rPr>
      </w:pPr>
      <w:proofErr w:type="gramStart"/>
      <w:r>
        <w:rPr>
          <w:color w:val="000000"/>
        </w:rPr>
        <w:t>CIPD.</w:t>
      </w:r>
      <w:proofErr w:type="gramEnd"/>
      <w:r>
        <w:rPr>
          <w:color w:val="000000"/>
        </w:rPr>
        <w:t xml:space="preserve"> </w:t>
      </w:r>
      <w:proofErr w:type="gramStart"/>
      <w:r>
        <w:rPr>
          <w:color w:val="000000"/>
        </w:rPr>
        <w:t>(2023c). </w:t>
      </w:r>
      <w:r>
        <w:rPr>
          <w:i/>
          <w:iCs/>
          <w:color w:val="000000"/>
        </w:rPr>
        <w:t>CIPD | Flexible and hybrid working practices in 2023</w:t>
      </w:r>
      <w:r>
        <w:rPr>
          <w:color w:val="000000"/>
        </w:rPr>
        <w:t>.</w:t>
      </w:r>
      <w:proofErr w:type="gramEnd"/>
      <w:r>
        <w:rPr>
          <w:color w:val="000000"/>
        </w:rPr>
        <w:t xml:space="preserve"> [</w:t>
      </w:r>
      <w:proofErr w:type="gramStart"/>
      <w:r>
        <w:rPr>
          <w:color w:val="000000"/>
        </w:rPr>
        <w:t>online</w:t>
      </w:r>
      <w:proofErr w:type="gramEnd"/>
      <w:r>
        <w:rPr>
          <w:color w:val="000000"/>
        </w:rPr>
        <w:t>] Available at: https://www.cipd.org/en/knowledge/reports/flexible-hybrid-working-2023/ [Accessed 7 May 2025].</w:t>
      </w:r>
    </w:p>
    <w:p w:rsidR="00340857" w:rsidRPr="001437A8" w:rsidRDefault="00340857" w:rsidP="00340857">
      <w:pPr>
        <w:ind w:left="720" w:hanging="720"/>
        <w:jc w:val="both"/>
        <w:rPr>
          <w:lang w:val="en-US"/>
        </w:rPr>
      </w:pPr>
      <w:proofErr w:type="gramStart"/>
      <w:r w:rsidRPr="001437A8">
        <w:rPr>
          <w:lang w:val="en-US"/>
        </w:rPr>
        <w:t>CIPD.</w:t>
      </w:r>
      <w:proofErr w:type="gramEnd"/>
      <w:r w:rsidRPr="001437A8">
        <w:rPr>
          <w:lang w:val="en-US"/>
        </w:rPr>
        <w:t xml:space="preserve"> (2024). </w:t>
      </w:r>
      <w:r w:rsidRPr="001437A8">
        <w:rPr>
          <w:i/>
          <w:iCs/>
          <w:lang w:val="en-US"/>
        </w:rPr>
        <w:t xml:space="preserve">CIPD | </w:t>
      </w:r>
      <w:proofErr w:type="gramStart"/>
      <w:r w:rsidRPr="001437A8">
        <w:rPr>
          <w:i/>
          <w:iCs/>
          <w:lang w:val="en-US"/>
        </w:rPr>
        <w:t>Supporting</w:t>
      </w:r>
      <w:proofErr w:type="gramEnd"/>
      <w:r w:rsidRPr="001437A8">
        <w:rPr>
          <w:i/>
          <w:iCs/>
          <w:lang w:val="en-US"/>
        </w:rPr>
        <w:t xml:space="preserve"> employee resilience: guide for people managers</w:t>
      </w:r>
      <w:r w:rsidRPr="001437A8">
        <w:rPr>
          <w:lang w:val="en-US"/>
        </w:rPr>
        <w:t>. [</w:t>
      </w:r>
      <w:proofErr w:type="gramStart"/>
      <w:r w:rsidRPr="001437A8">
        <w:rPr>
          <w:lang w:val="en-US"/>
        </w:rPr>
        <w:t>online</w:t>
      </w:r>
      <w:proofErr w:type="gramEnd"/>
      <w:r w:rsidRPr="001437A8">
        <w:rPr>
          <w:lang w:val="en-US"/>
        </w:rPr>
        <w:t>] Available at: https://www.cipd.org/en/knowledge/guides/supporting-employee-resilience-line-manager-guide/ [Accessed 6 May 2025].</w:t>
      </w:r>
    </w:p>
    <w:p w:rsidR="00340857" w:rsidRPr="001437A8" w:rsidRDefault="00340857" w:rsidP="00340857">
      <w:pPr>
        <w:ind w:left="720" w:hanging="720"/>
        <w:jc w:val="both"/>
        <w:rPr>
          <w:lang w:val="en-US"/>
        </w:rPr>
      </w:pPr>
      <w:proofErr w:type="gramStart"/>
      <w:r w:rsidRPr="001437A8">
        <w:rPr>
          <w:lang w:val="en-US"/>
        </w:rPr>
        <w:t>CIPD.</w:t>
      </w:r>
      <w:proofErr w:type="gramEnd"/>
      <w:r w:rsidRPr="001437A8">
        <w:rPr>
          <w:lang w:val="en-US"/>
        </w:rPr>
        <w:t xml:space="preserve"> </w:t>
      </w:r>
      <w:proofErr w:type="gramStart"/>
      <w:r w:rsidRPr="001437A8">
        <w:rPr>
          <w:lang w:val="en-US"/>
        </w:rPr>
        <w:t>(2024b). </w:t>
      </w:r>
      <w:r w:rsidRPr="001437A8">
        <w:rPr>
          <w:i/>
          <w:iCs/>
          <w:lang w:val="en-US"/>
        </w:rPr>
        <w:t>CIPD | Employee health and wellbeing</w:t>
      </w:r>
      <w:r w:rsidRPr="001437A8">
        <w:rPr>
          <w:lang w:val="en-US"/>
        </w:rPr>
        <w:t>.</w:t>
      </w:r>
      <w:proofErr w:type="gramEnd"/>
      <w:r w:rsidRPr="001437A8">
        <w:rPr>
          <w:lang w:val="en-US"/>
        </w:rPr>
        <w:t xml:space="preserve"> [</w:t>
      </w:r>
      <w:proofErr w:type="gramStart"/>
      <w:r w:rsidRPr="001437A8">
        <w:rPr>
          <w:lang w:val="en-US"/>
        </w:rPr>
        <w:t>online</w:t>
      </w:r>
      <w:proofErr w:type="gramEnd"/>
      <w:r w:rsidRPr="001437A8">
        <w:rPr>
          <w:lang w:val="en-US"/>
        </w:rPr>
        <w:t>] Available at: https://www.cipd.org/en/views-and-insights/cipd-viewpoint/employee-health-wellbeing/ [Accessed 6 May 2025].</w:t>
      </w:r>
    </w:p>
    <w:p w:rsidR="00340857" w:rsidRDefault="00340857" w:rsidP="00340857">
      <w:pPr>
        <w:pStyle w:val="NormalWeb"/>
        <w:spacing w:before="0" w:beforeAutospacing="0" w:after="240" w:afterAutospacing="0" w:line="360" w:lineRule="atLeast"/>
        <w:ind w:left="720" w:hanging="720"/>
        <w:jc w:val="both"/>
        <w:rPr>
          <w:color w:val="000000"/>
        </w:rPr>
      </w:pPr>
      <w:proofErr w:type="gramStart"/>
      <w:r>
        <w:rPr>
          <w:color w:val="000000"/>
        </w:rPr>
        <w:t>CIPD.</w:t>
      </w:r>
      <w:proofErr w:type="gramEnd"/>
      <w:r>
        <w:rPr>
          <w:color w:val="000000"/>
        </w:rPr>
        <w:t xml:space="preserve"> </w:t>
      </w:r>
      <w:proofErr w:type="gramStart"/>
      <w:r>
        <w:rPr>
          <w:color w:val="000000"/>
        </w:rPr>
        <w:t>(2024c). </w:t>
      </w:r>
      <w:r>
        <w:rPr>
          <w:i/>
          <w:iCs/>
          <w:color w:val="000000"/>
        </w:rPr>
        <w:t>CIPD | Change Management</w:t>
      </w:r>
      <w:r>
        <w:rPr>
          <w:color w:val="000000"/>
        </w:rPr>
        <w:t>.</w:t>
      </w:r>
      <w:proofErr w:type="gramEnd"/>
      <w:r>
        <w:rPr>
          <w:color w:val="000000"/>
        </w:rPr>
        <w:t xml:space="preserve"> [</w:t>
      </w:r>
      <w:proofErr w:type="gramStart"/>
      <w:r>
        <w:rPr>
          <w:color w:val="000000"/>
        </w:rPr>
        <w:t>online</w:t>
      </w:r>
      <w:proofErr w:type="gramEnd"/>
      <w:r>
        <w:rPr>
          <w:color w:val="000000"/>
        </w:rPr>
        <w:t>] Available at: https://www.cipd.org/en/knowledge/factsheets/change-management-factsheet/ [Accessed 7 May 2025].</w:t>
      </w:r>
    </w:p>
    <w:p w:rsidR="00340857" w:rsidRPr="001437A8" w:rsidRDefault="00340857" w:rsidP="00340857">
      <w:pPr>
        <w:ind w:left="720" w:hanging="720"/>
        <w:jc w:val="both"/>
        <w:rPr>
          <w:lang w:val="en-US"/>
        </w:rPr>
      </w:pPr>
      <w:proofErr w:type="gramStart"/>
      <w:r w:rsidRPr="001437A8">
        <w:rPr>
          <w:lang w:val="en-US"/>
        </w:rPr>
        <w:t>CIPD.</w:t>
      </w:r>
      <w:proofErr w:type="gramEnd"/>
      <w:r w:rsidRPr="001437A8">
        <w:rPr>
          <w:lang w:val="en-US"/>
        </w:rPr>
        <w:t xml:space="preserve"> </w:t>
      </w:r>
      <w:proofErr w:type="gramStart"/>
      <w:r w:rsidRPr="001437A8">
        <w:rPr>
          <w:lang w:val="en-US"/>
        </w:rPr>
        <w:t>(2025). </w:t>
      </w:r>
      <w:r w:rsidRPr="001437A8">
        <w:rPr>
          <w:i/>
          <w:iCs/>
          <w:lang w:val="en-US"/>
        </w:rPr>
        <w:t>CIPD | Absence Measurement &amp; Management | Factsheets</w:t>
      </w:r>
      <w:r w:rsidRPr="001437A8">
        <w:rPr>
          <w:lang w:val="en-US"/>
        </w:rPr>
        <w:t>.</w:t>
      </w:r>
      <w:proofErr w:type="gramEnd"/>
      <w:r w:rsidRPr="001437A8">
        <w:rPr>
          <w:lang w:val="en-US"/>
        </w:rPr>
        <w:t xml:space="preserve"> [</w:t>
      </w:r>
      <w:proofErr w:type="gramStart"/>
      <w:r w:rsidRPr="001437A8">
        <w:rPr>
          <w:lang w:val="en-US"/>
        </w:rPr>
        <w:t>online</w:t>
      </w:r>
      <w:proofErr w:type="gramEnd"/>
      <w:r w:rsidRPr="001437A8">
        <w:rPr>
          <w:lang w:val="en-US"/>
        </w:rPr>
        <w:t>] Available at: https://www.cipd.org/en/knowledge/factsheets/absence-factsheet/ [Accessed 6 May 2025].</w:t>
      </w:r>
    </w:p>
    <w:p w:rsidR="00340857" w:rsidRPr="001437A8" w:rsidRDefault="00340857" w:rsidP="00340857">
      <w:pPr>
        <w:ind w:left="720" w:hanging="720"/>
        <w:jc w:val="both"/>
        <w:rPr>
          <w:lang w:val="en-US"/>
        </w:rPr>
      </w:pPr>
      <w:proofErr w:type="gramStart"/>
      <w:r w:rsidRPr="001437A8">
        <w:rPr>
          <w:lang w:val="en-US"/>
        </w:rPr>
        <w:t>CIPP (2022).</w:t>
      </w:r>
      <w:proofErr w:type="gramEnd"/>
      <w:r w:rsidRPr="001437A8">
        <w:rPr>
          <w:lang w:val="en-US"/>
        </w:rPr>
        <w:t> </w:t>
      </w:r>
      <w:r w:rsidRPr="001437A8">
        <w:rPr>
          <w:i/>
          <w:iCs/>
          <w:lang w:val="en-US"/>
        </w:rPr>
        <w:t>CIPD Good Work Index dives into the ‘great resignation’</w:t>
      </w:r>
      <w:r w:rsidRPr="001437A8">
        <w:rPr>
          <w:lang w:val="en-US"/>
        </w:rPr>
        <w:t>. [</w:t>
      </w:r>
      <w:proofErr w:type="gramStart"/>
      <w:r w:rsidRPr="001437A8">
        <w:rPr>
          <w:lang w:val="en-US"/>
        </w:rPr>
        <w:t>online</w:t>
      </w:r>
      <w:proofErr w:type="gramEnd"/>
      <w:r w:rsidRPr="001437A8">
        <w:rPr>
          <w:lang w:val="en-US"/>
        </w:rPr>
        <w:t xml:space="preserve">] www.cipp.org.uk. Available at: </w:t>
      </w:r>
      <w:hyperlink r:id="rId14" w:history="1">
        <w:r w:rsidRPr="001437A8">
          <w:rPr>
            <w:rStyle w:val="Hyperlink"/>
            <w:lang w:val="en-US"/>
          </w:rPr>
          <w:t>https://www.cipp.org.uk/resources/news/cipd-good-work-index-dives-into-great-resignation.html</w:t>
        </w:r>
      </w:hyperlink>
      <w:r w:rsidRPr="001437A8">
        <w:rPr>
          <w:lang w:val="en-US"/>
        </w:rPr>
        <w:t>.</w:t>
      </w:r>
    </w:p>
    <w:p w:rsidR="00340857" w:rsidRPr="001437A8" w:rsidRDefault="00340857" w:rsidP="00340857">
      <w:pPr>
        <w:ind w:left="720" w:hanging="720"/>
        <w:jc w:val="both"/>
        <w:rPr>
          <w:lang w:val="en-US"/>
        </w:rPr>
      </w:pPr>
      <w:proofErr w:type="spellStart"/>
      <w:proofErr w:type="gramStart"/>
      <w:r w:rsidRPr="001437A8">
        <w:rPr>
          <w:lang w:val="en-US"/>
        </w:rPr>
        <w:t>Ćulibrk</w:t>
      </w:r>
      <w:proofErr w:type="spellEnd"/>
      <w:r w:rsidRPr="001437A8">
        <w:rPr>
          <w:lang w:val="en-US"/>
        </w:rPr>
        <w:t xml:space="preserve">, J., </w:t>
      </w:r>
      <w:proofErr w:type="spellStart"/>
      <w:r w:rsidRPr="001437A8">
        <w:rPr>
          <w:lang w:val="en-US"/>
        </w:rPr>
        <w:t>Delić</w:t>
      </w:r>
      <w:proofErr w:type="spellEnd"/>
      <w:r w:rsidRPr="001437A8">
        <w:rPr>
          <w:lang w:val="en-US"/>
        </w:rPr>
        <w:t xml:space="preserve">, M., </w:t>
      </w:r>
      <w:proofErr w:type="spellStart"/>
      <w:r w:rsidRPr="001437A8">
        <w:rPr>
          <w:lang w:val="en-US"/>
        </w:rPr>
        <w:t>Mitrović</w:t>
      </w:r>
      <w:proofErr w:type="spellEnd"/>
      <w:r w:rsidRPr="001437A8">
        <w:rPr>
          <w:lang w:val="en-US"/>
        </w:rPr>
        <w:t xml:space="preserve">, S. and </w:t>
      </w:r>
      <w:proofErr w:type="spellStart"/>
      <w:r w:rsidRPr="001437A8">
        <w:rPr>
          <w:lang w:val="en-US"/>
        </w:rPr>
        <w:t>Ćulibrk</w:t>
      </w:r>
      <w:proofErr w:type="spellEnd"/>
      <w:r w:rsidRPr="001437A8">
        <w:rPr>
          <w:lang w:val="en-US"/>
        </w:rPr>
        <w:t>, D. (2018).</w:t>
      </w:r>
      <w:proofErr w:type="gramEnd"/>
      <w:r w:rsidRPr="001437A8">
        <w:rPr>
          <w:lang w:val="en-US"/>
        </w:rPr>
        <w:t xml:space="preserve"> Job Satisfaction, Organizational Commitment and Job Involvement: The Mediating Role of Job Involvement. </w:t>
      </w:r>
      <w:proofErr w:type="gramStart"/>
      <w:r w:rsidRPr="001437A8">
        <w:rPr>
          <w:i/>
          <w:iCs/>
          <w:lang w:val="en-US"/>
        </w:rPr>
        <w:t>Frontiers in Psychology</w:t>
      </w:r>
      <w:r w:rsidRPr="001437A8">
        <w:rPr>
          <w:lang w:val="en-US"/>
        </w:rPr>
        <w:t>, [online] 9.</w:t>
      </w:r>
      <w:proofErr w:type="gramEnd"/>
      <w:r w:rsidRPr="001437A8">
        <w:rPr>
          <w:lang w:val="en-US"/>
        </w:rPr>
        <w:t xml:space="preserve"> </w:t>
      </w:r>
      <w:proofErr w:type="spellStart"/>
      <w:r w:rsidRPr="001437A8">
        <w:rPr>
          <w:lang w:val="en-US"/>
        </w:rPr>
        <w:t>doi:https</w:t>
      </w:r>
      <w:proofErr w:type="spellEnd"/>
      <w:r w:rsidRPr="001437A8">
        <w:rPr>
          <w:lang w:val="en-US"/>
        </w:rPr>
        <w:t>://doi.org/10.3389/fpsyg.2018.00132.</w:t>
      </w:r>
    </w:p>
    <w:p w:rsidR="00340857" w:rsidRPr="001437A8" w:rsidRDefault="00340857" w:rsidP="00340857">
      <w:pPr>
        <w:ind w:left="720" w:hanging="720"/>
        <w:jc w:val="both"/>
        <w:rPr>
          <w:lang w:val="en-US"/>
        </w:rPr>
      </w:pPr>
      <w:proofErr w:type="gramStart"/>
      <w:r w:rsidRPr="001437A8">
        <w:rPr>
          <w:lang w:val="en-US"/>
        </w:rPr>
        <w:t>de</w:t>
      </w:r>
      <w:proofErr w:type="gramEnd"/>
      <w:r w:rsidRPr="001437A8">
        <w:rPr>
          <w:lang w:val="en-US"/>
        </w:rPr>
        <w:t xml:space="preserve"> Bruin, E.I., van der </w:t>
      </w:r>
      <w:proofErr w:type="spellStart"/>
      <w:r w:rsidRPr="001437A8">
        <w:rPr>
          <w:lang w:val="en-US"/>
        </w:rPr>
        <w:t>Meulen</w:t>
      </w:r>
      <w:proofErr w:type="spellEnd"/>
      <w:r w:rsidRPr="001437A8">
        <w:rPr>
          <w:lang w:val="en-US"/>
        </w:rPr>
        <w:t xml:space="preserve">, R.T., de </w:t>
      </w:r>
      <w:proofErr w:type="spellStart"/>
      <w:r w:rsidRPr="001437A8">
        <w:rPr>
          <w:lang w:val="en-US"/>
        </w:rPr>
        <w:t>Wandeler</w:t>
      </w:r>
      <w:proofErr w:type="spellEnd"/>
      <w:r w:rsidRPr="001437A8">
        <w:rPr>
          <w:lang w:val="en-US"/>
        </w:rPr>
        <w:t xml:space="preserve">, J., </w:t>
      </w:r>
      <w:proofErr w:type="spellStart"/>
      <w:r w:rsidRPr="001437A8">
        <w:rPr>
          <w:lang w:val="en-US"/>
        </w:rPr>
        <w:t>Zijlstra</w:t>
      </w:r>
      <w:proofErr w:type="spellEnd"/>
      <w:r w:rsidRPr="001437A8">
        <w:rPr>
          <w:lang w:val="en-US"/>
        </w:rPr>
        <w:t xml:space="preserve">, B.J.H., </w:t>
      </w:r>
      <w:proofErr w:type="spellStart"/>
      <w:r w:rsidRPr="001437A8">
        <w:rPr>
          <w:lang w:val="en-US"/>
        </w:rPr>
        <w:t>Formsma</w:t>
      </w:r>
      <w:proofErr w:type="spellEnd"/>
      <w:r w:rsidRPr="001437A8">
        <w:rPr>
          <w:lang w:val="en-US"/>
        </w:rPr>
        <w:t xml:space="preserve">, A.R. and </w:t>
      </w:r>
      <w:proofErr w:type="spellStart"/>
      <w:r w:rsidRPr="001437A8">
        <w:rPr>
          <w:lang w:val="en-US"/>
        </w:rPr>
        <w:t>Bögels</w:t>
      </w:r>
      <w:proofErr w:type="spellEnd"/>
      <w:r w:rsidRPr="001437A8">
        <w:rPr>
          <w:lang w:val="en-US"/>
        </w:rPr>
        <w:t>, S.M. (2018). The Unilever Study: Positive Effects on Stress and Risk for Dropout from Work after the Finding Peace in a Frantic World Training. </w:t>
      </w:r>
      <w:proofErr w:type="gramStart"/>
      <w:r w:rsidRPr="001437A8">
        <w:rPr>
          <w:i/>
          <w:iCs/>
          <w:lang w:val="en-US"/>
        </w:rPr>
        <w:t>Mindfulness</w:t>
      </w:r>
      <w:r w:rsidRPr="001437A8">
        <w:rPr>
          <w:lang w:val="en-US"/>
        </w:rPr>
        <w:t>, [online] 11(2), pp.350–361.</w:t>
      </w:r>
      <w:proofErr w:type="gramEnd"/>
      <w:r w:rsidRPr="001437A8">
        <w:rPr>
          <w:lang w:val="en-US"/>
        </w:rPr>
        <w:t xml:space="preserve"> </w:t>
      </w:r>
      <w:proofErr w:type="spellStart"/>
      <w:r w:rsidRPr="001437A8">
        <w:rPr>
          <w:lang w:val="en-US"/>
        </w:rPr>
        <w:t>doi:https</w:t>
      </w:r>
      <w:proofErr w:type="spellEnd"/>
      <w:r w:rsidRPr="001437A8">
        <w:rPr>
          <w:lang w:val="en-US"/>
        </w:rPr>
        <w:t>://doi.org/10.1007/s12671-018-1029-6.</w:t>
      </w:r>
    </w:p>
    <w:p w:rsidR="00340857" w:rsidRPr="001437A8" w:rsidRDefault="00340857" w:rsidP="00340857">
      <w:pPr>
        <w:ind w:left="720" w:hanging="720"/>
        <w:jc w:val="both"/>
        <w:rPr>
          <w:lang w:val="en-US"/>
        </w:rPr>
      </w:pPr>
      <w:r w:rsidRPr="001437A8">
        <w:rPr>
          <w:lang w:val="en-US"/>
        </w:rPr>
        <w:t xml:space="preserve">Deloitte UK. </w:t>
      </w:r>
      <w:proofErr w:type="gramStart"/>
      <w:r w:rsidRPr="001437A8">
        <w:rPr>
          <w:lang w:val="en-US"/>
        </w:rPr>
        <w:t>(2022). </w:t>
      </w:r>
      <w:r w:rsidRPr="001437A8">
        <w:rPr>
          <w:i/>
          <w:iCs/>
          <w:lang w:val="en-US"/>
        </w:rPr>
        <w:t>Mental health and employers - the case for investment | Deloitte UK</w:t>
      </w:r>
      <w:r w:rsidRPr="001437A8">
        <w:rPr>
          <w:lang w:val="en-US"/>
        </w:rPr>
        <w:t>.</w:t>
      </w:r>
      <w:proofErr w:type="gramEnd"/>
      <w:r w:rsidRPr="001437A8">
        <w:rPr>
          <w:lang w:val="en-US"/>
        </w:rPr>
        <w:t xml:space="preserve"> [</w:t>
      </w:r>
      <w:proofErr w:type="gramStart"/>
      <w:r w:rsidRPr="001437A8">
        <w:rPr>
          <w:lang w:val="en-US"/>
        </w:rPr>
        <w:t>online</w:t>
      </w:r>
      <w:proofErr w:type="gramEnd"/>
      <w:r w:rsidRPr="001437A8">
        <w:rPr>
          <w:lang w:val="en-US"/>
        </w:rPr>
        <w:t>] Available at: https://www.deloitte.com/uk/en/services/consulting/analysis/mental-health-and-employers-the-case-for-investment.html [Accessed 6 May 2025].</w:t>
      </w:r>
    </w:p>
    <w:p w:rsidR="00340857" w:rsidRPr="001437A8" w:rsidRDefault="00340857" w:rsidP="00340857">
      <w:pPr>
        <w:ind w:left="720" w:hanging="720"/>
        <w:jc w:val="both"/>
        <w:rPr>
          <w:lang w:val="en-US"/>
        </w:rPr>
      </w:pPr>
      <w:proofErr w:type="spellStart"/>
      <w:proofErr w:type="gramStart"/>
      <w:r w:rsidRPr="001437A8">
        <w:rPr>
          <w:lang w:val="en-US"/>
        </w:rPr>
        <w:t>Figueiredo</w:t>
      </w:r>
      <w:proofErr w:type="spellEnd"/>
      <w:r w:rsidRPr="001437A8">
        <w:rPr>
          <w:lang w:val="en-US"/>
        </w:rPr>
        <w:t xml:space="preserve">, E., </w:t>
      </w:r>
      <w:proofErr w:type="spellStart"/>
      <w:r w:rsidRPr="001437A8">
        <w:rPr>
          <w:lang w:val="en-US"/>
        </w:rPr>
        <w:t>Margaça</w:t>
      </w:r>
      <w:proofErr w:type="spellEnd"/>
      <w:r w:rsidRPr="001437A8">
        <w:rPr>
          <w:lang w:val="en-US"/>
        </w:rPr>
        <w:t xml:space="preserve">, C., Sánchez, C. and </w:t>
      </w:r>
      <w:proofErr w:type="spellStart"/>
      <w:r w:rsidRPr="001437A8">
        <w:rPr>
          <w:lang w:val="en-US"/>
        </w:rPr>
        <w:t>Ribeiro</w:t>
      </w:r>
      <w:proofErr w:type="spellEnd"/>
      <w:r w:rsidRPr="001437A8">
        <w:rPr>
          <w:lang w:val="en-US"/>
        </w:rPr>
        <w:t>, C. (2025).</w:t>
      </w:r>
      <w:proofErr w:type="gramEnd"/>
      <w:r w:rsidRPr="001437A8">
        <w:rPr>
          <w:lang w:val="en-US"/>
        </w:rPr>
        <w:t xml:space="preserve"> The Contribution of Reward Systems in the Work Context: A Systematic Review of the Literature and Directions for Future Research. </w:t>
      </w:r>
      <w:proofErr w:type="gramStart"/>
      <w:r w:rsidRPr="001437A8">
        <w:rPr>
          <w:i/>
          <w:iCs/>
          <w:lang w:val="en-US"/>
        </w:rPr>
        <w:t>Journal of the Knowledge Economy</w:t>
      </w:r>
      <w:r w:rsidRPr="001437A8">
        <w:rPr>
          <w:lang w:val="en-US"/>
        </w:rPr>
        <w:t>.</w:t>
      </w:r>
      <w:proofErr w:type="gramEnd"/>
      <w:r w:rsidRPr="001437A8">
        <w:rPr>
          <w:lang w:val="en-US"/>
        </w:rPr>
        <w:t xml:space="preserve"> [</w:t>
      </w:r>
      <w:proofErr w:type="gramStart"/>
      <w:r w:rsidRPr="001437A8">
        <w:rPr>
          <w:lang w:val="en-US"/>
        </w:rPr>
        <w:t>online</w:t>
      </w:r>
      <w:proofErr w:type="gramEnd"/>
      <w:r w:rsidRPr="001437A8">
        <w:rPr>
          <w:lang w:val="en-US"/>
        </w:rPr>
        <w:t xml:space="preserve">] </w:t>
      </w:r>
      <w:proofErr w:type="spellStart"/>
      <w:r w:rsidRPr="001437A8">
        <w:rPr>
          <w:lang w:val="en-US"/>
        </w:rPr>
        <w:t>doi:https</w:t>
      </w:r>
      <w:proofErr w:type="spellEnd"/>
      <w:r w:rsidRPr="001437A8">
        <w:rPr>
          <w:lang w:val="en-US"/>
        </w:rPr>
        <w:t>://doi.org/10.1007/s13132-024-02492-w.</w:t>
      </w:r>
    </w:p>
    <w:p w:rsidR="00340857" w:rsidRDefault="00340857" w:rsidP="00340857">
      <w:pPr>
        <w:ind w:left="720" w:hanging="720"/>
        <w:jc w:val="both"/>
      </w:pPr>
      <w:r>
        <w:lastRenderedPageBreak/>
        <w:t>Franco, D.D. (2025). </w:t>
      </w:r>
      <w:proofErr w:type="gramStart"/>
      <w:r>
        <w:rPr>
          <w:i/>
          <w:iCs/>
        </w:rPr>
        <w:t>Employee Assistance Programs Statistics and Utilization Rates</w:t>
      </w:r>
      <w:r>
        <w:t>.</w:t>
      </w:r>
      <w:proofErr w:type="gramEnd"/>
      <w:r>
        <w:t xml:space="preserve"> [</w:t>
      </w:r>
      <w:proofErr w:type="gramStart"/>
      <w:r>
        <w:t>online</w:t>
      </w:r>
      <w:proofErr w:type="gramEnd"/>
      <w:r>
        <w:t>] Meditopia.com. Available at: https://meditopia.com/en/forwork/articles/eap-statistics-and-utilization-rates [Accessed 7 May 2025].</w:t>
      </w:r>
    </w:p>
    <w:p w:rsidR="00340857" w:rsidRPr="001437A8" w:rsidRDefault="00340857" w:rsidP="00340857">
      <w:pPr>
        <w:ind w:left="720" w:hanging="720"/>
        <w:jc w:val="both"/>
      </w:pPr>
      <w:proofErr w:type="gramStart"/>
      <w:r w:rsidRPr="001437A8">
        <w:t>Franco-Santos, M., Stull, D. and Bourne, M. (2021).</w:t>
      </w:r>
      <w:proofErr w:type="gramEnd"/>
      <w:r w:rsidRPr="001437A8">
        <w:t xml:space="preserve"> </w:t>
      </w:r>
      <w:proofErr w:type="gramStart"/>
      <w:r w:rsidRPr="001437A8">
        <w:t>Performance Management and Wellbeing at the Workplace.</w:t>
      </w:r>
      <w:proofErr w:type="gramEnd"/>
      <w:r w:rsidRPr="001437A8">
        <w:t> </w:t>
      </w:r>
      <w:proofErr w:type="gramStart"/>
      <w:r w:rsidRPr="001437A8">
        <w:rPr>
          <w:i/>
          <w:iCs/>
        </w:rPr>
        <w:t>Handbook Series in Occupational Health Sciences</w:t>
      </w:r>
      <w:r w:rsidRPr="001437A8">
        <w:t>, [online] pp.1–22.</w:t>
      </w:r>
      <w:proofErr w:type="gramEnd"/>
      <w:r w:rsidRPr="001437A8">
        <w:t xml:space="preserve"> </w:t>
      </w:r>
      <w:proofErr w:type="spellStart"/>
      <w:r w:rsidRPr="001437A8">
        <w:t>doi:https</w:t>
      </w:r>
      <w:proofErr w:type="spellEnd"/>
      <w:r w:rsidRPr="001437A8">
        <w:t>://doi.org/10.1007/978-3-030-24936-6_42-1.</w:t>
      </w:r>
    </w:p>
    <w:p w:rsidR="00340857" w:rsidRPr="001437A8" w:rsidRDefault="00340857" w:rsidP="00340857">
      <w:pPr>
        <w:ind w:left="720" w:hanging="720"/>
        <w:jc w:val="both"/>
        <w:rPr>
          <w:lang w:val="en-US"/>
        </w:rPr>
      </w:pPr>
      <w:r w:rsidRPr="001437A8">
        <w:rPr>
          <w:lang w:val="en-US"/>
        </w:rPr>
        <w:t>Gardiner, K. (2023). </w:t>
      </w:r>
      <w:r w:rsidRPr="001437A8">
        <w:rPr>
          <w:i/>
          <w:iCs/>
          <w:lang w:val="en-US"/>
        </w:rPr>
        <w:t xml:space="preserve">How to Improve Employee Retention </w:t>
      </w:r>
      <w:proofErr w:type="gramStart"/>
      <w:r w:rsidRPr="001437A8">
        <w:rPr>
          <w:i/>
          <w:iCs/>
          <w:lang w:val="en-US"/>
        </w:rPr>
        <w:t>With</w:t>
      </w:r>
      <w:proofErr w:type="gramEnd"/>
      <w:r w:rsidRPr="001437A8">
        <w:rPr>
          <w:i/>
          <w:iCs/>
          <w:lang w:val="en-US"/>
        </w:rPr>
        <w:t xml:space="preserve"> Wellbeing Programs</w:t>
      </w:r>
      <w:r w:rsidRPr="001437A8">
        <w:rPr>
          <w:lang w:val="en-US"/>
        </w:rPr>
        <w:t>. [</w:t>
      </w:r>
      <w:proofErr w:type="gramStart"/>
      <w:r w:rsidRPr="001437A8">
        <w:rPr>
          <w:lang w:val="en-US"/>
        </w:rPr>
        <w:t>online</w:t>
      </w:r>
      <w:proofErr w:type="gramEnd"/>
      <w:r w:rsidRPr="001437A8">
        <w:rPr>
          <w:lang w:val="en-US"/>
        </w:rPr>
        <w:t>] PositivePsychology.com. Available at: https://positivepsychology.com/employee-retention/ [Accessed 6 May 2025].</w:t>
      </w:r>
    </w:p>
    <w:p w:rsidR="00340857" w:rsidRPr="001437A8" w:rsidRDefault="00340857" w:rsidP="00340857">
      <w:pPr>
        <w:ind w:left="720" w:hanging="720"/>
        <w:jc w:val="both"/>
        <w:rPr>
          <w:lang w:val="en-US"/>
        </w:rPr>
      </w:pPr>
      <w:proofErr w:type="spellStart"/>
      <w:r w:rsidRPr="001437A8">
        <w:rPr>
          <w:lang w:val="en-US"/>
        </w:rPr>
        <w:t>Geerts</w:t>
      </w:r>
      <w:proofErr w:type="spellEnd"/>
      <w:r w:rsidRPr="001437A8">
        <w:rPr>
          <w:lang w:val="en-US"/>
        </w:rPr>
        <w:t>, J.M. (2024). Maximizing the Impact and ROI of Leadership Development: A Theory- and Evidence-Informed Framework. </w:t>
      </w:r>
      <w:proofErr w:type="gramStart"/>
      <w:r w:rsidRPr="001437A8">
        <w:rPr>
          <w:i/>
          <w:iCs/>
          <w:lang w:val="en-US"/>
        </w:rPr>
        <w:t>Behavioral Sciences</w:t>
      </w:r>
      <w:r w:rsidRPr="001437A8">
        <w:rPr>
          <w:lang w:val="en-US"/>
        </w:rPr>
        <w:t>, [online] 14(10), pp.955–955.</w:t>
      </w:r>
      <w:proofErr w:type="gramEnd"/>
      <w:r w:rsidRPr="001437A8">
        <w:rPr>
          <w:lang w:val="en-US"/>
        </w:rPr>
        <w:t xml:space="preserve"> </w:t>
      </w:r>
      <w:proofErr w:type="spellStart"/>
      <w:r w:rsidRPr="001437A8">
        <w:rPr>
          <w:lang w:val="en-US"/>
        </w:rPr>
        <w:t>doi:https</w:t>
      </w:r>
      <w:proofErr w:type="spellEnd"/>
      <w:r w:rsidRPr="001437A8">
        <w:rPr>
          <w:lang w:val="en-US"/>
        </w:rPr>
        <w:t>://doi.org/10.3390/bs14100955.</w:t>
      </w:r>
    </w:p>
    <w:p w:rsidR="00340857" w:rsidRPr="001437A8" w:rsidRDefault="00340857" w:rsidP="00340857">
      <w:pPr>
        <w:ind w:left="720" w:hanging="720"/>
        <w:jc w:val="both"/>
        <w:rPr>
          <w:lang w:val="en-US"/>
        </w:rPr>
      </w:pPr>
      <w:r w:rsidRPr="001437A8">
        <w:rPr>
          <w:lang w:val="en-US"/>
        </w:rPr>
        <w:t xml:space="preserve">Gupta, J. (2024). Employee Well-Being Initiatives: A Critical Analysis </w:t>
      </w:r>
      <w:proofErr w:type="gramStart"/>
      <w:r w:rsidRPr="001437A8">
        <w:rPr>
          <w:lang w:val="en-US"/>
        </w:rPr>
        <w:t>Of</w:t>
      </w:r>
      <w:proofErr w:type="gramEnd"/>
      <w:r w:rsidRPr="001437A8">
        <w:rPr>
          <w:lang w:val="en-US"/>
        </w:rPr>
        <w:t xml:space="preserve"> HRM Practices. [</w:t>
      </w:r>
      <w:proofErr w:type="gramStart"/>
      <w:r w:rsidRPr="001437A8">
        <w:rPr>
          <w:lang w:val="en-US"/>
        </w:rPr>
        <w:t>online</w:t>
      </w:r>
      <w:proofErr w:type="gramEnd"/>
      <w:r w:rsidRPr="001437A8">
        <w:rPr>
          <w:lang w:val="en-US"/>
        </w:rPr>
        <w:t xml:space="preserve">] pp.6808–6815. </w:t>
      </w:r>
      <w:proofErr w:type="spellStart"/>
      <w:r w:rsidRPr="001437A8">
        <w:rPr>
          <w:lang w:val="en-US"/>
        </w:rPr>
        <w:t>doi:https</w:t>
      </w:r>
      <w:proofErr w:type="spellEnd"/>
      <w:r w:rsidRPr="001437A8">
        <w:rPr>
          <w:lang w:val="en-US"/>
        </w:rPr>
        <w:t>://doi.org/10.53555/kuey.v30i5.4020.</w:t>
      </w:r>
    </w:p>
    <w:p w:rsidR="00340857" w:rsidRDefault="00340857" w:rsidP="00340857">
      <w:pPr>
        <w:ind w:left="720" w:hanging="720"/>
        <w:jc w:val="both"/>
      </w:pPr>
      <w:proofErr w:type="spellStart"/>
      <w:proofErr w:type="gramStart"/>
      <w:r>
        <w:t>Hannahw</w:t>
      </w:r>
      <w:proofErr w:type="spellEnd"/>
      <w:r>
        <w:t xml:space="preserve"> (2024).</w:t>
      </w:r>
      <w:proofErr w:type="gramEnd"/>
      <w:r>
        <w:t> </w:t>
      </w:r>
      <w:proofErr w:type="gramStart"/>
      <w:r>
        <w:rPr>
          <w:i/>
          <w:iCs/>
        </w:rPr>
        <w:t>Flexible working shown to boost morale and wellbeing</w:t>
      </w:r>
      <w:r>
        <w:t>.</w:t>
      </w:r>
      <w:proofErr w:type="gramEnd"/>
      <w:r>
        <w:t xml:space="preserve"> [</w:t>
      </w:r>
      <w:proofErr w:type="gramStart"/>
      <w:r>
        <w:t>online</w:t>
      </w:r>
      <w:proofErr w:type="gramEnd"/>
      <w:r>
        <w:t xml:space="preserve">] </w:t>
      </w:r>
      <w:proofErr w:type="gramStart"/>
      <w:r>
        <w:t>HR Solutions.</w:t>
      </w:r>
      <w:proofErr w:type="gramEnd"/>
      <w:r>
        <w:t xml:space="preserve"> Available at: https://www.hrsolutions-uk.com/insights/flexible-working-shown-to-boost-morale-and-wellbeing/ [Accessed 7 May 2025].</w:t>
      </w:r>
    </w:p>
    <w:p w:rsidR="00340857" w:rsidRPr="001437A8" w:rsidRDefault="00340857" w:rsidP="00340857">
      <w:pPr>
        <w:ind w:left="720" w:hanging="720"/>
        <w:jc w:val="both"/>
        <w:rPr>
          <w:lang w:val="en-US"/>
        </w:rPr>
      </w:pPr>
      <w:proofErr w:type="gramStart"/>
      <w:r w:rsidRPr="001437A8">
        <w:rPr>
          <w:lang w:val="en-US"/>
        </w:rPr>
        <w:t xml:space="preserve">Howard, J.L., Bureau, J.S., </w:t>
      </w:r>
      <w:proofErr w:type="spellStart"/>
      <w:r w:rsidRPr="001437A8">
        <w:rPr>
          <w:lang w:val="en-US"/>
        </w:rPr>
        <w:t>Guay</w:t>
      </w:r>
      <w:proofErr w:type="spellEnd"/>
      <w:r w:rsidRPr="001437A8">
        <w:rPr>
          <w:lang w:val="en-US"/>
        </w:rPr>
        <w:t>, F., Jane and Ryan, R.M. (2021).</w:t>
      </w:r>
      <w:proofErr w:type="gramEnd"/>
      <w:r w:rsidRPr="001437A8">
        <w:rPr>
          <w:lang w:val="en-US"/>
        </w:rPr>
        <w:t xml:space="preserve"> Student Motivation and Associated Outcomes: A Meta-Analysis </w:t>
      </w:r>
      <w:proofErr w:type="gramStart"/>
      <w:r w:rsidRPr="001437A8">
        <w:rPr>
          <w:lang w:val="en-US"/>
        </w:rPr>
        <w:t>From</w:t>
      </w:r>
      <w:proofErr w:type="gramEnd"/>
      <w:r w:rsidRPr="001437A8">
        <w:rPr>
          <w:lang w:val="en-US"/>
        </w:rPr>
        <w:t xml:space="preserve"> Self-Determination Theory. </w:t>
      </w:r>
      <w:proofErr w:type="gramStart"/>
      <w:r w:rsidRPr="001437A8">
        <w:rPr>
          <w:i/>
          <w:iCs/>
          <w:lang w:val="en-US"/>
        </w:rPr>
        <w:t>Perspectives on Psychological Science</w:t>
      </w:r>
      <w:r w:rsidRPr="001437A8">
        <w:rPr>
          <w:lang w:val="en-US"/>
        </w:rPr>
        <w:t>, [online] 16(6), pp.1300–1323.</w:t>
      </w:r>
      <w:proofErr w:type="gramEnd"/>
      <w:r w:rsidRPr="001437A8">
        <w:rPr>
          <w:lang w:val="en-US"/>
        </w:rPr>
        <w:t xml:space="preserve"> </w:t>
      </w:r>
      <w:proofErr w:type="spellStart"/>
      <w:r w:rsidRPr="001437A8">
        <w:rPr>
          <w:lang w:val="en-US"/>
        </w:rPr>
        <w:t>doi:https</w:t>
      </w:r>
      <w:proofErr w:type="spellEnd"/>
      <w:r w:rsidRPr="001437A8">
        <w:rPr>
          <w:lang w:val="en-US"/>
        </w:rPr>
        <w:t>://doi.org/10.1177/1745691620966789.</w:t>
      </w:r>
    </w:p>
    <w:p w:rsidR="00340857" w:rsidRPr="001437A8" w:rsidRDefault="00340857" w:rsidP="00340857">
      <w:pPr>
        <w:ind w:left="720" w:hanging="720"/>
        <w:jc w:val="both"/>
        <w:rPr>
          <w:lang w:val="en-US"/>
        </w:rPr>
      </w:pPr>
      <w:proofErr w:type="spellStart"/>
      <w:proofErr w:type="gramStart"/>
      <w:r w:rsidRPr="001437A8">
        <w:rPr>
          <w:lang w:val="en-US"/>
        </w:rPr>
        <w:t>Isham</w:t>
      </w:r>
      <w:proofErr w:type="spellEnd"/>
      <w:r w:rsidRPr="001437A8">
        <w:rPr>
          <w:lang w:val="en-US"/>
        </w:rPr>
        <w:t xml:space="preserve">, A., </w:t>
      </w:r>
      <w:proofErr w:type="spellStart"/>
      <w:r w:rsidRPr="001437A8">
        <w:rPr>
          <w:lang w:val="en-US"/>
        </w:rPr>
        <w:t>Mair</w:t>
      </w:r>
      <w:proofErr w:type="spellEnd"/>
      <w:r w:rsidRPr="001437A8">
        <w:rPr>
          <w:lang w:val="en-US"/>
        </w:rPr>
        <w:t>, S. and Jackson, T. (2021).</w:t>
      </w:r>
      <w:proofErr w:type="gramEnd"/>
      <w:r w:rsidRPr="001437A8">
        <w:rPr>
          <w:lang w:val="en-US"/>
        </w:rPr>
        <w:t xml:space="preserve"> Worker wellbeing and productivity in advanced economies: Re-examining the link. </w:t>
      </w:r>
      <w:r w:rsidRPr="001437A8">
        <w:rPr>
          <w:i/>
          <w:iCs/>
          <w:lang w:val="en-US"/>
        </w:rPr>
        <w:t>Ecological Economics</w:t>
      </w:r>
      <w:r w:rsidRPr="001437A8">
        <w:rPr>
          <w:lang w:val="en-US"/>
        </w:rPr>
        <w:t xml:space="preserve">, [online] 184, p.106989. </w:t>
      </w:r>
      <w:proofErr w:type="spellStart"/>
      <w:r w:rsidRPr="001437A8">
        <w:rPr>
          <w:lang w:val="en-US"/>
        </w:rPr>
        <w:t>doi:https</w:t>
      </w:r>
      <w:proofErr w:type="spellEnd"/>
      <w:r w:rsidRPr="001437A8">
        <w:rPr>
          <w:lang w:val="en-US"/>
        </w:rPr>
        <w:t>://doi.org/10.1016/j.ecolecon.2021.106989.</w:t>
      </w:r>
    </w:p>
    <w:p w:rsidR="00340857" w:rsidRPr="001437A8" w:rsidRDefault="00340857" w:rsidP="00340857">
      <w:pPr>
        <w:ind w:left="720" w:hanging="720"/>
        <w:jc w:val="both"/>
        <w:rPr>
          <w:lang w:val="en-US"/>
        </w:rPr>
      </w:pPr>
      <w:proofErr w:type="gramStart"/>
      <w:r w:rsidRPr="001437A8">
        <w:rPr>
          <w:lang w:val="en-US"/>
        </w:rPr>
        <w:t xml:space="preserve">Jean, T. and </w:t>
      </w:r>
      <w:proofErr w:type="spellStart"/>
      <w:r w:rsidRPr="001437A8">
        <w:rPr>
          <w:lang w:val="en-US"/>
        </w:rPr>
        <w:t>Legoabe</w:t>
      </w:r>
      <w:proofErr w:type="spellEnd"/>
      <w:r w:rsidRPr="001437A8">
        <w:rPr>
          <w:lang w:val="en-US"/>
        </w:rPr>
        <w:t>, R. (2021).</w:t>
      </w:r>
      <w:proofErr w:type="gramEnd"/>
      <w:r w:rsidRPr="001437A8">
        <w:rPr>
          <w:lang w:val="en-US"/>
        </w:rPr>
        <w:t xml:space="preserve"> Factors Contributing To Low Employee Morale at a South African State Owned Entity in Financial Distress. </w:t>
      </w:r>
      <w:proofErr w:type="gramStart"/>
      <w:r w:rsidRPr="001437A8">
        <w:rPr>
          <w:i/>
          <w:iCs/>
          <w:lang w:val="en-US"/>
        </w:rPr>
        <w:t>ResearchGate</w:t>
      </w:r>
      <w:r w:rsidRPr="001437A8">
        <w:rPr>
          <w:lang w:val="en-US"/>
        </w:rPr>
        <w:t>, [online] 1(2), pp.87–101.</w:t>
      </w:r>
      <w:proofErr w:type="gramEnd"/>
      <w:r w:rsidRPr="001437A8">
        <w:rPr>
          <w:lang w:val="en-US"/>
        </w:rPr>
        <w:t xml:space="preserve"> Available at: https://www.researchgate.net/publication/356251126_Factors_Contributing_To_Low_Employee_Morale_at_a_South_African_State_Owned_Entity_in_Financial_Distress [Accessed 6 May 2025].</w:t>
      </w:r>
    </w:p>
    <w:p w:rsidR="00340857" w:rsidRPr="001437A8" w:rsidRDefault="00340857" w:rsidP="00340857">
      <w:pPr>
        <w:ind w:left="720" w:hanging="720"/>
        <w:jc w:val="both"/>
        <w:rPr>
          <w:lang w:val="en-US"/>
        </w:rPr>
      </w:pPr>
      <w:proofErr w:type="gramStart"/>
      <w:r w:rsidRPr="001437A8">
        <w:rPr>
          <w:lang w:val="en-US"/>
        </w:rPr>
        <w:t>Kwon, C. and Raman, A. (2023).</w:t>
      </w:r>
      <w:proofErr w:type="gramEnd"/>
      <w:r w:rsidRPr="001437A8">
        <w:rPr>
          <w:lang w:val="en-US"/>
        </w:rPr>
        <w:t xml:space="preserve"> The Effects of Inconsistent Work Schedules on Employee Lateness and Absenteeism. </w:t>
      </w:r>
      <w:proofErr w:type="gramStart"/>
      <w:r w:rsidRPr="001437A8">
        <w:rPr>
          <w:i/>
          <w:iCs/>
          <w:lang w:val="en-US"/>
        </w:rPr>
        <w:t>SSRN Electronic Journal</w:t>
      </w:r>
      <w:r w:rsidRPr="001437A8">
        <w:rPr>
          <w:lang w:val="en-US"/>
        </w:rPr>
        <w:t>.</w:t>
      </w:r>
      <w:proofErr w:type="gramEnd"/>
      <w:r w:rsidRPr="001437A8">
        <w:rPr>
          <w:lang w:val="en-US"/>
        </w:rPr>
        <w:t xml:space="preserve"> [</w:t>
      </w:r>
      <w:proofErr w:type="gramStart"/>
      <w:r w:rsidRPr="001437A8">
        <w:rPr>
          <w:lang w:val="en-US"/>
        </w:rPr>
        <w:t>online</w:t>
      </w:r>
      <w:proofErr w:type="gramEnd"/>
      <w:r w:rsidRPr="001437A8">
        <w:rPr>
          <w:lang w:val="en-US"/>
        </w:rPr>
        <w:t xml:space="preserve">] </w:t>
      </w:r>
      <w:proofErr w:type="spellStart"/>
      <w:r w:rsidRPr="001437A8">
        <w:rPr>
          <w:lang w:val="en-US"/>
        </w:rPr>
        <w:t>doi:https</w:t>
      </w:r>
      <w:proofErr w:type="spellEnd"/>
      <w:r w:rsidRPr="001437A8">
        <w:rPr>
          <w:lang w:val="en-US"/>
        </w:rPr>
        <w:t>://doi.org/10.2139/ssrn.4592763.</w:t>
      </w:r>
    </w:p>
    <w:p w:rsidR="00340857" w:rsidRPr="001437A8" w:rsidRDefault="00340857" w:rsidP="00340857">
      <w:pPr>
        <w:ind w:left="720" w:hanging="720"/>
        <w:jc w:val="both"/>
        <w:rPr>
          <w:lang w:val="en-US"/>
        </w:rPr>
      </w:pPr>
      <w:proofErr w:type="spellStart"/>
      <w:proofErr w:type="gramStart"/>
      <w:r w:rsidRPr="001437A8">
        <w:rPr>
          <w:lang w:val="en-US"/>
        </w:rPr>
        <w:t>Lewarne</w:t>
      </w:r>
      <w:proofErr w:type="spellEnd"/>
      <w:r w:rsidRPr="001437A8">
        <w:rPr>
          <w:lang w:val="en-US"/>
        </w:rPr>
        <w:t>, M. (2023).</w:t>
      </w:r>
      <w:proofErr w:type="gramEnd"/>
      <w:r w:rsidRPr="001437A8">
        <w:rPr>
          <w:lang w:val="en-US"/>
        </w:rPr>
        <w:t> </w:t>
      </w:r>
      <w:proofErr w:type="gramStart"/>
      <w:r w:rsidRPr="001437A8">
        <w:rPr>
          <w:i/>
          <w:iCs/>
          <w:lang w:val="en-US"/>
        </w:rPr>
        <w:t xml:space="preserve">Leadership and wellbeing - Michael </w:t>
      </w:r>
      <w:proofErr w:type="spellStart"/>
      <w:r w:rsidRPr="001437A8">
        <w:rPr>
          <w:i/>
          <w:iCs/>
          <w:lang w:val="en-US"/>
        </w:rPr>
        <w:t>Lewarne</w:t>
      </w:r>
      <w:proofErr w:type="spellEnd"/>
      <w:r w:rsidRPr="001437A8">
        <w:rPr>
          <w:i/>
          <w:iCs/>
          <w:lang w:val="en-US"/>
        </w:rPr>
        <w:t xml:space="preserve"> - Medium</w:t>
      </w:r>
      <w:r w:rsidRPr="001437A8">
        <w:rPr>
          <w:lang w:val="en-US"/>
        </w:rPr>
        <w:t>.</w:t>
      </w:r>
      <w:proofErr w:type="gramEnd"/>
      <w:r w:rsidRPr="001437A8">
        <w:rPr>
          <w:lang w:val="en-US"/>
        </w:rPr>
        <w:t xml:space="preserve"> [</w:t>
      </w:r>
      <w:proofErr w:type="gramStart"/>
      <w:r w:rsidRPr="001437A8">
        <w:rPr>
          <w:lang w:val="en-US"/>
        </w:rPr>
        <w:t>online</w:t>
      </w:r>
      <w:proofErr w:type="gramEnd"/>
      <w:r w:rsidRPr="001437A8">
        <w:rPr>
          <w:lang w:val="en-US"/>
        </w:rPr>
        <w:t xml:space="preserve">] </w:t>
      </w:r>
      <w:proofErr w:type="gramStart"/>
      <w:r w:rsidRPr="001437A8">
        <w:rPr>
          <w:lang w:val="en-US"/>
        </w:rPr>
        <w:t>Medium.</w:t>
      </w:r>
      <w:proofErr w:type="gramEnd"/>
      <w:r w:rsidRPr="001437A8">
        <w:rPr>
          <w:lang w:val="en-US"/>
        </w:rPr>
        <w:t xml:space="preserve"> Available at: https://michaellewarne.medium.com/leadership-and-wellbeing-ed4db1a5e762 [Accessed 6 May 2025].</w:t>
      </w:r>
    </w:p>
    <w:p w:rsidR="00340857" w:rsidRDefault="00340857" w:rsidP="00340857">
      <w:pPr>
        <w:ind w:left="720" w:hanging="720"/>
        <w:jc w:val="both"/>
        <w:rPr>
          <w:shd w:val="clear" w:color="auto" w:fill="FFFFFF"/>
        </w:rPr>
      </w:pPr>
      <w:r>
        <w:rPr>
          <w:shd w:val="clear" w:color="auto" w:fill="FFFFFF"/>
        </w:rPr>
        <w:lastRenderedPageBreak/>
        <w:t>Long, T. (2024). Why are employee assistance programmes under</w:t>
      </w:r>
      <w:r>
        <w:rPr>
          <w:rFonts w:ascii="Cambria Math" w:hAnsi="Cambria Math" w:cs="Cambria Math"/>
          <w:shd w:val="clear" w:color="auto" w:fill="FFFFFF"/>
        </w:rPr>
        <w:t>‐</w:t>
      </w:r>
      <w:r>
        <w:rPr>
          <w:shd w:val="clear" w:color="auto" w:fill="FFFFFF"/>
        </w:rPr>
        <w:t>utilised and marginalised and how to address it? A critical review and a labour process analysis. </w:t>
      </w:r>
      <w:r>
        <w:rPr>
          <w:i/>
          <w:iCs/>
          <w:shd w:val="clear" w:color="auto" w:fill="FFFFFF"/>
        </w:rPr>
        <w:t>Human Resource Management Journal</w:t>
      </w:r>
      <w:r>
        <w:rPr>
          <w:shd w:val="clear" w:color="auto" w:fill="FFFFFF"/>
        </w:rPr>
        <w:t>, </w:t>
      </w:r>
      <w:r>
        <w:rPr>
          <w:i/>
          <w:iCs/>
          <w:shd w:val="clear" w:color="auto" w:fill="FFFFFF"/>
        </w:rPr>
        <w:t>34</w:t>
      </w:r>
      <w:r>
        <w:rPr>
          <w:shd w:val="clear" w:color="auto" w:fill="FFFFFF"/>
        </w:rPr>
        <w:t xml:space="preserve">(4), 1134-1153. </w:t>
      </w:r>
      <w:hyperlink r:id="rId15" w:history="1">
        <w:r w:rsidRPr="00EF490C">
          <w:rPr>
            <w:rStyle w:val="Hyperlink"/>
            <w:shd w:val="clear" w:color="auto" w:fill="FFFFFF"/>
          </w:rPr>
          <w:t>https://onlinelibrary.wiley.com/doi/abs/10.1111/1748-8583.12547</w:t>
        </w:r>
      </w:hyperlink>
    </w:p>
    <w:p w:rsidR="00340857" w:rsidRPr="001437A8" w:rsidRDefault="00340857" w:rsidP="00340857">
      <w:pPr>
        <w:ind w:left="720" w:hanging="720"/>
        <w:jc w:val="both"/>
        <w:rPr>
          <w:lang w:val="en-US"/>
        </w:rPr>
      </w:pPr>
      <w:proofErr w:type="spellStart"/>
      <w:proofErr w:type="gramStart"/>
      <w:r w:rsidRPr="001437A8">
        <w:rPr>
          <w:lang w:val="en-US"/>
        </w:rPr>
        <w:t>Lundqvist</w:t>
      </w:r>
      <w:proofErr w:type="spellEnd"/>
      <w:r w:rsidRPr="001437A8">
        <w:rPr>
          <w:lang w:val="en-US"/>
        </w:rPr>
        <w:t xml:space="preserve">, D. and </w:t>
      </w:r>
      <w:proofErr w:type="spellStart"/>
      <w:r w:rsidRPr="001437A8">
        <w:rPr>
          <w:lang w:val="en-US"/>
        </w:rPr>
        <w:t>Wallo</w:t>
      </w:r>
      <w:proofErr w:type="spellEnd"/>
      <w:r w:rsidRPr="001437A8">
        <w:rPr>
          <w:lang w:val="en-US"/>
        </w:rPr>
        <w:t>, A. (2023).</w:t>
      </w:r>
      <w:proofErr w:type="gramEnd"/>
      <w:r w:rsidRPr="001437A8">
        <w:rPr>
          <w:lang w:val="en-US"/>
        </w:rPr>
        <w:t xml:space="preserve"> Leadership and Employee Well-Being and Work Performance when Working from Home: A Systematic Literature Review. </w:t>
      </w:r>
      <w:proofErr w:type="gramStart"/>
      <w:r w:rsidRPr="001437A8">
        <w:rPr>
          <w:i/>
          <w:iCs/>
          <w:lang w:val="en-US"/>
        </w:rPr>
        <w:t>Scandinavian Journal of Work and Organizational Psychology</w:t>
      </w:r>
      <w:r w:rsidRPr="001437A8">
        <w:rPr>
          <w:lang w:val="en-US"/>
        </w:rPr>
        <w:t>, [online] 8(1), p.9.</w:t>
      </w:r>
      <w:proofErr w:type="gramEnd"/>
      <w:r w:rsidRPr="001437A8">
        <w:rPr>
          <w:lang w:val="en-US"/>
        </w:rPr>
        <w:t xml:space="preserve"> </w:t>
      </w:r>
      <w:proofErr w:type="spellStart"/>
      <w:r w:rsidRPr="001437A8">
        <w:rPr>
          <w:lang w:val="en-US"/>
        </w:rPr>
        <w:t>doi:https</w:t>
      </w:r>
      <w:proofErr w:type="spellEnd"/>
      <w:r w:rsidRPr="001437A8">
        <w:rPr>
          <w:lang w:val="en-US"/>
        </w:rPr>
        <w:t>://doi.org/10.16993/sjwop.199.</w:t>
      </w:r>
    </w:p>
    <w:p w:rsidR="00340857" w:rsidRPr="001437A8" w:rsidRDefault="00340857" w:rsidP="00340857">
      <w:pPr>
        <w:ind w:left="720" w:hanging="720"/>
        <w:jc w:val="both"/>
        <w:rPr>
          <w:lang w:val="en-US"/>
        </w:rPr>
      </w:pPr>
      <w:proofErr w:type="gramStart"/>
      <w:r w:rsidRPr="001437A8">
        <w:rPr>
          <w:lang w:val="en-US"/>
        </w:rPr>
        <w:t>M&amp;S. (2024).</w:t>
      </w:r>
      <w:proofErr w:type="gramEnd"/>
      <w:r w:rsidRPr="001437A8">
        <w:rPr>
          <w:lang w:val="en-US"/>
        </w:rPr>
        <w:t> </w:t>
      </w:r>
      <w:proofErr w:type="gramStart"/>
      <w:r w:rsidRPr="001437A8">
        <w:rPr>
          <w:i/>
          <w:iCs/>
          <w:lang w:val="en-US"/>
        </w:rPr>
        <w:t>Supporting mental health in our stores: A commitment to wellbeing</w:t>
      </w:r>
      <w:r w:rsidRPr="001437A8">
        <w:rPr>
          <w:lang w:val="en-US"/>
        </w:rPr>
        <w:t>.</w:t>
      </w:r>
      <w:proofErr w:type="gramEnd"/>
      <w:r w:rsidRPr="001437A8">
        <w:rPr>
          <w:lang w:val="en-US"/>
        </w:rPr>
        <w:t xml:space="preserve"> [</w:t>
      </w:r>
      <w:proofErr w:type="gramStart"/>
      <w:r w:rsidRPr="001437A8">
        <w:rPr>
          <w:lang w:val="en-US"/>
        </w:rPr>
        <w:t>online</w:t>
      </w:r>
      <w:proofErr w:type="gramEnd"/>
      <w:r w:rsidRPr="001437A8">
        <w:rPr>
          <w:lang w:val="en-US"/>
        </w:rPr>
        <w:t>] Available at: https://jobs.marksandspencer.com/our-stories/supporting-mental-health-in-store [Accessed 6 May 2025].</w:t>
      </w:r>
    </w:p>
    <w:p w:rsidR="00340857" w:rsidRPr="001437A8" w:rsidRDefault="00340857" w:rsidP="00340857">
      <w:pPr>
        <w:ind w:left="720" w:hanging="720"/>
        <w:jc w:val="both"/>
        <w:rPr>
          <w:lang w:val="en-US"/>
        </w:rPr>
      </w:pPr>
      <w:r w:rsidRPr="001437A8">
        <w:rPr>
          <w:lang w:val="en-US"/>
        </w:rPr>
        <w:t>Maddox-</w:t>
      </w:r>
      <w:proofErr w:type="spellStart"/>
      <w:r w:rsidRPr="001437A8">
        <w:rPr>
          <w:lang w:val="en-US"/>
        </w:rPr>
        <w:t>Daines</w:t>
      </w:r>
      <w:proofErr w:type="spellEnd"/>
      <w:r w:rsidRPr="001437A8">
        <w:rPr>
          <w:lang w:val="en-US"/>
        </w:rPr>
        <w:t xml:space="preserve">, K.L. (2023), "Delivering well-being through the coronavirus pandemic: the role of human resources (HR) in managing a healthy workforce", Personnel Review, Vol. 52 No. 6, pp. 1693-1707. </w:t>
      </w:r>
      <w:hyperlink r:id="rId16" w:history="1">
        <w:r w:rsidRPr="001437A8">
          <w:rPr>
            <w:rStyle w:val="Hyperlink"/>
            <w:lang w:val="en-US"/>
          </w:rPr>
          <w:t>https://doi.org/10.1108/PR-04-2021-0224</w:t>
        </w:r>
      </w:hyperlink>
    </w:p>
    <w:p w:rsidR="00340857" w:rsidRPr="001437A8" w:rsidRDefault="00340857" w:rsidP="00340857">
      <w:pPr>
        <w:ind w:left="720" w:hanging="720"/>
        <w:jc w:val="both"/>
        <w:rPr>
          <w:lang w:val="en-US"/>
        </w:rPr>
      </w:pPr>
      <w:proofErr w:type="gramStart"/>
      <w:r w:rsidRPr="001437A8">
        <w:rPr>
          <w:lang w:val="en-US"/>
        </w:rPr>
        <w:t>Mind.org.uk. (2019).</w:t>
      </w:r>
      <w:proofErr w:type="gramEnd"/>
      <w:r w:rsidRPr="001437A8">
        <w:rPr>
          <w:lang w:val="en-US"/>
        </w:rPr>
        <w:t> </w:t>
      </w:r>
      <w:r w:rsidRPr="001437A8">
        <w:rPr>
          <w:i/>
          <w:iCs/>
          <w:lang w:val="en-US"/>
        </w:rPr>
        <w:t>About Mind | Championing better mental health | Mind - Mind</w:t>
      </w:r>
      <w:r w:rsidRPr="001437A8">
        <w:rPr>
          <w:lang w:val="en-US"/>
        </w:rPr>
        <w:t>. [</w:t>
      </w:r>
      <w:proofErr w:type="gramStart"/>
      <w:r w:rsidRPr="001437A8">
        <w:rPr>
          <w:lang w:val="en-US"/>
        </w:rPr>
        <w:t>online</w:t>
      </w:r>
      <w:proofErr w:type="gramEnd"/>
      <w:r w:rsidRPr="001437A8">
        <w:rPr>
          <w:lang w:val="en-US"/>
        </w:rPr>
        <w:t>] Available at: https://www.mind.org.uk/about-us/ [Accessed 6 May 2025].</w:t>
      </w:r>
    </w:p>
    <w:p w:rsidR="00340857" w:rsidRDefault="00340857" w:rsidP="00340857">
      <w:pPr>
        <w:ind w:left="720" w:hanging="720"/>
        <w:jc w:val="both"/>
        <w:rPr>
          <w:shd w:val="clear" w:color="auto" w:fill="FFFFFF"/>
        </w:rPr>
      </w:pPr>
      <w:proofErr w:type="spellStart"/>
      <w:proofErr w:type="gramStart"/>
      <w:r>
        <w:rPr>
          <w:shd w:val="clear" w:color="auto" w:fill="FFFFFF"/>
        </w:rPr>
        <w:t>Mouazen</w:t>
      </w:r>
      <w:proofErr w:type="spellEnd"/>
      <w:r>
        <w:rPr>
          <w:shd w:val="clear" w:color="auto" w:fill="FFFFFF"/>
        </w:rPr>
        <w:t xml:space="preserve">, A. M., Hernández-Lara, A. B., </w:t>
      </w:r>
      <w:proofErr w:type="spellStart"/>
      <w:r>
        <w:rPr>
          <w:shd w:val="clear" w:color="auto" w:fill="FFFFFF"/>
        </w:rPr>
        <w:t>Abdallah</w:t>
      </w:r>
      <w:proofErr w:type="spellEnd"/>
      <w:r>
        <w:rPr>
          <w:shd w:val="clear" w:color="auto" w:fill="FFFFFF"/>
        </w:rPr>
        <w:t xml:space="preserve">, F., Ramadan, M., </w:t>
      </w:r>
      <w:proofErr w:type="spellStart"/>
      <w:r>
        <w:rPr>
          <w:shd w:val="clear" w:color="auto" w:fill="FFFFFF"/>
        </w:rPr>
        <w:t>Chahine</w:t>
      </w:r>
      <w:proofErr w:type="spellEnd"/>
      <w:r>
        <w:rPr>
          <w:shd w:val="clear" w:color="auto" w:fill="FFFFFF"/>
        </w:rPr>
        <w:t xml:space="preserve">, J., </w:t>
      </w:r>
      <w:proofErr w:type="spellStart"/>
      <w:r>
        <w:rPr>
          <w:shd w:val="clear" w:color="auto" w:fill="FFFFFF"/>
        </w:rPr>
        <w:t>Baydoun</w:t>
      </w:r>
      <w:proofErr w:type="spellEnd"/>
      <w:r>
        <w:rPr>
          <w:shd w:val="clear" w:color="auto" w:fill="FFFFFF"/>
        </w:rPr>
        <w:t xml:space="preserve">, H., and </w:t>
      </w:r>
      <w:proofErr w:type="spellStart"/>
      <w:r>
        <w:rPr>
          <w:shd w:val="clear" w:color="auto" w:fill="FFFFFF"/>
        </w:rPr>
        <w:t>Bou</w:t>
      </w:r>
      <w:proofErr w:type="spellEnd"/>
      <w:r>
        <w:rPr>
          <w:shd w:val="clear" w:color="auto" w:fill="FFFFFF"/>
        </w:rPr>
        <w:t xml:space="preserve"> </w:t>
      </w:r>
      <w:proofErr w:type="spellStart"/>
      <w:r>
        <w:rPr>
          <w:shd w:val="clear" w:color="auto" w:fill="FFFFFF"/>
        </w:rPr>
        <w:t>Zakhem</w:t>
      </w:r>
      <w:proofErr w:type="spellEnd"/>
      <w:r>
        <w:rPr>
          <w:shd w:val="clear" w:color="auto" w:fill="FFFFFF"/>
        </w:rPr>
        <w:t>, N. (2024).</w:t>
      </w:r>
      <w:proofErr w:type="gramEnd"/>
      <w:r>
        <w:rPr>
          <w:shd w:val="clear" w:color="auto" w:fill="FFFFFF"/>
        </w:rPr>
        <w:t xml:space="preserve"> Transformational and transactional leaders and their role in implementing the </w:t>
      </w:r>
      <w:proofErr w:type="spellStart"/>
      <w:r>
        <w:rPr>
          <w:shd w:val="clear" w:color="auto" w:fill="FFFFFF"/>
        </w:rPr>
        <w:t>Kotter</w:t>
      </w:r>
      <w:proofErr w:type="spellEnd"/>
      <w:r>
        <w:rPr>
          <w:shd w:val="clear" w:color="auto" w:fill="FFFFFF"/>
        </w:rPr>
        <w:t xml:space="preserve"> change management model ensuring sustainable change: An empirical study. </w:t>
      </w:r>
      <w:proofErr w:type="gramStart"/>
      <w:r>
        <w:rPr>
          <w:i/>
          <w:iCs/>
          <w:shd w:val="clear" w:color="auto" w:fill="FFFFFF"/>
        </w:rPr>
        <w:t>Sustainability</w:t>
      </w:r>
      <w:r>
        <w:rPr>
          <w:shd w:val="clear" w:color="auto" w:fill="FFFFFF"/>
        </w:rPr>
        <w:t>, </w:t>
      </w:r>
      <w:r>
        <w:rPr>
          <w:i/>
          <w:iCs/>
          <w:shd w:val="clear" w:color="auto" w:fill="FFFFFF"/>
        </w:rPr>
        <w:t>16</w:t>
      </w:r>
      <w:r>
        <w:rPr>
          <w:shd w:val="clear" w:color="auto" w:fill="FFFFFF"/>
        </w:rPr>
        <w:t>(1), 16.</w:t>
      </w:r>
      <w:proofErr w:type="gramEnd"/>
      <w:r>
        <w:rPr>
          <w:shd w:val="clear" w:color="auto" w:fill="FFFFFF"/>
        </w:rPr>
        <w:t xml:space="preserve"> </w:t>
      </w:r>
      <w:hyperlink r:id="rId17" w:history="1">
        <w:r w:rsidRPr="00EF490C">
          <w:rPr>
            <w:rStyle w:val="Hyperlink"/>
            <w:shd w:val="clear" w:color="auto" w:fill="FFFFFF"/>
          </w:rPr>
          <w:t>https://www.mdpi.com/2071-1050/16/1/16?utm_source=releaseissue&amp;utm_medium=email&amp;utm_campaign=releaseissue_sustainability&amp;utm_term=doilink24&amp;recipient=lyudmila7876@gmail.com&amp;subject=Sustainability%2C%20Volume%2016%2C%20Issue%201%20%28January-1%202024%29%20Table%20of%20Contents&amp;campaign=ReleaseIssue</w:t>
        </w:r>
      </w:hyperlink>
    </w:p>
    <w:p w:rsidR="00340857" w:rsidRDefault="00340857" w:rsidP="00340857">
      <w:pPr>
        <w:ind w:left="720" w:hanging="720"/>
        <w:jc w:val="both"/>
      </w:pPr>
      <w:proofErr w:type="spellStart"/>
      <w:proofErr w:type="gramStart"/>
      <w:r>
        <w:t>Munda</w:t>
      </w:r>
      <w:proofErr w:type="spellEnd"/>
      <w:r>
        <w:t xml:space="preserve">, N. and </w:t>
      </w:r>
      <w:proofErr w:type="spellStart"/>
      <w:r>
        <w:t>Gache</w:t>
      </w:r>
      <w:proofErr w:type="spellEnd"/>
      <w:r>
        <w:t>, M.N. (2024).</w:t>
      </w:r>
      <w:proofErr w:type="gramEnd"/>
      <w:r>
        <w:t xml:space="preserve"> </w:t>
      </w:r>
      <w:proofErr w:type="gramStart"/>
      <w:r>
        <w:t>Work-life balance, motivation, and satisfaction as determinants of job commitment.</w:t>
      </w:r>
      <w:proofErr w:type="gramEnd"/>
      <w:r>
        <w:t> </w:t>
      </w:r>
      <w:proofErr w:type="gramStart"/>
      <w:r>
        <w:rPr>
          <w:i/>
          <w:iCs/>
        </w:rPr>
        <w:t>International Journal of Educational Management and Development Studies</w:t>
      </w:r>
      <w:r>
        <w:t>, [online] 5(1), pp.1–26.</w:t>
      </w:r>
      <w:proofErr w:type="gramEnd"/>
      <w:r>
        <w:t xml:space="preserve"> </w:t>
      </w:r>
      <w:proofErr w:type="spellStart"/>
      <w:r>
        <w:t>doi:https</w:t>
      </w:r>
      <w:proofErr w:type="spellEnd"/>
      <w:r>
        <w:t>://doi.org/10.53378/353039.</w:t>
      </w:r>
    </w:p>
    <w:p w:rsidR="00340857" w:rsidRPr="001437A8" w:rsidRDefault="00340857" w:rsidP="00340857">
      <w:pPr>
        <w:ind w:left="720" w:hanging="720"/>
        <w:jc w:val="both"/>
        <w:rPr>
          <w:lang w:val="en-US"/>
        </w:rPr>
      </w:pPr>
      <w:proofErr w:type="spellStart"/>
      <w:proofErr w:type="gramStart"/>
      <w:r w:rsidRPr="001437A8">
        <w:rPr>
          <w:lang w:val="en-US"/>
        </w:rPr>
        <w:t>Nilsen</w:t>
      </w:r>
      <w:proofErr w:type="spellEnd"/>
      <w:r w:rsidRPr="001437A8">
        <w:rPr>
          <w:lang w:val="en-US"/>
        </w:rPr>
        <w:t xml:space="preserve">, M., </w:t>
      </w:r>
      <w:proofErr w:type="spellStart"/>
      <w:r w:rsidRPr="001437A8">
        <w:rPr>
          <w:lang w:val="en-US"/>
        </w:rPr>
        <w:t>Trond</w:t>
      </w:r>
      <w:proofErr w:type="spellEnd"/>
      <w:r w:rsidRPr="001437A8">
        <w:rPr>
          <w:lang w:val="en-US"/>
        </w:rPr>
        <w:t xml:space="preserve"> </w:t>
      </w:r>
      <w:proofErr w:type="spellStart"/>
      <w:r w:rsidRPr="001437A8">
        <w:rPr>
          <w:lang w:val="en-US"/>
        </w:rPr>
        <w:t>Kongsvik</w:t>
      </w:r>
      <w:proofErr w:type="spellEnd"/>
      <w:r w:rsidRPr="001437A8">
        <w:rPr>
          <w:lang w:val="en-US"/>
        </w:rPr>
        <w:t xml:space="preserve"> and </w:t>
      </w:r>
      <w:proofErr w:type="spellStart"/>
      <w:r w:rsidRPr="001437A8">
        <w:rPr>
          <w:lang w:val="en-US"/>
        </w:rPr>
        <w:t>Petter</w:t>
      </w:r>
      <w:proofErr w:type="spellEnd"/>
      <w:r w:rsidRPr="001437A8">
        <w:rPr>
          <w:lang w:val="en-US"/>
        </w:rPr>
        <w:t xml:space="preserve"> </w:t>
      </w:r>
      <w:proofErr w:type="spellStart"/>
      <w:r w:rsidRPr="001437A8">
        <w:rPr>
          <w:lang w:val="en-US"/>
        </w:rPr>
        <w:t>Grytten</w:t>
      </w:r>
      <w:proofErr w:type="spellEnd"/>
      <w:r w:rsidRPr="001437A8">
        <w:rPr>
          <w:lang w:val="en-US"/>
        </w:rPr>
        <w:t xml:space="preserve"> </w:t>
      </w:r>
      <w:proofErr w:type="spellStart"/>
      <w:r w:rsidRPr="001437A8">
        <w:rPr>
          <w:lang w:val="en-US"/>
        </w:rPr>
        <w:t>Almklov</w:t>
      </w:r>
      <w:proofErr w:type="spellEnd"/>
      <w:r w:rsidRPr="001437A8">
        <w:rPr>
          <w:lang w:val="en-US"/>
        </w:rPr>
        <w:t xml:space="preserve"> (2021).</w:t>
      </w:r>
      <w:proofErr w:type="gramEnd"/>
      <w:r w:rsidRPr="001437A8">
        <w:rPr>
          <w:lang w:val="en-US"/>
        </w:rPr>
        <w:t xml:space="preserve"> Splintered structures and workers without a workplace: How should safety science address the fragmentation of organizations? </w:t>
      </w:r>
      <w:proofErr w:type="gramStart"/>
      <w:r w:rsidRPr="001437A8">
        <w:rPr>
          <w:i/>
          <w:iCs/>
          <w:lang w:val="en-US"/>
        </w:rPr>
        <w:t>Safety Science</w:t>
      </w:r>
      <w:r w:rsidRPr="001437A8">
        <w:rPr>
          <w:lang w:val="en-US"/>
        </w:rPr>
        <w:t>, [online] 148, pp.105644–105644.</w:t>
      </w:r>
      <w:proofErr w:type="gramEnd"/>
      <w:r w:rsidRPr="001437A8">
        <w:rPr>
          <w:lang w:val="en-US"/>
        </w:rPr>
        <w:t xml:space="preserve"> </w:t>
      </w:r>
      <w:proofErr w:type="spellStart"/>
      <w:r w:rsidRPr="001437A8">
        <w:rPr>
          <w:lang w:val="en-US"/>
        </w:rPr>
        <w:t>doi:https</w:t>
      </w:r>
      <w:proofErr w:type="spellEnd"/>
      <w:r w:rsidRPr="001437A8">
        <w:rPr>
          <w:lang w:val="en-US"/>
        </w:rPr>
        <w:t>://doi.org/10.1016/j.ssci.2021.105644.</w:t>
      </w:r>
    </w:p>
    <w:p w:rsidR="00340857" w:rsidRPr="001437A8" w:rsidRDefault="00340857" w:rsidP="00340857">
      <w:pPr>
        <w:ind w:left="720" w:hanging="720"/>
        <w:jc w:val="both"/>
        <w:rPr>
          <w:lang w:val="en-US"/>
        </w:rPr>
      </w:pPr>
      <w:proofErr w:type="spellStart"/>
      <w:proofErr w:type="gramStart"/>
      <w:r w:rsidRPr="001437A8">
        <w:rPr>
          <w:lang w:val="en-US"/>
        </w:rPr>
        <w:t>Patey</w:t>
      </w:r>
      <w:proofErr w:type="spellEnd"/>
      <w:r w:rsidRPr="001437A8">
        <w:rPr>
          <w:lang w:val="en-US"/>
        </w:rPr>
        <w:t>, A.M. and Soong, C. (2022).</w:t>
      </w:r>
      <w:proofErr w:type="gramEnd"/>
      <w:r w:rsidRPr="001437A8">
        <w:rPr>
          <w:lang w:val="en-US"/>
        </w:rPr>
        <w:t xml:space="preserve"> Top-down and bottom-up approaches to low-value care. </w:t>
      </w:r>
      <w:proofErr w:type="gramStart"/>
      <w:r w:rsidRPr="001437A8">
        <w:rPr>
          <w:i/>
          <w:iCs/>
          <w:lang w:val="en-US"/>
        </w:rPr>
        <w:t>BMJ Quality &amp; Safety</w:t>
      </w:r>
      <w:r w:rsidRPr="001437A8">
        <w:rPr>
          <w:lang w:val="en-US"/>
        </w:rPr>
        <w:t>, [online] 32(2), pp.65–68.</w:t>
      </w:r>
      <w:proofErr w:type="gramEnd"/>
      <w:r w:rsidRPr="001437A8">
        <w:rPr>
          <w:lang w:val="en-US"/>
        </w:rPr>
        <w:t xml:space="preserve"> </w:t>
      </w:r>
      <w:proofErr w:type="spellStart"/>
      <w:r w:rsidRPr="001437A8">
        <w:rPr>
          <w:lang w:val="en-US"/>
        </w:rPr>
        <w:t>doi:https</w:t>
      </w:r>
      <w:proofErr w:type="spellEnd"/>
      <w:r w:rsidRPr="001437A8">
        <w:rPr>
          <w:lang w:val="en-US"/>
        </w:rPr>
        <w:t>://doi.org/10.1136/bmjqs-2022-014977.</w:t>
      </w:r>
    </w:p>
    <w:p w:rsidR="00340857" w:rsidRPr="001437A8" w:rsidRDefault="00340857" w:rsidP="00340857">
      <w:pPr>
        <w:ind w:left="720" w:hanging="720"/>
        <w:jc w:val="both"/>
        <w:rPr>
          <w:lang w:val="en-US"/>
        </w:rPr>
      </w:pPr>
      <w:proofErr w:type="gramStart"/>
      <w:r w:rsidRPr="001437A8">
        <w:rPr>
          <w:lang w:val="en-US"/>
        </w:rPr>
        <w:t>PEIDI (2018).</w:t>
      </w:r>
      <w:proofErr w:type="gramEnd"/>
      <w:r w:rsidRPr="001437A8">
        <w:rPr>
          <w:lang w:val="en-US"/>
        </w:rPr>
        <w:t> </w:t>
      </w:r>
      <w:proofErr w:type="gramStart"/>
      <w:r w:rsidRPr="001437A8">
        <w:rPr>
          <w:i/>
          <w:iCs/>
          <w:lang w:val="en-US"/>
        </w:rPr>
        <w:t xml:space="preserve">OB Chapter 3- Attitudes and Job Satisfaction - </w:t>
      </w:r>
      <w:proofErr w:type="spellStart"/>
      <w:r w:rsidRPr="001437A8">
        <w:rPr>
          <w:i/>
          <w:iCs/>
          <w:lang w:val="en-US"/>
        </w:rPr>
        <w:t>MyePortfolio@UTM</w:t>
      </w:r>
      <w:proofErr w:type="spellEnd"/>
      <w:r w:rsidRPr="001437A8">
        <w:rPr>
          <w:lang w:val="en-US"/>
        </w:rPr>
        <w:t>.</w:t>
      </w:r>
      <w:proofErr w:type="gramEnd"/>
      <w:r w:rsidRPr="001437A8">
        <w:rPr>
          <w:lang w:val="en-US"/>
        </w:rPr>
        <w:t xml:space="preserve"> [</w:t>
      </w:r>
      <w:proofErr w:type="gramStart"/>
      <w:r w:rsidRPr="001437A8">
        <w:rPr>
          <w:lang w:val="en-US"/>
        </w:rPr>
        <w:t>online</w:t>
      </w:r>
      <w:proofErr w:type="gramEnd"/>
      <w:r w:rsidRPr="001437A8">
        <w:rPr>
          <w:lang w:val="en-US"/>
        </w:rPr>
        <w:t>] Eportfolio.utm.my. Available at: https://eportfolio.utm.my/user/lim-peidi/ob-chapter-3-attitudes-and-job-satisfaction [Accessed 6 May 2025].</w:t>
      </w:r>
    </w:p>
    <w:p w:rsidR="00340857" w:rsidRPr="001437A8" w:rsidRDefault="00340857" w:rsidP="00340857">
      <w:pPr>
        <w:ind w:left="720" w:hanging="720"/>
        <w:jc w:val="both"/>
        <w:rPr>
          <w:lang w:val="en-US"/>
        </w:rPr>
      </w:pPr>
      <w:proofErr w:type="spellStart"/>
      <w:proofErr w:type="gramStart"/>
      <w:r w:rsidRPr="001437A8">
        <w:rPr>
          <w:lang w:val="en-US"/>
        </w:rPr>
        <w:lastRenderedPageBreak/>
        <w:t>Ranasinghe</w:t>
      </w:r>
      <w:proofErr w:type="spellEnd"/>
      <w:r w:rsidRPr="001437A8">
        <w:rPr>
          <w:lang w:val="en-US"/>
        </w:rPr>
        <w:t xml:space="preserve">, T., Grosse, E.H., </w:t>
      </w:r>
      <w:proofErr w:type="spellStart"/>
      <w:r w:rsidRPr="001437A8">
        <w:rPr>
          <w:lang w:val="en-US"/>
        </w:rPr>
        <w:t>Glock</w:t>
      </w:r>
      <w:proofErr w:type="spellEnd"/>
      <w:r w:rsidRPr="001437A8">
        <w:rPr>
          <w:lang w:val="en-US"/>
        </w:rPr>
        <w:t xml:space="preserve">, C.H. and </w:t>
      </w:r>
      <w:proofErr w:type="spellStart"/>
      <w:r w:rsidRPr="001437A8">
        <w:rPr>
          <w:lang w:val="en-US"/>
        </w:rPr>
        <w:t>Jaber</w:t>
      </w:r>
      <w:proofErr w:type="spellEnd"/>
      <w:r w:rsidRPr="001437A8">
        <w:rPr>
          <w:lang w:val="en-US"/>
        </w:rPr>
        <w:t>, M.Y. (2024).</w:t>
      </w:r>
      <w:proofErr w:type="gramEnd"/>
      <w:r w:rsidRPr="001437A8">
        <w:rPr>
          <w:lang w:val="en-US"/>
        </w:rPr>
        <w:t xml:space="preserve"> Never too late to learn: Unlocking the potential of aging workforce in manufacturing and service industries. </w:t>
      </w:r>
      <w:r w:rsidRPr="001437A8">
        <w:rPr>
          <w:i/>
          <w:iCs/>
          <w:lang w:val="en-US"/>
        </w:rPr>
        <w:t>International Journal of Production Economics</w:t>
      </w:r>
      <w:r w:rsidRPr="001437A8">
        <w:rPr>
          <w:lang w:val="en-US"/>
        </w:rPr>
        <w:t xml:space="preserve">, [online] 270, p.109193. </w:t>
      </w:r>
      <w:proofErr w:type="spellStart"/>
      <w:r w:rsidRPr="001437A8">
        <w:rPr>
          <w:lang w:val="en-US"/>
        </w:rPr>
        <w:t>doi:https</w:t>
      </w:r>
      <w:proofErr w:type="spellEnd"/>
      <w:r w:rsidRPr="001437A8">
        <w:rPr>
          <w:lang w:val="en-US"/>
        </w:rPr>
        <w:t>://doi.org/10.1016/j.ijpe.2024.109193.</w:t>
      </w:r>
    </w:p>
    <w:p w:rsidR="00340857" w:rsidRDefault="00340857" w:rsidP="00340857">
      <w:pPr>
        <w:ind w:left="720" w:hanging="720"/>
        <w:jc w:val="both"/>
      </w:pPr>
      <w:r>
        <w:t xml:space="preserve">Reis, A.C., </w:t>
      </w:r>
      <w:proofErr w:type="spellStart"/>
      <w:r>
        <w:t>Saheb</w:t>
      </w:r>
      <w:proofErr w:type="spellEnd"/>
      <w:r>
        <w:t xml:space="preserve">, R., </w:t>
      </w:r>
      <w:proofErr w:type="spellStart"/>
      <w:r>
        <w:t>Moyo</w:t>
      </w:r>
      <w:proofErr w:type="spellEnd"/>
      <w:r>
        <w:t xml:space="preserve">, T., Smith, C. and </w:t>
      </w:r>
      <w:proofErr w:type="spellStart"/>
      <w:r>
        <w:t>Sperandei</w:t>
      </w:r>
      <w:proofErr w:type="spellEnd"/>
      <w:r>
        <w:t>, S. (2021). The Impact of Mental Health Literacy Training Programs on the Mental Health Literacy of University Students: a Systematic Review. </w:t>
      </w:r>
      <w:proofErr w:type="gramStart"/>
      <w:r>
        <w:rPr>
          <w:i/>
          <w:iCs/>
        </w:rPr>
        <w:t>Prevention Science</w:t>
      </w:r>
      <w:r>
        <w:t>, [online] 23(4), pp.648–662.</w:t>
      </w:r>
      <w:proofErr w:type="gramEnd"/>
      <w:r>
        <w:t xml:space="preserve"> </w:t>
      </w:r>
      <w:proofErr w:type="spellStart"/>
      <w:r>
        <w:t>doi:https</w:t>
      </w:r>
      <w:proofErr w:type="spellEnd"/>
      <w:r>
        <w:t>://doi.org/10.1007/s11121-021-01283-y.</w:t>
      </w:r>
    </w:p>
    <w:p w:rsidR="00340857" w:rsidRPr="001437A8" w:rsidRDefault="00340857" w:rsidP="00340857">
      <w:pPr>
        <w:ind w:left="720" w:hanging="720"/>
        <w:jc w:val="both"/>
        <w:rPr>
          <w:lang w:val="en-US"/>
        </w:rPr>
      </w:pPr>
      <w:proofErr w:type="gramStart"/>
      <w:r w:rsidRPr="001437A8">
        <w:rPr>
          <w:lang w:val="en-US"/>
        </w:rPr>
        <w:t>RIIO-T3.</w:t>
      </w:r>
      <w:proofErr w:type="gramEnd"/>
      <w:r w:rsidRPr="001437A8">
        <w:rPr>
          <w:lang w:val="en-US"/>
        </w:rPr>
        <w:t xml:space="preserve"> (2024). Workforce and Supply- Chain Resilience Strategy Annex 03.  Available at: </w:t>
      </w:r>
      <w:hyperlink r:id="rId18" w:history="1">
        <w:r w:rsidRPr="001437A8">
          <w:rPr>
            <w:rStyle w:val="Hyperlink"/>
            <w:lang w:val="en-US"/>
          </w:rPr>
          <w:t>https://www.riiot3.nationalgrid.com/sites/g/files/atxybb411/files/documents/2024-12/A03%20NGET%20Workforce%20and%20Supply%20Chain%20Resilience%20Strategy_.pdf</w:t>
        </w:r>
      </w:hyperlink>
      <w:r w:rsidRPr="001437A8">
        <w:rPr>
          <w:lang w:val="en-US"/>
        </w:rPr>
        <w:t>.</w:t>
      </w:r>
    </w:p>
    <w:p w:rsidR="00340857" w:rsidRPr="001437A8" w:rsidRDefault="00340857" w:rsidP="00340857">
      <w:pPr>
        <w:ind w:left="720" w:hanging="720"/>
        <w:jc w:val="both"/>
        <w:rPr>
          <w:lang w:val="en-US"/>
        </w:rPr>
      </w:pPr>
      <w:proofErr w:type="spellStart"/>
      <w:proofErr w:type="gramStart"/>
      <w:r w:rsidRPr="001437A8">
        <w:rPr>
          <w:lang w:val="en-US"/>
        </w:rPr>
        <w:t>Salesforce</w:t>
      </w:r>
      <w:proofErr w:type="spellEnd"/>
      <w:r w:rsidRPr="001437A8">
        <w:rPr>
          <w:lang w:val="en-US"/>
        </w:rPr>
        <w:t xml:space="preserve"> Careers (2025).</w:t>
      </w:r>
      <w:proofErr w:type="gramEnd"/>
      <w:r w:rsidRPr="001437A8">
        <w:rPr>
          <w:lang w:val="en-US"/>
        </w:rPr>
        <w:t> </w:t>
      </w:r>
      <w:proofErr w:type="spellStart"/>
      <w:r w:rsidRPr="001437A8">
        <w:rPr>
          <w:i/>
          <w:iCs/>
          <w:lang w:val="en-US"/>
        </w:rPr>
        <w:t>Salesforce</w:t>
      </w:r>
      <w:proofErr w:type="spellEnd"/>
      <w:r w:rsidRPr="001437A8">
        <w:rPr>
          <w:i/>
          <w:iCs/>
          <w:lang w:val="en-US"/>
        </w:rPr>
        <w:t xml:space="preserve"> Named One of Fortune 100 Best Companies To Work For® in 2025</w:t>
      </w:r>
      <w:r w:rsidRPr="001437A8">
        <w:rPr>
          <w:lang w:val="en-US"/>
        </w:rPr>
        <w:t>. [</w:t>
      </w:r>
      <w:proofErr w:type="gramStart"/>
      <w:r w:rsidRPr="001437A8">
        <w:rPr>
          <w:lang w:val="en-US"/>
        </w:rPr>
        <w:t>online</w:t>
      </w:r>
      <w:proofErr w:type="gramEnd"/>
      <w:r w:rsidRPr="001437A8">
        <w:rPr>
          <w:lang w:val="en-US"/>
        </w:rPr>
        <w:t xml:space="preserve">] </w:t>
      </w:r>
      <w:proofErr w:type="spellStart"/>
      <w:proofErr w:type="gramStart"/>
      <w:r w:rsidRPr="001437A8">
        <w:rPr>
          <w:lang w:val="en-US"/>
        </w:rPr>
        <w:t>Salesforce</w:t>
      </w:r>
      <w:proofErr w:type="spellEnd"/>
      <w:r w:rsidRPr="001437A8">
        <w:rPr>
          <w:lang w:val="en-US"/>
        </w:rPr>
        <w:t xml:space="preserve"> Careers.</w:t>
      </w:r>
      <w:proofErr w:type="gramEnd"/>
      <w:r w:rsidRPr="001437A8">
        <w:rPr>
          <w:lang w:val="en-US"/>
        </w:rPr>
        <w:t xml:space="preserve"> Available at: https://careers.salesforce.com/en/salesforce-stories/culture-connection/salesforce-named-one-of-fortune-100-best-companies-to-work-for-in-2025/ [Accessed 6 May 2025].</w:t>
      </w:r>
    </w:p>
    <w:p w:rsidR="00340857" w:rsidRDefault="00340857" w:rsidP="00340857">
      <w:pPr>
        <w:ind w:left="720" w:hanging="720"/>
        <w:jc w:val="both"/>
      </w:pPr>
      <w:proofErr w:type="spellStart"/>
      <w:proofErr w:type="gramStart"/>
      <w:r>
        <w:t>Shifrin</w:t>
      </w:r>
      <w:proofErr w:type="spellEnd"/>
      <w:r>
        <w:t>, N.V. and Michel, J.S. (2021).</w:t>
      </w:r>
      <w:proofErr w:type="gramEnd"/>
      <w:r>
        <w:t xml:space="preserve"> Flexible work arrangements and employee health: A meta-analytic review. </w:t>
      </w:r>
      <w:proofErr w:type="gramStart"/>
      <w:r>
        <w:rPr>
          <w:i/>
          <w:iCs/>
        </w:rPr>
        <w:t>Work &amp; Stress</w:t>
      </w:r>
      <w:r>
        <w:t>, [online] 36(1), pp.60–85.</w:t>
      </w:r>
      <w:proofErr w:type="gramEnd"/>
      <w:r>
        <w:t xml:space="preserve"> </w:t>
      </w:r>
      <w:proofErr w:type="spellStart"/>
      <w:r>
        <w:t>doi:https</w:t>
      </w:r>
      <w:proofErr w:type="spellEnd"/>
      <w:r>
        <w:t>://doi.org/10.1080/02678373.2021.1936287.</w:t>
      </w:r>
    </w:p>
    <w:p w:rsidR="00340857" w:rsidRPr="001437A8" w:rsidRDefault="00340857" w:rsidP="00340857">
      <w:pPr>
        <w:ind w:left="720" w:hanging="720"/>
        <w:jc w:val="both"/>
        <w:rPr>
          <w:lang w:val="en-US"/>
        </w:rPr>
      </w:pPr>
      <w:proofErr w:type="spellStart"/>
      <w:proofErr w:type="gramStart"/>
      <w:r w:rsidRPr="001437A8">
        <w:rPr>
          <w:lang w:val="en-US"/>
        </w:rPr>
        <w:t>Shiota</w:t>
      </w:r>
      <w:proofErr w:type="spellEnd"/>
      <w:r w:rsidRPr="001437A8">
        <w:rPr>
          <w:lang w:val="en-US"/>
        </w:rPr>
        <w:t xml:space="preserve">, M.N., </w:t>
      </w:r>
      <w:proofErr w:type="spellStart"/>
      <w:r w:rsidRPr="001437A8">
        <w:rPr>
          <w:lang w:val="en-US"/>
        </w:rPr>
        <w:t>Papies</w:t>
      </w:r>
      <w:proofErr w:type="spellEnd"/>
      <w:r w:rsidRPr="001437A8">
        <w:rPr>
          <w:lang w:val="en-US"/>
        </w:rPr>
        <w:t xml:space="preserve">, E.K., Preston, S.D. and </w:t>
      </w:r>
      <w:proofErr w:type="spellStart"/>
      <w:r w:rsidRPr="001437A8">
        <w:rPr>
          <w:lang w:val="en-US"/>
        </w:rPr>
        <w:t>Sauter</w:t>
      </w:r>
      <w:proofErr w:type="spellEnd"/>
      <w:r w:rsidRPr="001437A8">
        <w:rPr>
          <w:lang w:val="en-US"/>
        </w:rPr>
        <w:t>, D.A. (2021).</w:t>
      </w:r>
      <w:proofErr w:type="gramEnd"/>
      <w:r w:rsidRPr="001437A8">
        <w:rPr>
          <w:lang w:val="en-US"/>
        </w:rPr>
        <w:t xml:space="preserve"> Positive affect and behavior change. </w:t>
      </w:r>
      <w:proofErr w:type="gramStart"/>
      <w:r w:rsidRPr="001437A8">
        <w:rPr>
          <w:i/>
          <w:iCs/>
          <w:lang w:val="en-US"/>
        </w:rPr>
        <w:t>Current Opinion in Behavioral Sciences</w:t>
      </w:r>
      <w:r w:rsidRPr="001437A8">
        <w:rPr>
          <w:lang w:val="en-US"/>
        </w:rPr>
        <w:t>, [online] 39, pp.222–228.</w:t>
      </w:r>
      <w:proofErr w:type="gramEnd"/>
      <w:r w:rsidRPr="001437A8">
        <w:rPr>
          <w:lang w:val="en-US"/>
        </w:rPr>
        <w:t xml:space="preserve"> </w:t>
      </w:r>
      <w:proofErr w:type="spellStart"/>
      <w:r w:rsidRPr="001437A8">
        <w:rPr>
          <w:lang w:val="en-US"/>
        </w:rPr>
        <w:t>doi:https</w:t>
      </w:r>
      <w:proofErr w:type="spellEnd"/>
      <w:r w:rsidRPr="001437A8">
        <w:rPr>
          <w:lang w:val="en-US"/>
        </w:rPr>
        <w:t>://doi.org/10.1016/j.cobeha.2021.04.022.</w:t>
      </w:r>
    </w:p>
    <w:p w:rsidR="00340857" w:rsidRDefault="00340857" w:rsidP="00340857">
      <w:pPr>
        <w:ind w:left="720" w:hanging="720"/>
        <w:jc w:val="both"/>
        <w:rPr>
          <w:lang w:val="en-US"/>
        </w:rPr>
      </w:pPr>
      <w:proofErr w:type="spellStart"/>
      <w:proofErr w:type="gramStart"/>
      <w:r w:rsidRPr="00E70D5E">
        <w:rPr>
          <w:lang w:val="en-US"/>
        </w:rPr>
        <w:t>Shiri</w:t>
      </w:r>
      <w:proofErr w:type="spellEnd"/>
      <w:r w:rsidRPr="00E70D5E">
        <w:rPr>
          <w:lang w:val="en-US"/>
        </w:rPr>
        <w:t xml:space="preserve">, R., </w:t>
      </w:r>
      <w:proofErr w:type="spellStart"/>
      <w:r w:rsidRPr="00E70D5E">
        <w:rPr>
          <w:lang w:val="en-US"/>
        </w:rPr>
        <w:t>Turunen</w:t>
      </w:r>
      <w:proofErr w:type="spellEnd"/>
      <w:r w:rsidRPr="00E70D5E">
        <w:rPr>
          <w:lang w:val="en-US"/>
        </w:rPr>
        <w:t xml:space="preserve">, J., </w:t>
      </w:r>
      <w:proofErr w:type="spellStart"/>
      <w:r w:rsidRPr="00E70D5E">
        <w:rPr>
          <w:lang w:val="en-US"/>
        </w:rPr>
        <w:t>Kausto</w:t>
      </w:r>
      <w:proofErr w:type="spellEnd"/>
      <w:r w:rsidRPr="00E70D5E">
        <w:rPr>
          <w:lang w:val="en-US"/>
        </w:rPr>
        <w:t xml:space="preserve">, J., </w:t>
      </w:r>
      <w:proofErr w:type="spellStart"/>
      <w:r w:rsidRPr="00E70D5E">
        <w:rPr>
          <w:lang w:val="en-US"/>
        </w:rPr>
        <w:t>Leino-Arjas</w:t>
      </w:r>
      <w:proofErr w:type="spellEnd"/>
      <w:r w:rsidRPr="00E70D5E">
        <w:rPr>
          <w:lang w:val="en-US"/>
        </w:rPr>
        <w:t xml:space="preserve">, P., </w:t>
      </w:r>
      <w:proofErr w:type="spellStart"/>
      <w:r w:rsidRPr="00E70D5E">
        <w:rPr>
          <w:lang w:val="en-US"/>
        </w:rPr>
        <w:t>Varje</w:t>
      </w:r>
      <w:proofErr w:type="spellEnd"/>
      <w:r w:rsidRPr="00E70D5E">
        <w:rPr>
          <w:lang w:val="en-US"/>
        </w:rPr>
        <w:t xml:space="preserve">, P., </w:t>
      </w:r>
      <w:proofErr w:type="spellStart"/>
      <w:r w:rsidRPr="00E70D5E">
        <w:rPr>
          <w:lang w:val="en-US"/>
        </w:rPr>
        <w:t>Väänänen</w:t>
      </w:r>
      <w:proofErr w:type="spellEnd"/>
      <w:r w:rsidRPr="00E70D5E">
        <w:rPr>
          <w:lang w:val="en-US"/>
        </w:rPr>
        <w:t xml:space="preserve">, A., </w:t>
      </w:r>
      <w:r>
        <w:rPr>
          <w:lang w:val="en-US"/>
        </w:rPr>
        <w:t>and</w:t>
      </w:r>
      <w:r w:rsidRPr="00E70D5E">
        <w:rPr>
          <w:lang w:val="en-US"/>
        </w:rPr>
        <w:t xml:space="preserve"> </w:t>
      </w:r>
      <w:proofErr w:type="spellStart"/>
      <w:r w:rsidRPr="00E70D5E">
        <w:rPr>
          <w:lang w:val="en-US"/>
        </w:rPr>
        <w:t>Ervasti</w:t>
      </w:r>
      <w:proofErr w:type="spellEnd"/>
      <w:r w:rsidRPr="00E70D5E">
        <w:rPr>
          <w:lang w:val="en-US"/>
        </w:rPr>
        <w:t>, J. (2022).</w:t>
      </w:r>
      <w:proofErr w:type="gramEnd"/>
      <w:r w:rsidRPr="00E70D5E">
        <w:rPr>
          <w:lang w:val="en-US"/>
        </w:rPr>
        <w:t xml:space="preserve"> The Effect of Employee-Oriented Flexible Work on Mental Health: A Systematic Review. </w:t>
      </w:r>
      <w:proofErr w:type="gramStart"/>
      <w:r w:rsidRPr="00E70D5E">
        <w:rPr>
          <w:i/>
          <w:iCs/>
          <w:lang w:val="en-US"/>
        </w:rPr>
        <w:t>Healthcare (Basel, Switzerland)</w:t>
      </w:r>
      <w:r w:rsidRPr="00E70D5E">
        <w:rPr>
          <w:lang w:val="en-US"/>
        </w:rPr>
        <w:t>, </w:t>
      </w:r>
      <w:r w:rsidRPr="00E70D5E">
        <w:rPr>
          <w:i/>
          <w:iCs/>
          <w:lang w:val="en-US"/>
        </w:rPr>
        <w:t>10</w:t>
      </w:r>
      <w:r w:rsidRPr="00E70D5E">
        <w:rPr>
          <w:lang w:val="en-US"/>
        </w:rPr>
        <w:t>(5), 883.</w:t>
      </w:r>
      <w:proofErr w:type="gramEnd"/>
      <w:r w:rsidRPr="00E70D5E">
        <w:rPr>
          <w:lang w:val="en-US"/>
        </w:rPr>
        <w:t xml:space="preserve"> </w:t>
      </w:r>
      <w:hyperlink r:id="rId19" w:history="1">
        <w:r w:rsidRPr="00EF490C">
          <w:rPr>
            <w:rStyle w:val="Hyperlink"/>
            <w:lang w:val="en-US"/>
          </w:rPr>
          <w:t>https://doi.org/10.3390/healthcare10050883</w:t>
        </w:r>
      </w:hyperlink>
    </w:p>
    <w:p w:rsidR="00340857" w:rsidRPr="001437A8" w:rsidRDefault="00340857" w:rsidP="00340857">
      <w:pPr>
        <w:ind w:left="720" w:hanging="720"/>
        <w:jc w:val="both"/>
        <w:rPr>
          <w:lang w:val="en-US"/>
        </w:rPr>
      </w:pPr>
      <w:proofErr w:type="gramStart"/>
      <w:r w:rsidRPr="001437A8">
        <w:rPr>
          <w:lang w:val="en-US"/>
        </w:rPr>
        <w:t>Theaccessgroup.com. (2020).</w:t>
      </w:r>
      <w:proofErr w:type="gramEnd"/>
      <w:r w:rsidRPr="001437A8">
        <w:rPr>
          <w:lang w:val="en-US"/>
        </w:rPr>
        <w:t> </w:t>
      </w:r>
      <w:proofErr w:type="gramStart"/>
      <w:r w:rsidRPr="001437A8">
        <w:rPr>
          <w:i/>
          <w:iCs/>
          <w:lang w:val="en-US"/>
        </w:rPr>
        <w:t>Learning from Royal Mail’s experience of absence management during coronavirus</w:t>
      </w:r>
      <w:r w:rsidRPr="001437A8">
        <w:rPr>
          <w:lang w:val="en-US"/>
        </w:rPr>
        <w:t>.</w:t>
      </w:r>
      <w:proofErr w:type="gramEnd"/>
      <w:r w:rsidRPr="001437A8">
        <w:rPr>
          <w:lang w:val="en-US"/>
        </w:rPr>
        <w:t xml:space="preserve"> [</w:t>
      </w:r>
      <w:proofErr w:type="gramStart"/>
      <w:r w:rsidRPr="001437A8">
        <w:rPr>
          <w:lang w:val="en-US"/>
        </w:rPr>
        <w:t>online</w:t>
      </w:r>
      <w:proofErr w:type="gramEnd"/>
      <w:r w:rsidRPr="001437A8">
        <w:rPr>
          <w:lang w:val="en-US"/>
        </w:rPr>
        <w:t>] Available at: https://www.theaccessgroup.com/en-gb/blog/wsp-royal-mail-coronavirus-absence-management/ [Accessed 6 May 2025].</w:t>
      </w:r>
    </w:p>
    <w:p w:rsidR="00340857" w:rsidRDefault="00340857" w:rsidP="00340857">
      <w:pPr>
        <w:ind w:left="720" w:hanging="720"/>
        <w:jc w:val="both"/>
      </w:pPr>
      <w:proofErr w:type="spellStart"/>
      <w:proofErr w:type="gramStart"/>
      <w:r>
        <w:t>Urrila</w:t>
      </w:r>
      <w:proofErr w:type="spellEnd"/>
      <w:r>
        <w:t xml:space="preserve">, L., </w:t>
      </w:r>
      <w:proofErr w:type="spellStart"/>
      <w:r>
        <w:t>Aija</w:t>
      </w:r>
      <w:proofErr w:type="spellEnd"/>
      <w:r>
        <w:t xml:space="preserve"> </w:t>
      </w:r>
      <w:proofErr w:type="spellStart"/>
      <w:r>
        <w:t>Siiriäinen</w:t>
      </w:r>
      <w:proofErr w:type="spellEnd"/>
      <w:r>
        <w:t xml:space="preserve">, </w:t>
      </w:r>
      <w:proofErr w:type="spellStart"/>
      <w:r>
        <w:t>Liisa</w:t>
      </w:r>
      <w:proofErr w:type="spellEnd"/>
      <w:r>
        <w:t xml:space="preserve"> </w:t>
      </w:r>
      <w:proofErr w:type="spellStart"/>
      <w:r>
        <w:t>Mäkelä</w:t>
      </w:r>
      <w:proofErr w:type="spellEnd"/>
      <w:r>
        <w:t xml:space="preserve"> and </w:t>
      </w:r>
      <w:proofErr w:type="spellStart"/>
      <w:r>
        <w:t>Kangas</w:t>
      </w:r>
      <w:proofErr w:type="spellEnd"/>
      <w:r>
        <w:t>, H. (2025).</w:t>
      </w:r>
      <w:proofErr w:type="gramEnd"/>
      <w:r>
        <w:t xml:space="preserve"> </w:t>
      </w:r>
      <w:proofErr w:type="gramStart"/>
      <w:r>
        <w:t>Sense of belonging in hybrid work settings.</w:t>
      </w:r>
      <w:proofErr w:type="gramEnd"/>
      <w:r>
        <w:t> </w:t>
      </w:r>
      <w:proofErr w:type="gramStart"/>
      <w:r>
        <w:rPr>
          <w:i/>
          <w:iCs/>
        </w:rPr>
        <w:t xml:space="preserve">Journal of Vocational </w:t>
      </w:r>
      <w:proofErr w:type="spellStart"/>
      <w:r>
        <w:rPr>
          <w:i/>
          <w:iCs/>
        </w:rPr>
        <w:t>Behavior</w:t>
      </w:r>
      <w:proofErr w:type="spellEnd"/>
      <w:r>
        <w:t>, [online] 157, pp.104096–104096.</w:t>
      </w:r>
      <w:proofErr w:type="gramEnd"/>
      <w:r>
        <w:t xml:space="preserve"> </w:t>
      </w:r>
      <w:proofErr w:type="spellStart"/>
      <w:r>
        <w:t>doi:https</w:t>
      </w:r>
      <w:proofErr w:type="spellEnd"/>
      <w:r>
        <w:t>://doi.org/10.1016/j.jvb.2025.104096.</w:t>
      </w:r>
    </w:p>
    <w:p w:rsidR="00340857" w:rsidRDefault="00340857" w:rsidP="00340857">
      <w:pPr>
        <w:ind w:left="720" w:hanging="720"/>
        <w:jc w:val="both"/>
        <w:rPr>
          <w:lang w:val="en-US"/>
        </w:rPr>
      </w:pPr>
      <w:proofErr w:type="gramStart"/>
      <w:r w:rsidRPr="001437A8">
        <w:rPr>
          <w:lang w:val="en-US"/>
        </w:rPr>
        <w:t>van</w:t>
      </w:r>
      <w:proofErr w:type="gramEnd"/>
      <w:r w:rsidRPr="001437A8">
        <w:rPr>
          <w:lang w:val="en-US"/>
        </w:rPr>
        <w:t xml:space="preserve"> </w:t>
      </w:r>
      <w:proofErr w:type="spellStart"/>
      <w:r w:rsidRPr="001437A8">
        <w:rPr>
          <w:lang w:val="en-US"/>
        </w:rPr>
        <w:t>Zyl</w:t>
      </w:r>
      <w:proofErr w:type="spellEnd"/>
      <w:r w:rsidRPr="001437A8">
        <w:rPr>
          <w:lang w:val="en-US"/>
        </w:rPr>
        <w:t xml:space="preserve">, L.E., </w:t>
      </w:r>
      <w:proofErr w:type="spellStart"/>
      <w:r w:rsidRPr="001437A8">
        <w:rPr>
          <w:lang w:val="en-US"/>
        </w:rPr>
        <w:t>Gaffaney</w:t>
      </w:r>
      <w:proofErr w:type="spellEnd"/>
      <w:r w:rsidRPr="001437A8">
        <w:rPr>
          <w:lang w:val="en-US"/>
        </w:rPr>
        <w:t xml:space="preserve">, J., van der </w:t>
      </w:r>
      <w:proofErr w:type="spellStart"/>
      <w:r w:rsidRPr="001437A8">
        <w:rPr>
          <w:lang w:val="en-US"/>
        </w:rPr>
        <w:t>Vaart</w:t>
      </w:r>
      <w:proofErr w:type="spellEnd"/>
      <w:r w:rsidRPr="001437A8">
        <w:rPr>
          <w:lang w:val="en-US"/>
        </w:rPr>
        <w:t xml:space="preserve">, L., </w:t>
      </w:r>
      <w:proofErr w:type="spellStart"/>
      <w:r w:rsidRPr="001437A8">
        <w:rPr>
          <w:lang w:val="en-US"/>
        </w:rPr>
        <w:t>Dik</w:t>
      </w:r>
      <w:proofErr w:type="spellEnd"/>
      <w:r w:rsidRPr="001437A8">
        <w:rPr>
          <w:lang w:val="en-US"/>
        </w:rPr>
        <w:t>, B.J. and Donaldson, S.I. (2023). The critiques and criticisms of positive psychology: a systematic review. </w:t>
      </w:r>
      <w:proofErr w:type="gramStart"/>
      <w:r w:rsidRPr="001437A8">
        <w:rPr>
          <w:i/>
          <w:iCs/>
          <w:lang w:val="en-US"/>
        </w:rPr>
        <w:t>The Journal of Positive Psychology</w:t>
      </w:r>
      <w:r w:rsidRPr="001437A8">
        <w:rPr>
          <w:lang w:val="en-US"/>
        </w:rPr>
        <w:t>, [online] 19(2), pp.206–235.</w:t>
      </w:r>
      <w:proofErr w:type="gramEnd"/>
      <w:r w:rsidRPr="001437A8">
        <w:rPr>
          <w:lang w:val="en-US"/>
        </w:rPr>
        <w:t xml:space="preserve"> </w:t>
      </w:r>
      <w:proofErr w:type="spellStart"/>
      <w:r w:rsidRPr="001437A8">
        <w:rPr>
          <w:lang w:val="en-US"/>
        </w:rPr>
        <w:t>doi:https</w:t>
      </w:r>
      <w:proofErr w:type="spellEnd"/>
      <w:r w:rsidRPr="001437A8">
        <w:rPr>
          <w:lang w:val="en-US"/>
        </w:rPr>
        <w:t>://doi.org/10.1080/17439760.2023.2178956.</w:t>
      </w:r>
    </w:p>
    <w:p w:rsidR="00340857" w:rsidRPr="00340857" w:rsidRDefault="00340857" w:rsidP="00340857"/>
    <w:p w:rsidR="004671A1" w:rsidRPr="004671A1" w:rsidRDefault="004671A1" w:rsidP="00340857">
      <w:pPr>
        <w:spacing w:line="360" w:lineRule="auto"/>
      </w:pPr>
    </w:p>
    <w:sectPr w:rsidR="004671A1" w:rsidRPr="004671A1" w:rsidSect="00087DBE">
      <w:headerReference w:type="default" r:id="rId20"/>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6D9" w:rsidRDefault="003D76D9" w:rsidP="00464C9E">
      <w:pPr>
        <w:spacing w:after="0" w:line="240" w:lineRule="auto"/>
      </w:pPr>
      <w:r>
        <w:separator/>
      </w:r>
    </w:p>
  </w:endnote>
  <w:endnote w:type="continuationSeparator" w:id="0">
    <w:p w:rsidR="003D76D9" w:rsidRDefault="003D76D9" w:rsidP="00464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6D9" w:rsidRDefault="003D76D9" w:rsidP="00464C9E">
      <w:pPr>
        <w:spacing w:after="0" w:line="240" w:lineRule="auto"/>
      </w:pPr>
      <w:r>
        <w:separator/>
      </w:r>
    </w:p>
  </w:footnote>
  <w:footnote w:type="continuationSeparator" w:id="0">
    <w:p w:rsidR="003D76D9" w:rsidRDefault="003D76D9" w:rsidP="00464C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A17" w:rsidRDefault="00AA3A17" w:rsidP="00087DBE">
    <w:pPr>
      <w:pStyle w:val="Header"/>
      <w:jc w:val="right"/>
    </w:pPr>
  </w:p>
  <w:p w:rsidR="00AA3A17" w:rsidRDefault="00AA3A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4080895"/>
      <w:docPartObj>
        <w:docPartGallery w:val="Page Numbers (Top of Page)"/>
        <w:docPartUnique/>
      </w:docPartObj>
    </w:sdtPr>
    <w:sdtEndPr>
      <w:rPr>
        <w:noProof/>
      </w:rPr>
    </w:sdtEndPr>
    <w:sdtContent>
      <w:p w:rsidR="00AA3A17" w:rsidRDefault="00AA3A17">
        <w:pPr>
          <w:pStyle w:val="Header"/>
          <w:jc w:val="right"/>
        </w:pPr>
        <w:r>
          <w:fldChar w:fldCharType="begin"/>
        </w:r>
        <w:r>
          <w:instrText xml:space="preserve"> PAGE   \* MERGEFORMAT </w:instrText>
        </w:r>
        <w:r>
          <w:fldChar w:fldCharType="separate"/>
        </w:r>
        <w:r w:rsidR="00433C58">
          <w:rPr>
            <w:noProof/>
          </w:rPr>
          <w:t>1</w:t>
        </w:r>
        <w:r>
          <w:rPr>
            <w:noProof/>
          </w:rPr>
          <w:fldChar w:fldCharType="end"/>
        </w:r>
      </w:p>
    </w:sdtContent>
  </w:sdt>
  <w:p w:rsidR="00AA3A17" w:rsidRDefault="00AA3A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25pt;height:11.25pt" o:bullet="t">
        <v:imagedata r:id="rId1" o:title="mso2805"/>
      </v:shape>
    </w:pict>
  </w:numPicBullet>
  <w:abstractNum w:abstractNumId="0">
    <w:nsid w:val="07C94E36"/>
    <w:multiLevelType w:val="multilevel"/>
    <w:tmpl w:val="650C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BC28BF"/>
    <w:multiLevelType w:val="multilevel"/>
    <w:tmpl w:val="B772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DE62A6"/>
    <w:multiLevelType w:val="hybridMultilevel"/>
    <w:tmpl w:val="6FBE36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525B85"/>
    <w:multiLevelType w:val="multilevel"/>
    <w:tmpl w:val="E4505BFA"/>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5F01303"/>
    <w:multiLevelType w:val="multilevel"/>
    <w:tmpl w:val="E9C26E9C"/>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276A3F12"/>
    <w:multiLevelType w:val="hybridMultilevel"/>
    <w:tmpl w:val="B8481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242F8F"/>
    <w:multiLevelType w:val="multilevel"/>
    <w:tmpl w:val="A0DE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05E23A2"/>
    <w:multiLevelType w:val="multilevel"/>
    <w:tmpl w:val="75B2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9F7D76"/>
    <w:multiLevelType w:val="hybridMultilevel"/>
    <w:tmpl w:val="DAE653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1822D0"/>
    <w:multiLevelType w:val="hybridMultilevel"/>
    <w:tmpl w:val="84B0CB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D9505F"/>
    <w:multiLevelType w:val="multilevel"/>
    <w:tmpl w:val="09D4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CA03335"/>
    <w:multiLevelType w:val="multilevel"/>
    <w:tmpl w:val="55589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DF41F37"/>
    <w:multiLevelType w:val="hybridMultilevel"/>
    <w:tmpl w:val="60FAE3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F63DF3"/>
    <w:multiLevelType w:val="multilevel"/>
    <w:tmpl w:val="C09E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0295FAE"/>
    <w:multiLevelType w:val="hybridMultilevel"/>
    <w:tmpl w:val="BCAA64FE"/>
    <w:lvl w:ilvl="0" w:tplc="73228486">
      <w:start w:val="1"/>
      <w:numFmt w:val="bullet"/>
      <w:pStyle w:val="Heading2"/>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771D23"/>
    <w:multiLevelType w:val="hybridMultilevel"/>
    <w:tmpl w:val="E1F86D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EB21EF"/>
    <w:multiLevelType w:val="multilevel"/>
    <w:tmpl w:val="197AA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23949EE"/>
    <w:multiLevelType w:val="multilevel"/>
    <w:tmpl w:val="F026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2904807"/>
    <w:multiLevelType w:val="hybridMultilevel"/>
    <w:tmpl w:val="14347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056ED5"/>
    <w:multiLevelType w:val="hybridMultilevel"/>
    <w:tmpl w:val="41A6DA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13"/>
  </w:num>
  <w:num w:numId="4">
    <w:abstractNumId w:val="6"/>
  </w:num>
  <w:num w:numId="5">
    <w:abstractNumId w:val="10"/>
  </w:num>
  <w:num w:numId="6">
    <w:abstractNumId w:val="8"/>
  </w:num>
  <w:num w:numId="7">
    <w:abstractNumId w:val="0"/>
  </w:num>
  <w:num w:numId="8">
    <w:abstractNumId w:val="16"/>
  </w:num>
  <w:num w:numId="9">
    <w:abstractNumId w:val="11"/>
  </w:num>
  <w:num w:numId="10">
    <w:abstractNumId w:val="15"/>
  </w:num>
  <w:num w:numId="11">
    <w:abstractNumId w:val="17"/>
  </w:num>
  <w:num w:numId="12">
    <w:abstractNumId w:val="1"/>
  </w:num>
  <w:num w:numId="13">
    <w:abstractNumId w:val="7"/>
  </w:num>
  <w:num w:numId="14">
    <w:abstractNumId w:val="5"/>
  </w:num>
  <w:num w:numId="15">
    <w:abstractNumId w:val="12"/>
  </w:num>
  <w:num w:numId="16">
    <w:abstractNumId w:val="18"/>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9"/>
  </w:num>
  <w:num w:numId="20">
    <w:abstractNumId w:val="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C30"/>
    <w:rsid w:val="000020CF"/>
    <w:rsid w:val="000061B9"/>
    <w:rsid w:val="00006BBD"/>
    <w:rsid w:val="00006E1D"/>
    <w:rsid w:val="00012C4C"/>
    <w:rsid w:val="000138B4"/>
    <w:rsid w:val="00023B59"/>
    <w:rsid w:val="00024B60"/>
    <w:rsid w:val="000267EF"/>
    <w:rsid w:val="00026A00"/>
    <w:rsid w:val="0002715D"/>
    <w:rsid w:val="000304F4"/>
    <w:rsid w:val="0003297C"/>
    <w:rsid w:val="0003393E"/>
    <w:rsid w:val="000356C1"/>
    <w:rsid w:val="0003574E"/>
    <w:rsid w:val="00035981"/>
    <w:rsid w:val="00036A17"/>
    <w:rsid w:val="000414DC"/>
    <w:rsid w:val="0004161D"/>
    <w:rsid w:val="00043A3B"/>
    <w:rsid w:val="0004646C"/>
    <w:rsid w:val="00052B35"/>
    <w:rsid w:val="00055192"/>
    <w:rsid w:val="00055C41"/>
    <w:rsid w:val="00057F93"/>
    <w:rsid w:val="00062081"/>
    <w:rsid w:val="0006255E"/>
    <w:rsid w:val="00063ABD"/>
    <w:rsid w:val="000645B0"/>
    <w:rsid w:val="00064CDF"/>
    <w:rsid w:val="00065FA8"/>
    <w:rsid w:val="000665E8"/>
    <w:rsid w:val="00066A8E"/>
    <w:rsid w:val="0006743B"/>
    <w:rsid w:val="00067CE4"/>
    <w:rsid w:val="00067EC9"/>
    <w:rsid w:val="00071278"/>
    <w:rsid w:val="000725FB"/>
    <w:rsid w:val="0007317D"/>
    <w:rsid w:val="00073A48"/>
    <w:rsid w:val="000742DA"/>
    <w:rsid w:val="00075DD7"/>
    <w:rsid w:val="00076DFB"/>
    <w:rsid w:val="00082DDD"/>
    <w:rsid w:val="000847E3"/>
    <w:rsid w:val="00084A82"/>
    <w:rsid w:val="00084CD9"/>
    <w:rsid w:val="00085C26"/>
    <w:rsid w:val="00087DBE"/>
    <w:rsid w:val="00090079"/>
    <w:rsid w:val="00091546"/>
    <w:rsid w:val="0009212B"/>
    <w:rsid w:val="0009246E"/>
    <w:rsid w:val="00092F93"/>
    <w:rsid w:val="0009326B"/>
    <w:rsid w:val="00094053"/>
    <w:rsid w:val="00094403"/>
    <w:rsid w:val="000977CA"/>
    <w:rsid w:val="000A3265"/>
    <w:rsid w:val="000A369E"/>
    <w:rsid w:val="000A44D5"/>
    <w:rsid w:val="000A4C31"/>
    <w:rsid w:val="000A75D9"/>
    <w:rsid w:val="000B1753"/>
    <w:rsid w:val="000B1784"/>
    <w:rsid w:val="000B17E0"/>
    <w:rsid w:val="000B2E76"/>
    <w:rsid w:val="000B33FB"/>
    <w:rsid w:val="000B34F7"/>
    <w:rsid w:val="000B37E5"/>
    <w:rsid w:val="000B3BE7"/>
    <w:rsid w:val="000B5473"/>
    <w:rsid w:val="000B640F"/>
    <w:rsid w:val="000C0533"/>
    <w:rsid w:val="000C0C01"/>
    <w:rsid w:val="000C0C8B"/>
    <w:rsid w:val="000C28FC"/>
    <w:rsid w:val="000C3400"/>
    <w:rsid w:val="000C44DF"/>
    <w:rsid w:val="000C51FD"/>
    <w:rsid w:val="000C6144"/>
    <w:rsid w:val="000C7B54"/>
    <w:rsid w:val="000D04E1"/>
    <w:rsid w:val="000D317B"/>
    <w:rsid w:val="000D4DB5"/>
    <w:rsid w:val="000D6861"/>
    <w:rsid w:val="000E01D4"/>
    <w:rsid w:val="000E0555"/>
    <w:rsid w:val="000E45BE"/>
    <w:rsid w:val="000E7F89"/>
    <w:rsid w:val="000F116E"/>
    <w:rsid w:val="000F2279"/>
    <w:rsid w:val="000F263B"/>
    <w:rsid w:val="000F2F7B"/>
    <w:rsid w:val="000F45B2"/>
    <w:rsid w:val="000F4F12"/>
    <w:rsid w:val="000F5E50"/>
    <w:rsid w:val="000F7199"/>
    <w:rsid w:val="000F7680"/>
    <w:rsid w:val="00102312"/>
    <w:rsid w:val="00103EEB"/>
    <w:rsid w:val="00107009"/>
    <w:rsid w:val="001079D5"/>
    <w:rsid w:val="00112A4E"/>
    <w:rsid w:val="0011346D"/>
    <w:rsid w:val="00114117"/>
    <w:rsid w:val="0011438C"/>
    <w:rsid w:val="00115559"/>
    <w:rsid w:val="001167C8"/>
    <w:rsid w:val="0011756C"/>
    <w:rsid w:val="00121C90"/>
    <w:rsid w:val="00122DA5"/>
    <w:rsid w:val="001237E6"/>
    <w:rsid w:val="0012560F"/>
    <w:rsid w:val="001258E5"/>
    <w:rsid w:val="00125A1D"/>
    <w:rsid w:val="00125FAE"/>
    <w:rsid w:val="0012763D"/>
    <w:rsid w:val="0013433D"/>
    <w:rsid w:val="00134B42"/>
    <w:rsid w:val="0013726F"/>
    <w:rsid w:val="001374E4"/>
    <w:rsid w:val="001408AC"/>
    <w:rsid w:val="001417D5"/>
    <w:rsid w:val="001417E8"/>
    <w:rsid w:val="0014549B"/>
    <w:rsid w:val="0014684F"/>
    <w:rsid w:val="00146BAC"/>
    <w:rsid w:val="001503A1"/>
    <w:rsid w:val="0015323B"/>
    <w:rsid w:val="00153992"/>
    <w:rsid w:val="001555DD"/>
    <w:rsid w:val="00157424"/>
    <w:rsid w:val="001608D0"/>
    <w:rsid w:val="00160DA9"/>
    <w:rsid w:val="00162F39"/>
    <w:rsid w:val="00164576"/>
    <w:rsid w:val="00164C07"/>
    <w:rsid w:val="001651A3"/>
    <w:rsid w:val="00167109"/>
    <w:rsid w:val="00167776"/>
    <w:rsid w:val="00167894"/>
    <w:rsid w:val="00172BC9"/>
    <w:rsid w:val="00175082"/>
    <w:rsid w:val="00176A4B"/>
    <w:rsid w:val="00177FC2"/>
    <w:rsid w:val="00180CBE"/>
    <w:rsid w:val="00181891"/>
    <w:rsid w:val="00183E4D"/>
    <w:rsid w:val="00184179"/>
    <w:rsid w:val="00184717"/>
    <w:rsid w:val="00186761"/>
    <w:rsid w:val="001874D2"/>
    <w:rsid w:val="00190753"/>
    <w:rsid w:val="0019081F"/>
    <w:rsid w:val="00190876"/>
    <w:rsid w:val="00194745"/>
    <w:rsid w:val="00195D7D"/>
    <w:rsid w:val="00197A36"/>
    <w:rsid w:val="001A02AD"/>
    <w:rsid w:val="001A04F0"/>
    <w:rsid w:val="001A28AC"/>
    <w:rsid w:val="001A2A5D"/>
    <w:rsid w:val="001A3117"/>
    <w:rsid w:val="001A3C32"/>
    <w:rsid w:val="001A799F"/>
    <w:rsid w:val="001B1014"/>
    <w:rsid w:val="001B1386"/>
    <w:rsid w:val="001B1693"/>
    <w:rsid w:val="001B3F97"/>
    <w:rsid w:val="001B448C"/>
    <w:rsid w:val="001B4628"/>
    <w:rsid w:val="001B4A5B"/>
    <w:rsid w:val="001B5258"/>
    <w:rsid w:val="001B5D24"/>
    <w:rsid w:val="001B6512"/>
    <w:rsid w:val="001C1D5E"/>
    <w:rsid w:val="001C290C"/>
    <w:rsid w:val="001C2AB2"/>
    <w:rsid w:val="001C4135"/>
    <w:rsid w:val="001C4E78"/>
    <w:rsid w:val="001C6D4E"/>
    <w:rsid w:val="001C7692"/>
    <w:rsid w:val="001D0056"/>
    <w:rsid w:val="001D016F"/>
    <w:rsid w:val="001D0665"/>
    <w:rsid w:val="001D74ED"/>
    <w:rsid w:val="001E0875"/>
    <w:rsid w:val="001E0917"/>
    <w:rsid w:val="001E37E2"/>
    <w:rsid w:val="001E56E0"/>
    <w:rsid w:val="001E5EE4"/>
    <w:rsid w:val="001E7121"/>
    <w:rsid w:val="001F2B47"/>
    <w:rsid w:val="001F4DE3"/>
    <w:rsid w:val="001F6103"/>
    <w:rsid w:val="00201071"/>
    <w:rsid w:val="00201B5F"/>
    <w:rsid w:val="00206058"/>
    <w:rsid w:val="00206748"/>
    <w:rsid w:val="002068FF"/>
    <w:rsid w:val="00207043"/>
    <w:rsid w:val="00207AE8"/>
    <w:rsid w:val="0021229E"/>
    <w:rsid w:val="0021405F"/>
    <w:rsid w:val="0021659F"/>
    <w:rsid w:val="002201E1"/>
    <w:rsid w:val="00222866"/>
    <w:rsid w:val="0022757D"/>
    <w:rsid w:val="0023763F"/>
    <w:rsid w:val="00237713"/>
    <w:rsid w:val="00242A25"/>
    <w:rsid w:val="00244787"/>
    <w:rsid w:val="002449C5"/>
    <w:rsid w:val="00245FF7"/>
    <w:rsid w:val="0025236D"/>
    <w:rsid w:val="00254224"/>
    <w:rsid w:val="00255048"/>
    <w:rsid w:val="00255315"/>
    <w:rsid w:val="00255AE2"/>
    <w:rsid w:val="00257378"/>
    <w:rsid w:val="00257A11"/>
    <w:rsid w:val="00257EE4"/>
    <w:rsid w:val="002617DA"/>
    <w:rsid w:val="002634C6"/>
    <w:rsid w:val="00267CCA"/>
    <w:rsid w:val="0027042C"/>
    <w:rsid w:val="002745D8"/>
    <w:rsid w:val="00281096"/>
    <w:rsid w:val="0028155E"/>
    <w:rsid w:val="00283E17"/>
    <w:rsid w:val="00285659"/>
    <w:rsid w:val="00285A76"/>
    <w:rsid w:val="002914EC"/>
    <w:rsid w:val="00292348"/>
    <w:rsid w:val="0029375F"/>
    <w:rsid w:val="002937DA"/>
    <w:rsid w:val="00294E5C"/>
    <w:rsid w:val="002971A0"/>
    <w:rsid w:val="002A100E"/>
    <w:rsid w:val="002A306E"/>
    <w:rsid w:val="002A459C"/>
    <w:rsid w:val="002A5D79"/>
    <w:rsid w:val="002A76F8"/>
    <w:rsid w:val="002A7B35"/>
    <w:rsid w:val="002B4154"/>
    <w:rsid w:val="002B56B4"/>
    <w:rsid w:val="002B5DBD"/>
    <w:rsid w:val="002B7146"/>
    <w:rsid w:val="002C16ED"/>
    <w:rsid w:val="002C174B"/>
    <w:rsid w:val="002C1E4D"/>
    <w:rsid w:val="002C1EF2"/>
    <w:rsid w:val="002C2D4B"/>
    <w:rsid w:val="002C476B"/>
    <w:rsid w:val="002C5868"/>
    <w:rsid w:val="002C6365"/>
    <w:rsid w:val="002C6938"/>
    <w:rsid w:val="002D0746"/>
    <w:rsid w:val="002D1B74"/>
    <w:rsid w:val="002D1C5A"/>
    <w:rsid w:val="002D1C60"/>
    <w:rsid w:val="002D34A6"/>
    <w:rsid w:val="002D5E7C"/>
    <w:rsid w:val="002D6A72"/>
    <w:rsid w:val="002E1A6A"/>
    <w:rsid w:val="002E2407"/>
    <w:rsid w:val="002E2501"/>
    <w:rsid w:val="002E56AE"/>
    <w:rsid w:val="002E635E"/>
    <w:rsid w:val="002F36AC"/>
    <w:rsid w:val="002F3F4D"/>
    <w:rsid w:val="002F4174"/>
    <w:rsid w:val="002F49CA"/>
    <w:rsid w:val="002F4D19"/>
    <w:rsid w:val="002F5582"/>
    <w:rsid w:val="002F5686"/>
    <w:rsid w:val="002F6C70"/>
    <w:rsid w:val="00300A4F"/>
    <w:rsid w:val="00304EA6"/>
    <w:rsid w:val="00306C79"/>
    <w:rsid w:val="00306D85"/>
    <w:rsid w:val="00307667"/>
    <w:rsid w:val="0031190A"/>
    <w:rsid w:val="003124B7"/>
    <w:rsid w:val="003126E7"/>
    <w:rsid w:val="00314F2A"/>
    <w:rsid w:val="0031717C"/>
    <w:rsid w:val="00317E2B"/>
    <w:rsid w:val="003318DC"/>
    <w:rsid w:val="003340D7"/>
    <w:rsid w:val="00334BAE"/>
    <w:rsid w:val="00335D69"/>
    <w:rsid w:val="003364ED"/>
    <w:rsid w:val="0033701F"/>
    <w:rsid w:val="00337B1C"/>
    <w:rsid w:val="00337BB9"/>
    <w:rsid w:val="003406ED"/>
    <w:rsid w:val="00340857"/>
    <w:rsid w:val="00343AFC"/>
    <w:rsid w:val="003466CC"/>
    <w:rsid w:val="003467FC"/>
    <w:rsid w:val="003503BD"/>
    <w:rsid w:val="00350D86"/>
    <w:rsid w:val="0035187F"/>
    <w:rsid w:val="00351ED6"/>
    <w:rsid w:val="0035520F"/>
    <w:rsid w:val="003562D6"/>
    <w:rsid w:val="00360455"/>
    <w:rsid w:val="00360AAA"/>
    <w:rsid w:val="00363767"/>
    <w:rsid w:val="0036546C"/>
    <w:rsid w:val="00370D93"/>
    <w:rsid w:val="00372DEE"/>
    <w:rsid w:val="00373083"/>
    <w:rsid w:val="003732A6"/>
    <w:rsid w:val="003733F6"/>
    <w:rsid w:val="0038068D"/>
    <w:rsid w:val="00383159"/>
    <w:rsid w:val="0038699A"/>
    <w:rsid w:val="00386D0A"/>
    <w:rsid w:val="00387A26"/>
    <w:rsid w:val="00387D7F"/>
    <w:rsid w:val="00397BDC"/>
    <w:rsid w:val="003A1169"/>
    <w:rsid w:val="003A14E1"/>
    <w:rsid w:val="003A20E7"/>
    <w:rsid w:val="003A21AC"/>
    <w:rsid w:val="003A68CB"/>
    <w:rsid w:val="003B1303"/>
    <w:rsid w:val="003B1F9B"/>
    <w:rsid w:val="003B2A8F"/>
    <w:rsid w:val="003B404E"/>
    <w:rsid w:val="003C0220"/>
    <w:rsid w:val="003C0429"/>
    <w:rsid w:val="003C0691"/>
    <w:rsid w:val="003C2795"/>
    <w:rsid w:val="003C302E"/>
    <w:rsid w:val="003C3539"/>
    <w:rsid w:val="003C52AC"/>
    <w:rsid w:val="003C5720"/>
    <w:rsid w:val="003C6F3C"/>
    <w:rsid w:val="003C74DD"/>
    <w:rsid w:val="003D0804"/>
    <w:rsid w:val="003D34AC"/>
    <w:rsid w:val="003D4517"/>
    <w:rsid w:val="003D76D9"/>
    <w:rsid w:val="003E378B"/>
    <w:rsid w:val="003E3C2E"/>
    <w:rsid w:val="003E3DDA"/>
    <w:rsid w:val="003E4AFC"/>
    <w:rsid w:val="003E533B"/>
    <w:rsid w:val="003F1250"/>
    <w:rsid w:val="003F13B5"/>
    <w:rsid w:val="003F27B9"/>
    <w:rsid w:val="003F27E6"/>
    <w:rsid w:val="003F3039"/>
    <w:rsid w:val="003F53D2"/>
    <w:rsid w:val="00400AE1"/>
    <w:rsid w:val="0040248F"/>
    <w:rsid w:val="00404E68"/>
    <w:rsid w:val="00406135"/>
    <w:rsid w:val="00407D38"/>
    <w:rsid w:val="00416ABD"/>
    <w:rsid w:val="004203CC"/>
    <w:rsid w:val="0042191B"/>
    <w:rsid w:val="004227AE"/>
    <w:rsid w:val="00423113"/>
    <w:rsid w:val="00424EFF"/>
    <w:rsid w:val="00425F70"/>
    <w:rsid w:val="00426351"/>
    <w:rsid w:val="004276FC"/>
    <w:rsid w:val="004308A0"/>
    <w:rsid w:val="00432E56"/>
    <w:rsid w:val="00433C58"/>
    <w:rsid w:val="00435DA6"/>
    <w:rsid w:val="004361BF"/>
    <w:rsid w:val="00437851"/>
    <w:rsid w:val="004400D8"/>
    <w:rsid w:val="004429A7"/>
    <w:rsid w:val="00442F1A"/>
    <w:rsid w:val="00445522"/>
    <w:rsid w:val="00446BDC"/>
    <w:rsid w:val="004479DB"/>
    <w:rsid w:val="004514C9"/>
    <w:rsid w:val="00452EF2"/>
    <w:rsid w:val="00455CF3"/>
    <w:rsid w:val="00456413"/>
    <w:rsid w:val="00456D44"/>
    <w:rsid w:val="004605C3"/>
    <w:rsid w:val="00460720"/>
    <w:rsid w:val="004607B9"/>
    <w:rsid w:val="00460C80"/>
    <w:rsid w:val="00463CDE"/>
    <w:rsid w:val="00464C9E"/>
    <w:rsid w:val="00465544"/>
    <w:rsid w:val="00466E83"/>
    <w:rsid w:val="004671A1"/>
    <w:rsid w:val="00475945"/>
    <w:rsid w:val="00477A30"/>
    <w:rsid w:val="00477EC2"/>
    <w:rsid w:val="00477EC8"/>
    <w:rsid w:val="0048248C"/>
    <w:rsid w:val="00485EB7"/>
    <w:rsid w:val="0048721C"/>
    <w:rsid w:val="00494418"/>
    <w:rsid w:val="00497E2E"/>
    <w:rsid w:val="004A1CD4"/>
    <w:rsid w:val="004A34AF"/>
    <w:rsid w:val="004A35AF"/>
    <w:rsid w:val="004A3616"/>
    <w:rsid w:val="004A3E1D"/>
    <w:rsid w:val="004A3E41"/>
    <w:rsid w:val="004A3EDC"/>
    <w:rsid w:val="004A5564"/>
    <w:rsid w:val="004A5D7C"/>
    <w:rsid w:val="004B00ED"/>
    <w:rsid w:val="004B191C"/>
    <w:rsid w:val="004B4F41"/>
    <w:rsid w:val="004B5572"/>
    <w:rsid w:val="004B640B"/>
    <w:rsid w:val="004B699D"/>
    <w:rsid w:val="004B6D4F"/>
    <w:rsid w:val="004C29E6"/>
    <w:rsid w:val="004C333C"/>
    <w:rsid w:val="004C64D9"/>
    <w:rsid w:val="004C667E"/>
    <w:rsid w:val="004C66ED"/>
    <w:rsid w:val="004C7E15"/>
    <w:rsid w:val="004D1569"/>
    <w:rsid w:val="004D7331"/>
    <w:rsid w:val="004E16CA"/>
    <w:rsid w:val="004E48F5"/>
    <w:rsid w:val="004E6243"/>
    <w:rsid w:val="004F0EA8"/>
    <w:rsid w:val="004F1EAD"/>
    <w:rsid w:val="004F2276"/>
    <w:rsid w:val="004F2B7B"/>
    <w:rsid w:val="004F4293"/>
    <w:rsid w:val="004F4A19"/>
    <w:rsid w:val="004F5EED"/>
    <w:rsid w:val="005030D1"/>
    <w:rsid w:val="0050419A"/>
    <w:rsid w:val="00504758"/>
    <w:rsid w:val="00505A43"/>
    <w:rsid w:val="005135E0"/>
    <w:rsid w:val="00516CBC"/>
    <w:rsid w:val="0052005C"/>
    <w:rsid w:val="005205F1"/>
    <w:rsid w:val="0052724D"/>
    <w:rsid w:val="00530525"/>
    <w:rsid w:val="00530E50"/>
    <w:rsid w:val="00531A27"/>
    <w:rsid w:val="00532696"/>
    <w:rsid w:val="00533152"/>
    <w:rsid w:val="00535BEC"/>
    <w:rsid w:val="00535EBF"/>
    <w:rsid w:val="00540794"/>
    <w:rsid w:val="00540D86"/>
    <w:rsid w:val="00541E6E"/>
    <w:rsid w:val="005421B7"/>
    <w:rsid w:val="005443ED"/>
    <w:rsid w:val="0054484A"/>
    <w:rsid w:val="00544956"/>
    <w:rsid w:val="00544DC9"/>
    <w:rsid w:val="005518AE"/>
    <w:rsid w:val="005521D2"/>
    <w:rsid w:val="00552F4B"/>
    <w:rsid w:val="00553470"/>
    <w:rsid w:val="00553F29"/>
    <w:rsid w:val="00553F81"/>
    <w:rsid w:val="00555440"/>
    <w:rsid w:val="005556E3"/>
    <w:rsid w:val="00560532"/>
    <w:rsid w:val="00561A42"/>
    <w:rsid w:val="00562ED1"/>
    <w:rsid w:val="005655E6"/>
    <w:rsid w:val="00567116"/>
    <w:rsid w:val="00567247"/>
    <w:rsid w:val="0056737E"/>
    <w:rsid w:val="0057005E"/>
    <w:rsid w:val="005704FB"/>
    <w:rsid w:val="00570653"/>
    <w:rsid w:val="00570F0A"/>
    <w:rsid w:val="00571CD8"/>
    <w:rsid w:val="00572C39"/>
    <w:rsid w:val="005747D2"/>
    <w:rsid w:val="00574A14"/>
    <w:rsid w:val="00580103"/>
    <w:rsid w:val="0058236D"/>
    <w:rsid w:val="00582A1A"/>
    <w:rsid w:val="00582B62"/>
    <w:rsid w:val="00583419"/>
    <w:rsid w:val="00583F92"/>
    <w:rsid w:val="00584A2A"/>
    <w:rsid w:val="00586819"/>
    <w:rsid w:val="005904AA"/>
    <w:rsid w:val="00591042"/>
    <w:rsid w:val="0059250A"/>
    <w:rsid w:val="00593142"/>
    <w:rsid w:val="00593C4C"/>
    <w:rsid w:val="00593EBA"/>
    <w:rsid w:val="00594DFB"/>
    <w:rsid w:val="00595A6A"/>
    <w:rsid w:val="00595F18"/>
    <w:rsid w:val="005964EF"/>
    <w:rsid w:val="00597743"/>
    <w:rsid w:val="00597F18"/>
    <w:rsid w:val="005A1C09"/>
    <w:rsid w:val="005A2678"/>
    <w:rsid w:val="005A5A9C"/>
    <w:rsid w:val="005A7AD3"/>
    <w:rsid w:val="005B1220"/>
    <w:rsid w:val="005B1C41"/>
    <w:rsid w:val="005B34CD"/>
    <w:rsid w:val="005B3A3B"/>
    <w:rsid w:val="005B4805"/>
    <w:rsid w:val="005B5710"/>
    <w:rsid w:val="005B7B33"/>
    <w:rsid w:val="005C14B2"/>
    <w:rsid w:val="005C1E91"/>
    <w:rsid w:val="005C3493"/>
    <w:rsid w:val="005C67AD"/>
    <w:rsid w:val="005C7733"/>
    <w:rsid w:val="005D009A"/>
    <w:rsid w:val="005D0503"/>
    <w:rsid w:val="005D6B78"/>
    <w:rsid w:val="005D6E5C"/>
    <w:rsid w:val="005D7DE5"/>
    <w:rsid w:val="005D7DFB"/>
    <w:rsid w:val="005E17F3"/>
    <w:rsid w:val="005E2BF5"/>
    <w:rsid w:val="005E3605"/>
    <w:rsid w:val="005E448C"/>
    <w:rsid w:val="005E4695"/>
    <w:rsid w:val="005E5423"/>
    <w:rsid w:val="005E6908"/>
    <w:rsid w:val="005F1A9F"/>
    <w:rsid w:val="005F214D"/>
    <w:rsid w:val="005F2E54"/>
    <w:rsid w:val="005F567D"/>
    <w:rsid w:val="005F6787"/>
    <w:rsid w:val="005F769F"/>
    <w:rsid w:val="00601782"/>
    <w:rsid w:val="00601BC7"/>
    <w:rsid w:val="00602EA6"/>
    <w:rsid w:val="006030BF"/>
    <w:rsid w:val="00603D2E"/>
    <w:rsid w:val="00603F4B"/>
    <w:rsid w:val="006041AE"/>
    <w:rsid w:val="00604411"/>
    <w:rsid w:val="006049C5"/>
    <w:rsid w:val="0060642A"/>
    <w:rsid w:val="00607183"/>
    <w:rsid w:val="00610BF2"/>
    <w:rsid w:val="006147CE"/>
    <w:rsid w:val="00615E47"/>
    <w:rsid w:val="00616530"/>
    <w:rsid w:val="00616751"/>
    <w:rsid w:val="00617A3E"/>
    <w:rsid w:val="00617E48"/>
    <w:rsid w:val="006206B3"/>
    <w:rsid w:val="00622621"/>
    <w:rsid w:val="006230D9"/>
    <w:rsid w:val="00626233"/>
    <w:rsid w:val="0063108F"/>
    <w:rsid w:val="006312F6"/>
    <w:rsid w:val="006336D5"/>
    <w:rsid w:val="00633BDC"/>
    <w:rsid w:val="00633C1B"/>
    <w:rsid w:val="0063455D"/>
    <w:rsid w:val="006348D5"/>
    <w:rsid w:val="00636156"/>
    <w:rsid w:val="0063617F"/>
    <w:rsid w:val="00636833"/>
    <w:rsid w:val="00643CBC"/>
    <w:rsid w:val="0064629F"/>
    <w:rsid w:val="00646AED"/>
    <w:rsid w:val="00647B9B"/>
    <w:rsid w:val="00647CBA"/>
    <w:rsid w:val="00650442"/>
    <w:rsid w:val="006508E1"/>
    <w:rsid w:val="006509E0"/>
    <w:rsid w:val="00650B90"/>
    <w:rsid w:val="006523FD"/>
    <w:rsid w:val="0065256A"/>
    <w:rsid w:val="00652AAB"/>
    <w:rsid w:val="00653938"/>
    <w:rsid w:val="00653F5D"/>
    <w:rsid w:val="00654067"/>
    <w:rsid w:val="00655A73"/>
    <w:rsid w:val="00660927"/>
    <w:rsid w:val="00661442"/>
    <w:rsid w:val="00663255"/>
    <w:rsid w:val="0066417F"/>
    <w:rsid w:val="0066701D"/>
    <w:rsid w:val="0067001C"/>
    <w:rsid w:val="006721C7"/>
    <w:rsid w:val="00672373"/>
    <w:rsid w:val="006727FC"/>
    <w:rsid w:val="006736CE"/>
    <w:rsid w:val="0067420E"/>
    <w:rsid w:val="00674B8E"/>
    <w:rsid w:val="006752CB"/>
    <w:rsid w:val="00675C3B"/>
    <w:rsid w:val="0067659E"/>
    <w:rsid w:val="00680D86"/>
    <w:rsid w:val="0068345B"/>
    <w:rsid w:val="0068682C"/>
    <w:rsid w:val="00687F91"/>
    <w:rsid w:val="00691961"/>
    <w:rsid w:val="00694A22"/>
    <w:rsid w:val="006A0D23"/>
    <w:rsid w:val="006A5472"/>
    <w:rsid w:val="006A669E"/>
    <w:rsid w:val="006A7081"/>
    <w:rsid w:val="006A794A"/>
    <w:rsid w:val="006A7C56"/>
    <w:rsid w:val="006B1F9C"/>
    <w:rsid w:val="006B3633"/>
    <w:rsid w:val="006B422B"/>
    <w:rsid w:val="006B5C93"/>
    <w:rsid w:val="006C05F7"/>
    <w:rsid w:val="006C3189"/>
    <w:rsid w:val="006C3417"/>
    <w:rsid w:val="006C57F9"/>
    <w:rsid w:val="006C5BF0"/>
    <w:rsid w:val="006C5CF2"/>
    <w:rsid w:val="006C5D9E"/>
    <w:rsid w:val="006C5E5B"/>
    <w:rsid w:val="006C6E11"/>
    <w:rsid w:val="006D2DF3"/>
    <w:rsid w:val="006D3053"/>
    <w:rsid w:val="006D40FC"/>
    <w:rsid w:val="006D423E"/>
    <w:rsid w:val="006D6BAC"/>
    <w:rsid w:val="006E2D0E"/>
    <w:rsid w:val="006E3D98"/>
    <w:rsid w:val="006E42C6"/>
    <w:rsid w:val="006E4655"/>
    <w:rsid w:val="006E5455"/>
    <w:rsid w:val="006E5AA5"/>
    <w:rsid w:val="006F15F3"/>
    <w:rsid w:val="006F23A7"/>
    <w:rsid w:val="006F467A"/>
    <w:rsid w:val="006F4EF5"/>
    <w:rsid w:val="006F555F"/>
    <w:rsid w:val="006F66F4"/>
    <w:rsid w:val="006F7DCF"/>
    <w:rsid w:val="007040B0"/>
    <w:rsid w:val="0070416F"/>
    <w:rsid w:val="00704CBB"/>
    <w:rsid w:val="00704CE8"/>
    <w:rsid w:val="00705A4D"/>
    <w:rsid w:val="00707E14"/>
    <w:rsid w:val="007102E7"/>
    <w:rsid w:val="00712E54"/>
    <w:rsid w:val="00714FBC"/>
    <w:rsid w:val="0071502F"/>
    <w:rsid w:val="007156D3"/>
    <w:rsid w:val="007164C5"/>
    <w:rsid w:val="00716B71"/>
    <w:rsid w:val="00721520"/>
    <w:rsid w:val="00721900"/>
    <w:rsid w:val="00723656"/>
    <w:rsid w:val="0072592C"/>
    <w:rsid w:val="00727A2B"/>
    <w:rsid w:val="00731711"/>
    <w:rsid w:val="007332D0"/>
    <w:rsid w:val="00735337"/>
    <w:rsid w:val="00735A56"/>
    <w:rsid w:val="00736A57"/>
    <w:rsid w:val="00736EFC"/>
    <w:rsid w:val="0074173F"/>
    <w:rsid w:val="00743571"/>
    <w:rsid w:val="00743A7A"/>
    <w:rsid w:val="007441C2"/>
    <w:rsid w:val="00744723"/>
    <w:rsid w:val="00745035"/>
    <w:rsid w:val="007459A8"/>
    <w:rsid w:val="00747D62"/>
    <w:rsid w:val="00747DE5"/>
    <w:rsid w:val="00750E9F"/>
    <w:rsid w:val="00753098"/>
    <w:rsid w:val="007547D1"/>
    <w:rsid w:val="00754BE6"/>
    <w:rsid w:val="00754F05"/>
    <w:rsid w:val="00755F59"/>
    <w:rsid w:val="00756C1E"/>
    <w:rsid w:val="00756DB8"/>
    <w:rsid w:val="00761204"/>
    <w:rsid w:val="007617B3"/>
    <w:rsid w:val="007638B6"/>
    <w:rsid w:val="00764698"/>
    <w:rsid w:val="00765147"/>
    <w:rsid w:val="0076682A"/>
    <w:rsid w:val="00770EBB"/>
    <w:rsid w:val="007715C1"/>
    <w:rsid w:val="007721C3"/>
    <w:rsid w:val="0077469C"/>
    <w:rsid w:val="00776A4A"/>
    <w:rsid w:val="0078021D"/>
    <w:rsid w:val="007830A2"/>
    <w:rsid w:val="00785587"/>
    <w:rsid w:val="00796864"/>
    <w:rsid w:val="00796ACE"/>
    <w:rsid w:val="00797D2B"/>
    <w:rsid w:val="007A029A"/>
    <w:rsid w:val="007A179B"/>
    <w:rsid w:val="007A29B1"/>
    <w:rsid w:val="007A5A39"/>
    <w:rsid w:val="007A6BAE"/>
    <w:rsid w:val="007B1B96"/>
    <w:rsid w:val="007B5E22"/>
    <w:rsid w:val="007B668E"/>
    <w:rsid w:val="007C1113"/>
    <w:rsid w:val="007C1830"/>
    <w:rsid w:val="007C2585"/>
    <w:rsid w:val="007C2D47"/>
    <w:rsid w:val="007C49C4"/>
    <w:rsid w:val="007C4CA0"/>
    <w:rsid w:val="007C4EF0"/>
    <w:rsid w:val="007C6544"/>
    <w:rsid w:val="007C70A2"/>
    <w:rsid w:val="007D08B3"/>
    <w:rsid w:val="007D0947"/>
    <w:rsid w:val="007D16E8"/>
    <w:rsid w:val="007D2DD9"/>
    <w:rsid w:val="007D41C9"/>
    <w:rsid w:val="007D4B26"/>
    <w:rsid w:val="007E1377"/>
    <w:rsid w:val="007E14AB"/>
    <w:rsid w:val="007E343C"/>
    <w:rsid w:val="007E5080"/>
    <w:rsid w:val="007E6877"/>
    <w:rsid w:val="007E6CCD"/>
    <w:rsid w:val="007F06E3"/>
    <w:rsid w:val="007F3575"/>
    <w:rsid w:val="007F381C"/>
    <w:rsid w:val="007F5605"/>
    <w:rsid w:val="007F60F1"/>
    <w:rsid w:val="007F6570"/>
    <w:rsid w:val="007F6A18"/>
    <w:rsid w:val="00802AA3"/>
    <w:rsid w:val="00802C10"/>
    <w:rsid w:val="00803764"/>
    <w:rsid w:val="008102C7"/>
    <w:rsid w:val="00810D84"/>
    <w:rsid w:val="00812C30"/>
    <w:rsid w:val="008145AB"/>
    <w:rsid w:val="00814BD4"/>
    <w:rsid w:val="0081591D"/>
    <w:rsid w:val="00817787"/>
    <w:rsid w:val="0082003C"/>
    <w:rsid w:val="008207FB"/>
    <w:rsid w:val="00821966"/>
    <w:rsid w:val="00822287"/>
    <w:rsid w:val="00823860"/>
    <w:rsid w:val="00823E5A"/>
    <w:rsid w:val="00826A4D"/>
    <w:rsid w:val="00830CD0"/>
    <w:rsid w:val="00830EFD"/>
    <w:rsid w:val="008317DC"/>
    <w:rsid w:val="0083467B"/>
    <w:rsid w:val="00835AB8"/>
    <w:rsid w:val="008364AF"/>
    <w:rsid w:val="00846BFA"/>
    <w:rsid w:val="008479F6"/>
    <w:rsid w:val="00850F8E"/>
    <w:rsid w:val="00851769"/>
    <w:rsid w:val="00852751"/>
    <w:rsid w:val="00853B64"/>
    <w:rsid w:val="00854C83"/>
    <w:rsid w:val="00855EE8"/>
    <w:rsid w:val="00856090"/>
    <w:rsid w:val="00856B5E"/>
    <w:rsid w:val="0085748E"/>
    <w:rsid w:val="0085756E"/>
    <w:rsid w:val="00857709"/>
    <w:rsid w:val="00860A79"/>
    <w:rsid w:val="00864864"/>
    <w:rsid w:val="00867364"/>
    <w:rsid w:val="00873D08"/>
    <w:rsid w:val="00875FAF"/>
    <w:rsid w:val="00876D93"/>
    <w:rsid w:val="00876DCF"/>
    <w:rsid w:val="00880015"/>
    <w:rsid w:val="00880692"/>
    <w:rsid w:val="00881E57"/>
    <w:rsid w:val="008823BD"/>
    <w:rsid w:val="00886D99"/>
    <w:rsid w:val="0089059F"/>
    <w:rsid w:val="00890626"/>
    <w:rsid w:val="00893723"/>
    <w:rsid w:val="0089402E"/>
    <w:rsid w:val="00896194"/>
    <w:rsid w:val="008A367E"/>
    <w:rsid w:val="008A3744"/>
    <w:rsid w:val="008A635E"/>
    <w:rsid w:val="008B05EB"/>
    <w:rsid w:val="008B3D85"/>
    <w:rsid w:val="008B52B1"/>
    <w:rsid w:val="008B5B08"/>
    <w:rsid w:val="008B5CD1"/>
    <w:rsid w:val="008B5E03"/>
    <w:rsid w:val="008B731D"/>
    <w:rsid w:val="008C0C49"/>
    <w:rsid w:val="008C3154"/>
    <w:rsid w:val="008C46F8"/>
    <w:rsid w:val="008C52D0"/>
    <w:rsid w:val="008C5B80"/>
    <w:rsid w:val="008C5F1C"/>
    <w:rsid w:val="008D1F2F"/>
    <w:rsid w:val="008D2038"/>
    <w:rsid w:val="008D30B0"/>
    <w:rsid w:val="008D5013"/>
    <w:rsid w:val="008E084D"/>
    <w:rsid w:val="008E1278"/>
    <w:rsid w:val="008E1C6A"/>
    <w:rsid w:val="008E1CD1"/>
    <w:rsid w:val="008E35A7"/>
    <w:rsid w:val="008E4BC3"/>
    <w:rsid w:val="008E4F06"/>
    <w:rsid w:val="008E5AF2"/>
    <w:rsid w:val="008E6D8B"/>
    <w:rsid w:val="008E712C"/>
    <w:rsid w:val="008F10AC"/>
    <w:rsid w:val="008F3036"/>
    <w:rsid w:val="008F5FE7"/>
    <w:rsid w:val="008F6F34"/>
    <w:rsid w:val="00901DB6"/>
    <w:rsid w:val="00901FDB"/>
    <w:rsid w:val="00904244"/>
    <w:rsid w:val="00904972"/>
    <w:rsid w:val="009067F6"/>
    <w:rsid w:val="0090730E"/>
    <w:rsid w:val="009101D3"/>
    <w:rsid w:val="00913388"/>
    <w:rsid w:val="00916A99"/>
    <w:rsid w:val="00916E52"/>
    <w:rsid w:val="00917D4A"/>
    <w:rsid w:val="00921BFA"/>
    <w:rsid w:val="00922013"/>
    <w:rsid w:val="00924822"/>
    <w:rsid w:val="009266E6"/>
    <w:rsid w:val="00932546"/>
    <w:rsid w:val="00932669"/>
    <w:rsid w:val="00932F48"/>
    <w:rsid w:val="00933FDF"/>
    <w:rsid w:val="0093435F"/>
    <w:rsid w:val="00935DAA"/>
    <w:rsid w:val="00936BFE"/>
    <w:rsid w:val="00941115"/>
    <w:rsid w:val="0094120A"/>
    <w:rsid w:val="0094137B"/>
    <w:rsid w:val="00941C6F"/>
    <w:rsid w:val="00942B44"/>
    <w:rsid w:val="00942C08"/>
    <w:rsid w:val="00943DA0"/>
    <w:rsid w:val="00944A8A"/>
    <w:rsid w:val="009454E7"/>
    <w:rsid w:val="00945B39"/>
    <w:rsid w:val="00945E76"/>
    <w:rsid w:val="00950351"/>
    <w:rsid w:val="00952AFE"/>
    <w:rsid w:val="009538C5"/>
    <w:rsid w:val="00953AE4"/>
    <w:rsid w:val="00954341"/>
    <w:rsid w:val="0095453A"/>
    <w:rsid w:val="009545E8"/>
    <w:rsid w:val="009549E9"/>
    <w:rsid w:val="00954A38"/>
    <w:rsid w:val="00956CFA"/>
    <w:rsid w:val="00957DFB"/>
    <w:rsid w:val="00960490"/>
    <w:rsid w:val="009632D9"/>
    <w:rsid w:val="0096355D"/>
    <w:rsid w:val="00964F3F"/>
    <w:rsid w:val="00965A71"/>
    <w:rsid w:val="00965D60"/>
    <w:rsid w:val="00967958"/>
    <w:rsid w:val="009700CA"/>
    <w:rsid w:val="009715CF"/>
    <w:rsid w:val="00971B41"/>
    <w:rsid w:val="009745FF"/>
    <w:rsid w:val="00974EED"/>
    <w:rsid w:val="009804D0"/>
    <w:rsid w:val="00980720"/>
    <w:rsid w:val="009816CD"/>
    <w:rsid w:val="00984CFF"/>
    <w:rsid w:val="00984FC1"/>
    <w:rsid w:val="00986078"/>
    <w:rsid w:val="009921BB"/>
    <w:rsid w:val="00993A8A"/>
    <w:rsid w:val="00994566"/>
    <w:rsid w:val="0099534B"/>
    <w:rsid w:val="009A12CF"/>
    <w:rsid w:val="009A28AD"/>
    <w:rsid w:val="009A5F59"/>
    <w:rsid w:val="009A7D39"/>
    <w:rsid w:val="009B13F8"/>
    <w:rsid w:val="009B20A9"/>
    <w:rsid w:val="009B459E"/>
    <w:rsid w:val="009B4649"/>
    <w:rsid w:val="009B46DF"/>
    <w:rsid w:val="009C0F9E"/>
    <w:rsid w:val="009C411C"/>
    <w:rsid w:val="009C4312"/>
    <w:rsid w:val="009C5E4E"/>
    <w:rsid w:val="009C73F4"/>
    <w:rsid w:val="009D04B9"/>
    <w:rsid w:val="009D0F78"/>
    <w:rsid w:val="009D11E8"/>
    <w:rsid w:val="009D3845"/>
    <w:rsid w:val="009D5D55"/>
    <w:rsid w:val="009E13E4"/>
    <w:rsid w:val="009E1833"/>
    <w:rsid w:val="009E2D2D"/>
    <w:rsid w:val="009E34A7"/>
    <w:rsid w:val="009E5FB2"/>
    <w:rsid w:val="009E6794"/>
    <w:rsid w:val="009E67A6"/>
    <w:rsid w:val="009F07DB"/>
    <w:rsid w:val="009F239A"/>
    <w:rsid w:val="009F4A3A"/>
    <w:rsid w:val="009F6232"/>
    <w:rsid w:val="00A00156"/>
    <w:rsid w:val="00A01035"/>
    <w:rsid w:val="00A02A0F"/>
    <w:rsid w:val="00A0321F"/>
    <w:rsid w:val="00A0359D"/>
    <w:rsid w:val="00A03FB2"/>
    <w:rsid w:val="00A0422A"/>
    <w:rsid w:val="00A04C79"/>
    <w:rsid w:val="00A052BC"/>
    <w:rsid w:val="00A06C93"/>
    <w:rsid w:val="00A07E40"/>
    <w:rsid w:val="00A10BEA"/>
    <w:rsid w:val="00A1167E"/>
    <w:rsid w:val="00A11F2E"/>
    <w:rsid w:val="00A11F7D"/>
    <w:rsid w:val="00A14569"/>
    <w:rsid w:val="00A155F7"/>
    <w:rsid w:val="00A20D3D"/>
    <w:rsid w:val="00A21105"/>
    <w:rsid w:val="00A218C0"/>
    <w:rsid w:val="00A21ADB"/>
    <w:rsid w:val="00A22BD3"/>
    <w:rsid w:val="00A26BEE"/>
    <w:rsid w:val="00A27558"/>
    <w:rsid w:val="00A2789F"/>
    <w:rsid w:val="00A27B20"/>
    <w:rsid w:val="00A27FD9"/>
    <w:rsid w:val="00A30605"/>
    <w:rsid w:val="00A30AE9"/>
    <w:rsid w:val="00A30D94"/>
    <w:rsid w:val="00A31241"/>
    <w:rsid w:val="00A33A6E"/>
    <w:rsid w:val="00A346CD"/>
    <w:rsid w:val="00A35C8B"/>
    <w:rsid w:val="00A360EB"/>
    <w:rsid w:val="00A36126"/>
    <w:rsid w:val="00A403C3"/>
    <w:rsid w:val="00A403DA"/>
    <w:rsid w:val="00A406FC"/>
    <w:rsid w:val="00A4373F"/>
    <w:rsid w:val="00A447BF"/>
    <w:rsid w:val="00A45C67"/>
    <w:rsid w:val="00A469A0"/>
    <w:rsid w:val="00A47BB3"/>
    <w:rsid w:val="00A505CC"/>
    <w:rsid w:val="00A50E01"/>
    <w:rsid w:val="00A51E32"/>
    <w:rsid w:val="00A54FCD"/>
    <w:rsid w:val="00A5525E"/>
    <w:rsid w:val="00A562B7"/>
    <w:rsid w:val="00A601EA"/>
    <w:rsid w:val="00A603B0"/>
    <w:rsid w:val="00A60946"/>
    <w:rsid w:val="00A62C61"/>
    <w:rsid w:val="00A640D3"/>
    <w:rsid w:val="00A655EE"/>
    <w:rsid w:val="00A659E1"/>
    <w:rsid w:val="00A70313"/>
    <w:rsid w:val="00A72681"/>
    <w:rsid w:val="00A74A9A"/>
    <w:rsid w:val="00A7504A"/>
    <w:rsid w:val="00A76BB1"/>
    <w:rsid w:val="00A80256"/>
    <w:rsid w:val="00A80469"/>
    <w:rsid w:val="00A834BA"/>
    <w:rsid w:val="00A84041"/>
    <w:rsid w:val="00A84920"/>
    <w:rsid w:val="00A84CEA"/>
    <w:rsid w:val="00A869D1"/>
    <w:rsid w:val="00A90286"/>
    <w:rsid w:val="00A96443"/>
    <w:rsid w:val="00A96A05"/>
    <w:rsid w:val="00A96A69"/>
    <w:rsid w:val="00A97FAE"/>
    <w:rsid w:val="00AA28B1"/>
    <w:rsid w:val="00AA3A17"/>
    <w:rsid w:val="00AA3F14"/>
    <w:rsid w:val="00AA6090"/>
    <w:rsid w:val="00AA72D7"/>
    <w:rsid w:val="00AA7A32"/>
    <w:rsid w:val="00AB0376"/>
    <w:rsid w:val="00AB0EC1"/>
    <w:rsid w:val="00AB1339"/>
    <w:rsid w:val="00AB202A"/>
    <w:rsid w:val="00AB27CA"/>
    <w:rsid w:val="00AB3603"/>
    <w:rsid w:val="00AB4712"/>
    <w:rsid w:val="00AB5FAF"/>
    <w:rsid w:val="00AB6857"/>
    <w:rsid w:val="00AB6EE1"/>
    <w:rsid w:val="00AC0B92"/>
    <w:rsid w:val="00AC39B2"/>
    <w:rsid w:val="00AC3C3F"/>
    <w:rsid w:val="00AC4E6D"/>
    <w:rsid w:val="00AC5A6E"/>
    <w:rsid w:val="00AC6681"/>
    <w:rsid w:val="00AC694C"/>
    <w:rsid w:val="00AC6FF6"/>
    <w:rsid w:val="00AC716D"/>
    <w:rsid w:val="00AC7A3A"/>
    <w:rsid w:val="00AD1962"/>
    <w:rsid w:val="00AD2D5F"/>
    <w:rsid w:val="00AD2F61"/>
    <w:rsid w:val="00AD2F8A"/>
    <w:rsid w:val="00AD5A3D"/>
    <w:rsid w:val="00AD5B67"/>
    <w:rsid w:val="00AD5D7B"/>
    <w:rsid w:val="00AD79E6"/>
    <w:rsid w:val="00AE069F"/>
    <w:rsid w:val="00AE3F17"/>
    <w:rsid w:val="00AE6891"/>
    <w:rsid w:val="00AF0009"/>
    <w:rsid w:val="00AF007F"/>
    <w:rsid w:val="00AF029B"/>
    <w:rsid w:val="00AF24BF"/>
    <w:rsid w:val="00AF2589"/>
    <w:rsid w:val="00AF28A4"/>
    <w:rsid w:val="00AF60DC"/>
    <w:rsid w:val="00AF6748"/>
    <w:rsid w:val="00AF6789"/>
    <w:rsid w:val="00AF6CCA"/>
    <w:rsid w:val="00B00CF0"/>
    <w:rsid w:val="00B0189E"/>
    <w:rsid w:val="00B02ABE"/>
    <w:rsid w:val="00B054C1"/>
    <w:rsid w:val="00B0595D"/>
    <w:rsid w:val="00B06731"/>
    <w:rsid w:val="00B0726F"/>
    <w:rsid w:val="00B07BE2"/>
    <w:rsid w:val="00B10D38"/>
    <w:rsid w:val="00B11076"/>
    <w:rsid w:val="00B116A1"/>
    <w:rsid w:val="00B1188A"/>
    <w:rsid w:val="00B24F65"/>
    <w:rsid w:val="00B25584"/>
    <w:rsid w:val="00B26A0B"/>
    <w:rsid w:val="00B27288"/>
    <w:rsid w:val="00B31946"/>
    <w:rsid w:val="00B31DCC"/>
    <w:rsid w:val="00B31E64"/>
    <w:rsid w:val="00B31F72"/>
    <w:rsid w:val="00B34161"/>
    <w:rsid w:val="00B358B0"/>
    <w:rsid w:val="00B37863"/>
    <w:rsid w:val="00B37CF5"/>
    <w:rsid w:val="00B454E5"/>
    <w:rsid w:val="00B45D0E"/>
    <w:rsid w:val="00B45FCB"/>
    <w:rsid w:val="00B46EA4"/>
    <w:rsid w:val="00B51E55"/>
    <w:rsid w:val="00B522FC"/>
    <w:rsid w:val="00B54B95"/>
    <w:rsid w:val="00B54FE0"/>
    <w:rsid w:val="00B54FF5"/>
    <w:rsid w:val="00B557ED"/>
    <w:rsid w:val="00B5592E"/>
    <w:rsid w:val="00B56685"/>
    <w:rsid w:val="00B611D5"/>
    <w:rsid w:val="00B61CCE"/>
    <w:rsid w:val="00B6594D"/>
    <w:rsid w:val="00B65F0B"/>
    <w:rsid w:val="00B67046"/>
    <w:rsid w:val="00B73F9C"/>
    <w:rsid w:val="00B77409"/>
    <w:rsid w:val="00B8080F"/>
    <w:rsid w:val="00B816EF"/>
    <w:rsid w:val="00B8235E"/>
    <w:rsid w:val="00B83BD8"/>
    <w:rsid w:val="00B83BEA"/>
    <w:rsid w:val="00B851A4"/>
    <w:rsid w:val="00B87B72"/>
    <w:rsid w:val="00B941DB"/>
    <w:rsid w:val="00B94AF6"/>
    <w:rsid w:val="00B9538B"/>
    <w:rsid w:val="00B95C74"/>
    <w:rsid w:val="00BA043A"/>
    <w:rsid w:val="00BA2C81"/>
    <w:rsid w:val="00BA420F"/>
    <w:rsid w:val="00BA5204"/>
    <w:rsid w:val="00BA56D7"/>
    <w:rsid w:val="00BB26B6"/>
    <w:rsid w:val="00BB3673"/>
    <w:rsid w:val="00BB4913"/>
    <w:rsid w:val="00BB4E83"/>
    <w:rsid w:val="00BB6518"/>
    <w:rsid w:val="00BC0AAF"/>
    <w:rsid w:val="00BC0B1E"/>
    <w:rsid w:val="00BC2981"/>
    <w:rsid w:val="00BC42E2"/>
    <w:rsid w:val="00BC4B75"/>
    <w:rsid w:val="00BC6010"/>
    <w:rsid w:val="00BC60AC"/>
    <w:rsid w:val="00BC71B1"/>
    <w:rsid w:val="00BC757E"/>
    <w:rsid w:val="00BD04C0"/>
    <w:rsid w:val="00BD0D3A"/>
    <w:rsid w:val="00BD1A9F"/>
    <w:rsid w:val="00BD21DC"/>
    <w:rsid w:val="00BD35D1"/>
    <w:rsid w:val="00BD56FF"/>
    <w:rsid w:val="00BD62EF"/>
    <w:rsid w:val="00BE22FD"/>
    <w:rsid w:val="00BE2BE5"/>
    <w:rsid w:val="00BE33EA"/>
    <w:rsid w:val="00BE38C6"/>
    <w:rsid w:val="00BF009E"/>
    <w:rsid w:val="00BF07D7"/>
    <w:rsid w:val="00BF6076"/>
    <w:rsid w:val="00BF74B4"/>
    <w:rsid w:val="00BF7EAE"/>
    <w:rsid w:val="00C01B60"/>
    <w:rsid w:val="00C05245"/>
    <w:rsid w:val="00C0528F"/>
    <w:rsid w:val="00C0588B"/>
    <w:rsid w:val="00C0631F"/>
    <w:rsid w:val="00C063DD"/>
    <w:rsid w:val="00C108A8"/>
    <w:rsid w:val="00C10A79"/>
    <w:rsid w:val="00C10EFE"/>
    <w:rsid w:val="00C11D03"/>
    <w:rsid w:val="00C14BE6"/>
    <w:rsid w:val="00C204A9"/>
    <w:rsid w:val="00C233E3"/>
    <w:rsid w:val="00C248FF"/>
    <w:rsid w:val="00C24A0B"/>
    <w:rsid w:val="00C24CD9"/>
    <w:rsid w:val="00C275FF"/>
    <w:rsid w:val="00C27D0B"/>
    <w:rsid w:val="00C31290"/>
    <w:rsid w:val="00C31761"/>
    <w:rsid w:val="00C31EC4"/>
    <w:rsid w:val="00C32431"/>
    <w:rsid w:val="00C32BD2"/>
    <w:rsid w:val="00C340BE"/>
    <w:rsid w:val="00C360F1"/>
    <w:rsid w:val="00C36EB4"/>
    <w:rsid w:val="00C40373"/>
    <w:rsid w:val="00C40DC1"/>
    <w:rsid w:val="00C422C9"/>
    <w:rsid w:val="00C43C2B"/>
    <w:rsid w:val="00C46C5C"/>
    <w:rsid w:val="00C47710"/>
    <w:rsid w:val="00C5179C"/>
    <w:rsid w:val="00C52D7D"/>
    <w:rsid w:val="00C5476C"/>
    <w:rsid w:val="00C5595D"/>
    <w:rsid w:val="00C559FB"/>
    <w:rsid w:val="00C610EE"/>
    <w:rsid w:val="00C624D2"/>
    <w:rsid w:val="00C6286E"/>
    <w:rsid w:val="00C65C25"/>
    <w:rsid w:val="00C67752"/>
    <w:rsid w:val="00C7616F"/>
    <w:rsid w:val="00C7789B"/>
    <w:rsid w:val="00C8132C"/>
    <w:rsid w:val="00C828DD"/>
    <w:rsid w:val="00C843D5"/>
    <w:rsid w:val="00C86202"/>
    <w:rsid w:val="00C8624C"/>
    <w:rsid w:val="00C95AA5"/>
    <w:rsid w:val="00C96137"/>
    <w:rsid w:val="00C97E30"/>
    <w:rsid w:val="00CA1E1F"/>
    <w:rsid w:val="00CA65AC"/>
    <w:rsid w:val="00CB0AC8"/>
    <w:rsid w:val="00CB156C"/>
    <w:rsid w:val="00CB3362"/>
    <w:rsid w:val="00CB4CD8"/>
    <w:rsid w:val="00CB59CC"/>
    <w:rsid w:val="00CB623B"/>
    <w:rsid w:val="00CB69FF"/>
    <w:rsid w:val="00CB6F65"/>
    <w:rsid w:val="00CC04B0"/>
    <w:rsid w:val="00CC0BE6"/>
    <w:rsid w:val="00CC12D2"/>
    <w:rsid w:val="00CC15C6"/>
    <w:rsid w:val="00CD18BB"/>
    <w:rsid w:val="00CD2015"/>
    <w:rsid w:val="00CD2C47"/>
    <w:rsid w:val="00CD36FF"/>
    <w:rsid w:val="00CD4894"/>
    <w:rsid w:val="00CD558E"/>
    <w:rsid w:val="00CD68F3"/>
    <w:rsid w:val="00CD6CB9"/>
    <w:rsid w:val="00CD7B13"/>
    <w:rsid w:val="00CD7BC3"/>
    <w:rsid w:val="00CE0D7D"/>
    <w:rsid w:val="00CE11B9"/>
    <w:rsid w:val="00CE1CE4"/>
    <w:rsid w:val="00CE31BD"/>
    <w:rsid w:val="00CE69C0"/>
    <w:rsid w:val="00CE7534"/>
    <w:rsid w:val="00CE79C1"/>
    <w:rsid w:val="00CF242A"/>
    <w:rsid w:val="00CF4C6E"/>
    <w:rsid w:val="00CF4F85"/>
    <w:rsid w:val="00D01781"/>
    <w:rsid w:val="00D03928"/>
    <w:rsid w:val="00D04AF7"/>
    <w:rsid w:val="00D05B6F"/>
    <w:rsid w:val="00D06690"/>
    <w:rsid w:val="00D06D29"/>
    <w:rsid w:val="00D06F85"/>
    <w:rsid w:val="00D121F4"/>
    <w:rsid w:val="00D125C2"/>
    <w:rsid w:val="00D12E10"/>
    <w:rsid w:val="00D139A5"/>
    <w:rsid w:val="00D14961"/>
    <w:rsid w:val="00D16BE1"/>
    <w:rsid w:val="00D20604"/>
    <w:rsid w:val="00D249D0"/>
    <w:rsid w:val="00D26378"/>
    <w:rsid w:val="00D26F42"/>
    <w:rsid w:val="00D2771F"/>
    <w:rsid w:val="00D32920"/>
    <w:rsid w:val="00D32B41"/>
    <w:rsid w:val="00D346A9"/>
    <w:rsid w:val="00D34CC7"/>
    <w:rsid w:val="00D34FA4"/>
    <w:rsid w:val="00D35697"/>
    <w:rsid w:val="00D35BC7"/>
    <w:rsid w:val="00D41103"/>
    <w:rsid w:val="00D45DA6"/>
    <w:rsid w:val="00D47829"/>
    <w:rsid w:val="00D5073B"/>
    <w:rsid w:val="00D53F59"/>
    <w:rsid w:val="00D562ED"/>
    <w:rsid w:val="00D563A4"/>
    <w:rsid w:val="00D57823"/>
    <w:rsid w:val="00D649CE"/>
    <w:rsid w:val="00D65595"/>
    <w:rsid w:val="00D657B9"/>
    <w:rsid w:val="00D669E1"/>
    <w:rsid w:val="00D72FE0"/>
    <w:rsid w:val="00D7301F"/>
    <w:rsid w:val="00D759AF"/>
    <w:rsid w:val="00D8399D"/>
    <w:rsid w:val="00D85251"/>
    <w:rsid w:val="00D854D7"/>
    <w:rsid w:val="00D86A18"/>
    <w:rsid w:val="00D87E44"/>
    <w:rsid w:val="00D9147C"/>
    <w:rsid w:val="00D92694"/>
    <w:rsid w:val="00D92AE1"/>
    <w:rsid w:val="00D9352D"/>
    <w:rsid w:val="00D93790"/>
    <w:rsid w:val="00D93860"/>
    <w:rsid w:val="00D93AB8"/>
    <w:rsid w:val="00D946DA"/>
    <w:rsid w:val="00D95616"/>
    <w:rsid w:val="00D95A14"/>
    <w:rsid w:val="00D964AD"/>
    <w:rsid w:val="00D973B7"/>
    <w:rsid w:val="00DA0F93"/>
    <w:rsid w:val="00DA12EE"/>
    <w:rsid w:val="00DA4264"/>
    <w:rsid w:val="00DA4F75"/>
    <w:rsid w:val="00DA6F2B"/>
    <w:rsid w:val="00DA7D17"/>
    <w:rsid w:val="00DB0D01"/>
    <w:rsid w:val="00DB24BF"/>
    <w:rsid w:val="00DB25E0"/>
    <w:rsid w:val="00DB5117"/>
    <w:rsid w:val="00DB798D"/>
    <w:rsid w:val="00DC0917"/>
    <w:rsid w:val="00DC3756"/>
    <w:rsid w:val="00DC38FE"/>
    <w:rsid w:val="00DC502B"/>
    <w:rsid w:val="00DC5493"/>
    <w:rsid w:val="00DC633E"/>
    <w:rsid w:val="00DC6D0A"/>
    <w:rsid w:val="00DD1495"/>
    <w:rsid w:val="00DD426E"/>
    <w:rsid w:val="00DE12D9"/>
    <w:rsid w:val="00DE2C57"/>
    <w:rsid w:val="00DE350D"/>
    <w:rsid w:val="00DE5A21"/>
    <w:rsid w:val="00DE6FD7"/>
    <w:rsid w:val="00DE78EC"/>
    <w:rsid w:val="00DF0D12"/>
    <w:rsid w:val="00DF3DBB"/>
    <w:rsid w:val="00DF5232"/>
    <w:rsid w:val="00DF61C2"/>
    <w:rsid w:val="00E02659"/>
    <w:rsid w:val="00E1017D"/>
    <w:rsid w:val="00E10977"/>
    <w:rsid w:val="00E10DC6"/>
    <w:rsid w:val="00E118C5"/>
    <w:rsid w:val="00E15470"/>
    <w:rsid w:val="00E17702"/>
    <w:rsid w:val="00E20EE0"/>
    <w:rsid w:val="00E2414D"/>
    <w:rsid w:val="00E250F9"/>
    <w:rsid w:val="00E26872"/>
    <w:rsid w:val="00E30EF3"/>
    <w:rsid w:val="00E32694"/>
    <w:rsid w:val="00E33739"/>
    <w:rsid w:val="00E33812"/>
    <w:rsid w:val="00E35038"/>
    <w:rsid w:val="00E4057A"/>
    <w:rsid w:val="00E42EE4"/>
    <w:rsid w:val="00E432DE"/>
    <w:rsid w:val="00E4367B"/>
    <w:rsid w:val="00E44216"/>
    <w:rsid w:val="00E44CDA"/>
    <w:rsid w:val="00E45754"/>
    <w:rsid w:val="00E47E08"/>
    <w:rsid w:val="00E509F5"/>
    <w:rsid w:val="00E52237"/>
    <w:rsid w:val="00E52B03"/>
    <w:rsid w:val="00E562A7"/>
    <w:rsid w:val="00E6004C"/>
    <w:rsid w:val="00E601EF"/>
    <w:rsid w:val="00E62DF3"/>
    <w:rsid w:val="00E62FFC"/>
    <w:rsid w:val="00E6411E"/>
    <w:rsid w:val="00E64245"/>
    <w:rsid w:val="00E6536F"/>
    <w:rsid w:val="00E702DD"/>
    <w:rsid w:val="00E7036E"/>
    <w:rsid w:val="00E709A6"/>
    <w:rsid w:val="00E71E36"/>
    <w:rsid w:val="00E720B9"/>
    <w:rsid w:val="00E72AE6"/>
    <w:rsid w:val="00E72BFC"/>
    <w:rsid w:val="00E7309D"/>
    <w:rsid w:val="00E752C5"/>
    <w:rsid w:val="00E75726"/>
    <w:rsid w:val="00E83163"/>
    <w:rsid w:val="00E834DC"/>
    <w:rsid w:val="00E847D6"/>
    <w:rsid w:val="00E84F38"/>
    <w:rsid w:val="00E8650D"/>
    <w:rsid w:val="00E905C6"/>
    <w:rsid w:val="00E914AD"/>
    <w:rsid w:val="00E929BA"/>
    <w:rsid w:val="00E955C9"/>
    <w:rsid w:val="00E9757A"/>
    <w:rsid w:val="00EA137E"/>
    <w:rsid w:val="00EA1A98"/>
    <w:rsid w:val="00EA1B2B"/>
    <w:rsid w:val="00EA2846"/>
    <w:rsid w:val="00EB21EB"/>
    <w:rsid w:val="00EB3FCD"/>
    <w:rsid w:val="00EB4215"/>
    <w:rsid w:val="00EC170F"/>
    <w:rsid w:val="00EC1D23"/>
    <w:rsid w:val="00EC2B7C"/>
    <w:rsid w:val="00EC773A"/>
    <w:rsid w:val="00ED4776"/>
    <w:rsid w:val="00ED5CFA"/>
    <w:rsid w:val="00EE2103"/>
    <w:rsid w:val="00EE265E"/>
    <w:rsid w:val="00EE7D92"/>
    <w:rsid w:val="00EF0748"/>
    <w:rsid w:val="00EF1C7D"/>
    <w:rsid w:val="00EF3C0F"/>
    <w:rsid w:val="00EF5109"/>
    <w:rsid w:val="00EF5BF2"/>
    <w:rsid w:val="00F03AEE"/>
    <w:rsid w:val="00F06799"/>
    <w:rsid w:val="00F06B39"/>
    <w:rsid w:val="00F06D44"/>
    <w:rsid w:val="00F06F40"/>
    <w:rsid w:val="00F101D1"/>
    <w:rsid w:val="00F10396"/>
    <w:rsid w:val="00F11F8E"/>
    <w:rsid w:val="00F12DDF"/>
    <w:rsid w:val="00F17F64"/>
    <w:rsid w:val="00F17FFC"/>
    <w:rsid w:val="00F207CF"/>
    <w:rsid w:val="00F22982"/>
    <w:rsid w:val="00F22B9F"/>
    <w:rsid w:val="00F2325D"/>
    <w:rsid w:val="00F237E6"/>
    <w:rsid w:val="00F24C42"/>
    <w:rsid w:val="00F26A0D"/>
    <w:rsid w:val="00F30097"/>
    <w:rsid w:val="00F302A0"/>
    <w:rsid w:val="00F31E8B"/>
    <w:rsid w:val="00F3548E"/>
    <w:rsid w:val="00F35AFA"/>
    <w:rsid w:val="00F42D24"/>
    <w:rsid w:val="00F42F3E"/>
    <w:rsid w:val="00F42F8A"/>
    <w:rsid w:val="00F47EB4"/>
    <w:rsid w:val="00F52062"/>
    <w:rsid w:val="00F52A07"/>
    <w:rsid w:val="00F53DE7"/>
    <w:rsid w:val="00F55F84"/>
    <w:rsid w:val="00F56806"/>
    <w:rsid w:val="00F576AC"/>
    <w:rsid w:val="00F578B5"/>
    <w:rsid w:val="00F609FD"/>
    <w:rsid w:val="00F60AD1"/>
    <w:rsid w:val="00F62452"/>
    <w:rsid w:val="00F63263"/>
    <w:rsid w:val="00F635C8"/>
    <w:rsid w:val="00F63F7A"/>
    <w:rsid w:val="00F649BC"/>
    <w:rsid w:val="00F64EA9"/>
    <w:rsid w:val="00F669E2"/>
    <w:rsid w:val="00F674A1"/>
    <w:rsid w:val="00F67678"/>
    <w:rsid w:val="00F71BD3"/>
    <w:rsid w:val="00F72A75"/>
    <w:rsid w:val="00F74B08"/>
    <w:rsid w:val="00F754CC"/>
    <w:rsid w:val="00F77AE0"/>
    <w:rsid w:val="00F83C44"/>
    <w:rsid w:val="00F84903"/>
    <w:rsid w:val="00F85993"/>
    <w:rsid w:val="00F86CC3"/>
    <w:rsid w:val="00F913B7"/>
    <w:rsid w:val="00F91A06"/>
    <w:rsid w:val="00F9251B"/>
    <w:rsid w:val="00F92747"/>
    <w:rsid w:val="00F94B52"/>
    <w:rsid w:val="00F959E7"/>
    <w:rsid w:val="00F973C0"/>
    <w:rsid w:val="00F97DCD"/>
    <w:rsid w:val="00FA0176"/>
    <w:rsid w:val="00FA242F"/>
    <w:rsid w:val="00FA2C91"/>
    <w:rsid w:val="00FA2FAB"/>
    <w:rsid w:val="00FA3482"/>
    <w:rsid w:val="00FA45F5"/>
    <w:rsid w:val="00FA460F"/>
    <w:rsid w:val="00FA5097"/>
    <w:rsid w:val="00FA5130"/>
    <w:rsid w:val="00FA6E6A"/>
    <w:rsid w:val="00FB53CF"/>
    <w:rsid w:val="00FC2B5A"/>
    <w:rsid w:val="00FC44E1"/>
    <w:rsid w:val="00FC5A8A"/>
    <w:rsid w:val="00FC6851"/>
    <w:rsid w:val="00FC77EE"/>
    <w:rsid w:val="00FC7EFE"/>
    <w:rsid w:val="00FD04DC"/>
    <w:rsid w:val="00FD17B2"/>
    <w:rsid w:val="00FD1D0A"/>
    <w:rsid w:val="00FD2A3F"/>
    <w:rsid w:val="00FD3FD9"/>
    <w:rsid w:val="00FD45E6"/>
    <w:rsid w:val="00FD57C0"/>
    <w:rsid w:val="00FE00F6"/>
    <w:rsid w:val="00FE0708"/>
    <w:rsid w:val="00FE176E"/>
    <w:rsid w:val="00FE21E2"/>
    <w:rsid w:val="00FE427E"/>
    <w:rsid w:val="00FE6C3E"/>
    <w:rsid w:val="00FF06EA"/>
    <w:rsid w:val="00FF0B8D"/>
    <w:rsid w:val="00FF581B"/>
    <w:rsid w:val="00FF58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1C7"/>
    <w:rPr>
      <w:rFonts w:ascii="Times New Roman" w:hAnsi="Times New Roman"/>
      <w:sz w:val="24"/>
      <w:lang w:val="en-GB"/>
    </w:rPr>
  </w:style>
  <w:style w:type="paragraph" w:styleId="Heading1">
    <w:name w:val="heading 1"/>
    <w:basedOn w:val="Normal"/>
    <w:next w:val="Normal"/>
    <w:link w:val="Heading1Char"/>
    <w:uiPriority w:val="9"/>
    <w:qFormat/>
    <w:rsid w:val="004A3616"/>
    <w:pPr>
      <w:keepNext/>
      <w:keepLines/>
      <w:numPr>
        <w:numId w:val="2"/>
      </w:numPr>
      <w:spacing w:before="240" w:after="0" w:line="240" w:lineRule="auto"/>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8145AB"/>
    <w:pPr>
      <w:keepNext/>
      <w:keepLines/>
      <w:numPr>
        <w:numId w:val="21"/>
      </w:numPr>
      <w:spacing w:before="40" w:after="0"/>
      <w:outlineLvl w:val="1"/>
    </w:pPr>
    <w:rPr>
      <w:rFonts w:eastAsiaTheme="majorEastAsia" w:cstheme="majorBidi"/>
      <w:i/>
      <w:color w:val="000000" w:themeColor="text1"/>
      <w:szCs w:val="26"/>
    </w:rPr>
  </w:style>
  <w:style w:type="paragraph" w:styleId="Heading3">
    <w:name w:val="heading 3"/>
    <w:basedOn w:val="Normal"/>
    <w:next w:val="Normal"/>
    <w:link w:val="Heading3Char"/>
    <w:uiPriority w:val="9"/>
    <w:unhideWhenUsed/>
    <w:qFormat/>
    <w:rsid w:val="004A3616"/>
    <w:pPr>
      <w:keepNext/>
      <w:keepLines/>
      <w:numPr>
        <w:ilvl w:val="2"/>
        <w:numId w:val="2"/>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E2414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2414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2414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2414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2414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414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616"/>
    <w:rPr>
      <w:rFonts w:ascii="Times New Roman" w:eastAsiaTheme="majorEastAsia" w:hAnsi="Times New Roman" w:cstheme="majorBidi"/>
      <w:b/>
      <w:color w:val="000000" w:themeColor="text1"/>
      <w:sz w:val="24"/>
      <w:szCs w:val="32"/>
      <w:lang w:val="en-GB"/>
    </w:rPr>
  </w:style>
  <w:style w:type="character" w:customStyle="1" w:styleId="Heading2Char">
    <w:name w:val="Heading 2 Char"/>
    <w:basedOn w:val="DefaultParagraphFont"/>
    <w:link w:val="Heading2"/>
    <w:uiPriority w:val="9"/>
    <w:rsid w:val="008145AB"/>
    <w:rPr>
      <w:rFonts w:ascii="Times New Roman" w:eastAsiaTheme="majorEastAsia" w:hAnsi="Times New Roman" w:cstheme="majorBidi"/>
      <w:i/>
      <w:color w:val="000000" w:themeColor="text1"/>
      <w:sz w:val="24"/>
      <w:szCs w:val="26"/>
      <w:lang w:val="en-GB"/>
    </w:rPr>
  </w:style>
  <w:style w:type="character" w:customStyle="1" w:styleId="Heading3Char">
    <w:name w:val="Heading 3 Char"/>
    <w:basedOn w:val="DefaultParagraphFont"/>
    <w:link w:val="Heading3"/>
    <w:uiPriority w:val="9"/>
    <w:rsid w:val="004A3616"/>
    <w:rPr>
      <w:rFonts w:ascii="Times New Roman" w:eastAsiaTheme="majorEastAsia" w:hAnsi="Times New Roman" w:cstheme="majorBidi"/>
      <w:sz w:val="24"/>
      <w:szCs w:val="24"/>
      <w:lang w:val="en-GB"/>
    </w:rPr>
  </w:style>
  <w:style w:type="character" w:customStyle="1" w:styleId="Heading4Char">
    <w:name w:val="Heading 4 Char"/>
    <w:basedOn w:val="DefaultParagraphFont"/>
    <w:link w:val="Heading4"/>
    <w:uiPriority w:val="9"/>
    <w:semiHidden/>
    <w:rsid w:val="00E2414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2414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2414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2414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241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414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3574E"/>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03574E"/>
    <w:rPr>
      <w:b/>
      <w:bCs/>
    </w:rPr>
  </w:style>
  <w:style w:type="character" w:styleId="Emphasis">
    <w:name w:val="Emphasis"/>
    <w:basedOn w:val="DefaultParagraphFont"/>
    <w:uiPriority w:val="20"/>
    <w:qFormat/>
    <w:rsid w:val="0003574E"/>
    <w:rPr>
      <w:i/>
      <w:iCs/>
    </w:rPr>
  </w:style>
  <w:style w:type="character" w:styleId="Hyperlink">
    <w:name w:val="Hyperlink"/>
    <w:basedOn w:val="DefaultParagraphFont"/>
    <w:uiPriority w:val="99"/>
    <w:unhideWhenUsed/>
    <w:rsid w:val="00B10D38"/>
    <w:rPr>
      <w:color w:val="0000FF"/>
      <w:u w:val="single"/>
    </w:rPr>
  </w:style>
  <w:style w:type="paragraph" w:styleId="ListParagraph">
    <w:name w:val="List Paragraph"/>
    <w:basedOn w:val="Normal"/>
    <w:uiPriority w:val="34"/>
    <w:qFormat/>
    <w:rsid w:val="0089402E"/>
    <w:pPr>
      <w:spacing w:after="200" w:line="480" w:lineRule="auto"/>
      <w:ind w:left="720"/>
      <w:contextualSpacing/>
    </w:pPr>
  </w:style>
  <w:style w:type="paragraph" w:styleId="TOCHeading">
    <w:name w:val="TOC Heading"/>
    <w:basedOn w:val="Heading1"/>
    <w:next w:val="Normal"/>
    <w:uiPriority w:val="39"/>
    <w:unhideWhenUsed/>
    <w:qFormat/>
    <w:rsid w:val="00121C90"/>
    <w:pPr>
      <w:numPr>
        <w:numId w:val="0"/>
      </w:numPr>
      <w:jc w:val="left"/>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121C90"/>
    <w:pPr>
      <w:spacing w:after="100"/>
    </w:pPr>
  </w:style>
  <w:style w:type="paragraph" w:styleId="TOC2">
    <w:name w:val="toc 2"/>
    <w:basedOn w:val="Normal"/>
    <w:next w:val="Normal"/>
    <w:autoRedefine/>
    <w:uiPriority w:val="39"/>
    <w:unhideWhenUsed/>
    <w:rsid w:val="00121C90"/>
    <w:pPr>
      <w:spacing w:after="100"/>
      <w:ind w:left="240"/>
    </w:pPr>
  </w:style>
  <w:style w:type="paragraph" w:styleId="TOC3">
    <w:name w:val="toc 3"/>
    <w:basedOn w:val="Normal"/>
    <w:next w:val="Normal"/>
    <w:autoRedefine/>
    <w:uiPriority w:val="39"/>
    <w:unhideWhenUsed/>
    <w:rsid w:val="00121C90"/>
    <w:pPr>
      <w:spacing w:after="100"/>
      <w:ind w:left="480"/>
    </w:pPr>
  </w:style>
  <w:style w:type="paragraph" w:styleId="BalloonText">
    <w:name w:val="Balloon Text"/>
    <w:basedOn w:val="Normal"/>
    <w:link w:val="BalloonTextChar"/>
    <w:uiPriority w:val="99"/>
    <w:semiHidden/>
    <w:unhideWhenUsed/>
    <w:rsid w:val="009953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34B"/>
    <w:rPr>
      <w:rFonts w:ascii="Tahoma" w:hAnsi="Tahoma" w:cs="Tahoma"/>
      <w:sz w:val="16"/>
      <w:szCs w:val="16"/>
    </w:rPr>
  </w:style>
  <w:style w:type="character" w:customStyle="1" w:styleId="hgkelc">
    <w:name w:val="hgkelc"/>
    <w:basedOn w:val="DefaultParagraphFont"/>
    <w:rsid w:val="007D08B3"/>
  </w:style>
  <w:style w:type="character" w:customStyle="1" w:styleId="kx21rb">
    <w:name w:val="kx21rb"/>
    <w:basedOn w:val="DefaultParagraphFont"/>
    <w:rsid w:val="00FB53CF"/>
  </w:style>
  <w:style w:type="paragraph" w:styleId="Header">
    <w:name w:val="header"/>
    <w:basedOn w:val="Normal"/>
    <w:link w:val="HeaderChar"/>
    <w:uiPriority w:val="99"/>
    <w:unhideWhenUsed/>
    <w:rsid w:val="00464C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C9E"/>
    <w:rPr>
      <w:rFonts w:ascii="Times New Roman" w:hAnsi="Times New Roman"/>
      <w:sz w:val="24"/>
    </w:rPr>
  </w:style>
  <w:style w:type="paragraph" w:styleId="Footer">
    <w:name w:val="footer"/>
    <w:basedOn w:val="Normal"/>
    <w:link w:val="FooterChar"/>
    <w:uiPriority w:val="99"/>
    <w:unhideWhenUsed/>
    <w:rsid w:val="00464C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C9E"/>
    <w:rPr>
      <w:rFonts w:ascii="Times New Roman" w:hAnsi="Times New Roman"/>
      <w:sz w:val="24"/>
    </w:rPr>
  </w:style>
  <w:style w:type="paragraph" w:customStyle="1" w:styleId="comp">
    <w:name w:val="comp"/>
    <w:basedOn w:val="Normal"/>
    <w:rsid w:val="00AF28A4"/>
    <w:pPr>
      <w:spacing w:before="100" w:beforeAutospacing="1" w:after="100" w:afterAutospacing="1" w:line="240" w:lineRule="auto"/>
    </w:pPr>
    <w:rPr>
      <w:rFonts w:eastAsia="Times New Roman" w:cs="Times New Roman"/>
      <w:szCs w:val="24"/>
    </w:rPr>
  </w:style>
  <w:style w:type="character" w:customStyle="1" w:styleId="mntl-inline-citation">
    <w:name w:val="mntl-inline-citation"/>
    <w:basedOn w:val="DefaultParagraphFont"/>
    <w:rsid w:val="009C5E4E"/>
  </w:style>
  <w:style w:type="table" w:styleId="TableGrid">
    <w:name w:val="Table Grid"/>
    <w:basedOn w:val="TableNormal"/>
    <w:uiPriority w:val="39"/>
    <w:unhideWhenUsed/>
    <w:rsid w:val="000D4D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244787"/>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semiHidden/>
    <w:unhideWhenUsed/>
    <w:rsid w:val="002D1C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1C5A"/>
    <w:rPr>
      <w:rFonts w:ascii="Times New Roman" w:hAnsi="Times New Roman"/>
      <w:sz w:val="20"/>
      <w:szCs w:val="20"/>
    </w:rPr>
  </w:style>
  <w:style w:type="character" w:styleId="FootnoteReference">
    <w:name w:val="footnote reference"/>
    <w:basedOn w:val="DefaultParagraphFont"/>
    <w:uiPriority w:val="99"/>
    <w:semiHidden/>
    <w:unhideWhenUsed/>
    <w:rsid w:val="002D1C5A"/>
    <w:rPr>
      <w:vertAlign w:val="superscript"/>
    </w:rPr>
  </w:style>
  <w:style w:type="table" w:styleId="LightShading">
    <w:name w:val="Light Shading"/>
    <w:basedOn w:val="TableNormal"/>
    <w:uiPriority w:val="60"/>
    <w:rsid w:val="000B3BE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1C7"/>
    <w:rPr>
      <w:rFonts w:ascii="Times New Roman" w:hAnsi="Times New Roman"/>
      <w:sz w:val="24"/>
      <w:lang w:val="en-GB"/>
    </w:rPr>
  </w:style>
  <w:style w:type="paragraph" w:styleId="Heading1">
    <w:name w:val="heading 1"/>
    <w:basedOn w:val="Normal"/>
    <w:next w:val="Normal"/>
    <w:link w:val="Heading1Char"/>
    <w:uiPriority w:val="9"/>
    <w:qFormat/>
    <w:rsid w:val="004A3616"/>
    <w:pPr>
      <w:keepNext/>
      <w:keepLines/>
      <w:numPr>
        <w:numId w:val="2"/>
      </w:numPr>
      <w:spacing w:before="240" w:after="0" w:line="240" w:lineRule="auto"/>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8145AB"/>
    <w:pPr>
      <w:keepNext/>
      <w:keepLines/>
      <w:numPr>
        <w:numId w:val="21"/>
      </w:numPr>
      <w:spacing w:before="40" w:after="0"/>
      <w:outlineLvl w:val="1"/>
    </w:pPr>
    <w:rPr>
      <w:rFonts w:eastAsiaTheme="majorEastAsia" w:cstheme="majorBidi"/>
      <w:i/>
      <w:color w:val="000000" w:themeColor="text1"/>
      <w:szCs w:val="26"/>
    </w:rPr>
  </w:style>
  <w:style w:type="paragraph" w:styleId="Heading3">
    <w:name w:val="heading 3"/>
    <w:basedOn w:val="Normal"/>
    <w:next w:val="Normal"/>
    <w:link w:val="Heading3Char"/>
    <w:uiPriority w:val="9"/>
    <w:unhideWhenUsed/>
    <w:qFormat/>
    <w:rsid w:val="004A3616"/>
    <w:pPr>
      <w:keepNext/>
      <w:keepLines/>
      <w:numPr>
        <w:ilvl w:val="2"/>
        <w:numId w:val="2"/>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E2414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2414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2414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2414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2414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414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616"/>
    <w:rPr>
      <w:rFonts w:ascii="Times New Roman" w:eastAsiaTheme="majorEastAsia" w:hAnsi="Times New Roman" w:cstheme="majorBidi"/>
      <w:b/>
      <w:color w:val="000000" w:themeColor="text1"/>
      <w:sz w:val="24"/>
      <w:szCs w:val="32"/>
      <w:lang w:val="en-GB"/>
    </w:rPr>
  </w:style>
  <w:style w:type="character" w:customStyle="1" w:styleId="Heading2Char">
    <w:name w:val="Heading 2 Char"/>
    <w:basedOn w:val="DefaultParagraphFont"/>
    <w:link w:val="Heading2"/>
    <w:uiPriority w:val="9"/>
    <w:rsid w:val="008145AB"/>
    <w:rPr>
      <w:rFonts w:ascii="Times New Roman" w:eastAsiaTheme="majorEastAsia" w:hAnsi="Times New Roman" w:cstheme="majorBidi"/>
      <w:i/>
      <w:color w:val="000000" w:themeColor="text1"/>
      <w:sz w:val="24"/>
      <w:szCs w:val="26"/>
      <w:lang w:val="en-GB"/>
    </w:rPr>
  </w:style>
  <w:style w:type="character" w:customStyle="1" w:styleId="Heading3Char">
    <w:name w:val="Heading 3 Char"/>
    <w:basedOn w:val="DefaultParagraphFont"/>
    <w:link w:val="Heading3"/>
    <w:uiPriority w:val="9"/>
    <w:rsid w:val="004A3616"/>
    <w:rPr>
      <w:rFonts w:ascii="Times New Roman" w:eastAsiaTheme="majorEastAsia" w:hAnsi="Times New Roman" w:cstheme="majorBidi"/>
      <w:sz w:val="24"/>
      <w:szCs w:val="24"/>
      <w:lang w:val="en-GB"/>
    </w:rPr>
  </w:style>
  <w:style w:type="character" w:customStyle="1" w:styleId="Heading4Char">
    <w:name w:val="Heading 4 Char"/>
    <w:basedOn w:val="DefaultParagraphFont"/>
    <w:link w:val="Heading4"/>
    <w:uiPriority w:val="9"/>
    <w:semiHidden/>
    <w:rsid w:val="00E2414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2414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2414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2414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241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414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3574E"/>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03574E"/>
    <w:rPr>
      <w:b/>
      <w:bCs/>
    </w:rPr>
  </w:style>
  <w:style w:type="character" w:styleId="Emphasis">
    <w:name w:val="Emphasis"/>
    <w:basedOn w:val="DefaultParagraphFont"/>
    <w:uiPriority w:val="20"/>
    <w:qFormat/>
    <w:rsid w:val="0003574E"/>
    <w:rPr>
      <w:i/>
      <w:iCs/>
    </w:rPr>
  </w:style>
  <w:style w:type="character" w:styleId="Hyperlink">
    <w:name w:val="Hyperlink"/>
    <w:basedOn w:val="DefaultParagraphFont"/>
    <w:uiPriority w:val="99"/>
    <w:unhideWhenUsed/>
    <w:rsid w:val="00B10D38"/>
    <w:rPr>
      <w:color w:val="0000FF"/>
      <w:u w:val="single"/>
    </w:rPr>
  </w:style>
  <w:style w:type="paragraph" w:styleId="ListParagraph">
    <w:name w:val="List Paragraph"/>
    <w:basedOn w:val="Normal"/>
    <w:uiPriority w:val="34"/>
    <w:qFormat/>
    <w:rsid w:val="0089402E"/>
    <w:pPr>
      <w:spacing w:after="200" w:line="480" w:lineRule="auto"/>
      <w:ind w:left="720"/>
      <w:contextualSpacing/>
    </w:pPr>
  </w:style>
  <w:style w:type="paragraph" w:styleId="TOCHeading">
    <w:name w:val="TOC Heading"/>
    <w:basedOn w:val="Heading1"/>
    <w:next w:val="Normal"/>
    <w:uiPriority w:val="39"/>
    <w:unhideWhenUsed/>
    <w:qFormat/>
    <w:rsid w:val="00121C90"/>
    <w:pPr>
      <w:numPr>
        <w:numId w:val="0"/>
      </w:numPr>
      <w:jc w:val="left"/>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121C90"/>
    <w:pPr>
      <w:spacing w:after="100"/>
    </w:pPr>
  </w:style>
  <w:style w:type="paragraph" w:styleId="TOC2">
    <w:name w:val="toc 2"/>
    <w:basedOn w:val="Normal"/>
    <w:next w:val="Normal"/>
    <w:autoRedefine/>
    <w:uiPriority w:val="39"/>
    <w:unhideWhenUsed/>
    <w:rsid w:val="00121C90"/>
    <w:pPr>
      <w:spacing w:after="100"/>
      <w:ind w:left="240"/>
    </w:pPr>
  </w:style>
  <w:style w:type="paragraph" w:styleId="TOC3">
    <w:name w:val="toc 3"/>
    <w:basedOn w:val="Normal"/>
    <w:next w:val="Normal"/>
    <w:autoRedefine/>
    <w:uiPriority w:val="39"/>
    <w:unhideWhenUsed/>
    <w:rsid w:val="00121C90"/>
    <w:pPr>
      <w:spacing w:after="100"/>
      <w:ind w:left="480"/>
    </w:pPr>
  </w:style>
  <w:style w:type="paragraph" w:styleId="BalloonText">
    <w:name w:val="Balloon Text"/>
    <w:basedOn w:val="Normal"/>
    <w:link w:val="BalloonTextChar"/>
    <w:uiPriority w:val="99"/>
    <w:semiHidden/>
    <w:unhideWhenUsed/>
    <w:rsid w:val="009953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34B"/>
    <w:rPr>
      <w:rFonts w:ascii="Tahoma" w:hAnsi="Tahoma" w:cs="Tahoma"/>
      <w:sz w:val="16"/>
      <w:szCs w:val="16"/>
    </w:rPr>
  </w:style>
  <w:style w:type="character" w:customStyle="1" w:styleId="hgkelc">
    <w:name w:val="hgkelc"/>
    <w:basedOn w:val="DefaultParagraphFont"/>
    <w:rsid w:val="007D08B3"/>
  </w:style>
  <w:style w:type="character" w:customStyle="1" w:styleId="kx21rb">
    <w:name w:val="kx21rb"/>
    <w:basedOn w:val="DefaultParagraphFont"/>
    <w:rsid w:val="00FB53CF"/>
  </w:style>
  <w:style w:type="paragraph" w:styleId="Header">
    <w:name w:val="header"/>
    <w:basedOn w:val="Normal"/>
    <w:link w:val="HeaderChar"/>
    <w:uiPriority w:val="99"/>
    <w:unhideWhenUsed/>
    <w:rsid w:val="00464C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C9E"/>
    <w:rPr>
      <w:rFonts w:ascii="Times New Roman" w:hAnsi="Times New Roman"/>
      <w:sz w:val="24"/>
    </w:rPr>
  </w:style>
  <w:style w:type="paragraph" w:styleId="Footer">
    <w:name w:val="footer"/>
    <w:basedOn w:val="Normal"/>
    <w:link w:val="FooterChar"/>
    <w:uiPriority w:val="99"/>
    <w:unhideWhenUsed/>
    <w:rsid w:val="00464C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C9E"/>
    <w:rPr>
      <w:rFonts w:ascii="Times New Roman" w:hAnsi="Times New Roman"/>
      <w:sz w:val="24"/>
    </w:rPr>
  </w:style>
  <w:style w:type="paragraph" w:customStyle="1" w:styleId="comp">
    <w:name w:val="comp"/>
    <w:basedOn w:val="Normal"/>
    <w:rsid w:val="00AF28A4"/>
    <w:pPr>
      <w:spacing w:before="100" w:beforeAutospacing="1" w:after="100" w:afterAutospacing="1" w:line="240" w:lineRule="auto"/>
    </w:pPr>
    <w:rPr>
      <w:rFonts w:eastAsia="Times New Roman" w:cs="Times New Roman"/>
      <w:szCs w:val="24"/>
    </w:rPr>
  </w:style>
  <w:style w:type="character" w:customStyle="1" w:styleId="mntl-inline-citation">
    <w:name w:val="mntl-inline-citation"/>
    <w:basedOn w:val="DefaultParagraphFont"/>
    <w:rsid w:val="009C5E4E"/>
  </w:style>
  <w:style w:type="table" w:styleId="TableGrid">
    <w:name w:val="Table Grid"/>
    <w:basedOn w:val="TableNormal"/>
    <w:uiPriority w:val="39"/>
    <w:unhideWhenUsed/>
    <w:rsid w:val="000D4D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244787"/>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semiHidden/>
    <w:unhideWhenUsed/>
    <w:rsid w:val="002D1C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1C5A"/>
    <w:rPr>
      <w:rFonts w:ascii="Times New Roman" w:hAnsi="Times New Roman"/>
      <w:sz w:val="20"/>
      <w:szCs w:val="20"/>
    </w:rPr>
  </w:style>
  <w:style w:type="character" w:styleId="FootnoteReference">
    <w:name w:val="footnote reference"/>
    <w:basedOn w:val="DefaultParagraphFont"/>
    <w:uiPriority w:val="99"/>
    <w:semiHidden/>
    <w:unhideWhenUsed/>
    <w:rsid w:val="002D1C5A"/>
    <w:rPr>
      <w:vertAlign w:val="superscript"/>
    </w:rPr>
  </w:style>
  <w:style w:type="table" w:styleId="LightShading">
    <w:name w:val="Light Shading"/>
    <w:basedOn w:val="TableNormal"/>
    <w:uiPriority w:val="60"/>
    <w:rsid w:val="000B3BE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5125">
      <w:bodyDiv w:val="1"/>
      <w:marLeft w:val="0"/>
      <w:marRight w:val="0"/>
      <w:marTop w:val="0"/>
      <w:marBottom w:val="0"/>
      <w:divBdr>
        <w:top w:val="none" w:sz="0" w:space="0" w:color="auto"/>
        <w:left w:val="none" w:sz="0" w:space="0" w:color="auto"/>
        <w:bottom w:val="none" w:sz="0" w:space="0" w:color="auto"/>
        <w:right w:val="none" w:sz="0" w:space="0" w:color="auto"/>
      </w:divBdr>
    </w:div>
    <w:div w:id="5643994">
      <w:bodyDiv w:val="1"/>
      <w:marLeft w:val="0"/>
      <w:marRight w:val="0"/>
      <w:marTop w:val="0"/>
      <w:marBottom w:val="0"/>
      <w:divBdr>
        <w:top w:val="none" w:sz="0" w:space="0" w:color="auto"/>
        <w:left w:val="none" w:sz="0" w:space="0" w:color="auto"/>
        <w:bottom w:val="none" w:sz="0" w:space="0" w:color="auto"/>
        <w:right w:val="none" w:sz="0" w:space="0" w:color="auto"/>
      </w:divBdr>
    </w:div>
    <w:div w:id="15428148">
      <w:bodyDiv w:val="1"/>
      <w:marLeft w:val="0"/>
      <w:marRight w:val="0"/>
      <w:marTop w:val="0"/>
      <w:marBottom w:val="0"/>
      <w:divBdr>
        <w:top w:val="none" w:sz="0" w:space="0" w:color="auto"/>
        <w:left w:val="none" w:sz="0" w:space="0" w:color="auto"/>
        <w:bottom w:val="none" w:sz="0" w:space="0" w:color="auto"/>
        <w:right w:val="none" w:sz="0" w:space="0" w:color="auto"/>
      </w:divBdr>
    </w:div>
    <w:div w:id="33163749">
      <w:bodyDiv w:val="1"/>
      <w:marLeft w:val="0"/>
      <w:marRight w:val="0"/>
      <w:marTop w:val="0"/>
      <w:marBottom w:val="0"/>
      <w:divBdr>
        <w:top w:val="none" w:sz="0" w:space="0" w:color="auto"/>
        <w:left w:val="none" w:sz="0" w:space="0" w:color="auto"/>
        <w:bottom w:val="none" w:sz="0" w:space="0" w:color="auto"/>
        <w:right w:val="none" w:sz="0" w:space="0" w:color="auto"/>
      </w:divBdr>
    </w:div>
    <w:div w:id="39329326">
      <w:bodyDiv w:val="1"/>
      <w:marLeft w:val="0"/>
      <w:marRight w:val="0"/>
      <w:marTop w:val="0"/>
      <w:marBottom w:val="0"/>
      <w:divBdr>
        <w:top w:val="none" w:sz="0" w:space="0" w:color="auto"/>
        <w:left w:val="none" w:sz="0" w:space="0" w:color="auto"/>
        <w:bottom w:val="none" w:sz="0" w:space="0" w:color="auto"/>
        <w:right w:val="none" w:sz="0" w:space="0" w:color="auto"/>
      </w:divBdr>
    </w:div>
    <w:div w:id="44841588">
      <w:bodyDiv w:val="1"/>
      <w:marLeft w:val="0"/>
      <w:marRight w:val="0"/>
      <w:marTop w:val="0"/>
      <w:marBottom w:val="0"/>
      <w:divBdr>
        <w:top w:val="none" w:sz="0" w:space="0" w:color="auto"/>
        <w:left w:val="none" w:sz="0" w:space="0" w:color="auto"/>
        <w:bottom w:val="none" w:sz="0" w:space="0" w:color="auto"/>
        <w:right w:val="none" w:sz="0" w:space="0" w:color="auto"/>
      </w:divBdr>
    </w:div>
    <w:div w:id="59595945">
      <w:bodyDiv w:val="1"/>
      <w:marLeft w:val="0"/>
      <w:marRight w:val="0"/>
      <w:marTop w:val="0"/>
      <w:marBottom w:val="0"/>
      <w:divBdr>
        <w:top w:val="none" w:sz="0" w:space="0" w:color="auto"/>
        <w:left w:val="none" w:sz="0" w:space="0" w:color="auto"/>
        <w:bottom w:val="none" w:sz="0" w:space="0" w:color="auto"/>
        <w:right w:val="none" w:sz="0" w:space="0" w:color="auto"/>
      </w:divBdr>
    </w:div>
    <w:div w:id="77868626">
      <w:bodyDiv w:val="1"/>
      <w:marLeft w:val="0"/>
      <w:marRight w:val="0"/>
      <w:marTop w:val="0"/>
      <w:marBottom w:val="0"/>
      <w:divBdr>
        <w:top w:val="none" w:sz="0" w:space="0" w:color="auto"/>
        <w:left w:val="none" w:sz="0" w:space="0" w:color="auto"/>
        <w:bottom w:val="none" w:sz="0" w:space="0" w:color="auto"/>
        <w:right w:val="none" w:sz="0" w:space="0" w:color="auto"/>
      </w:divBdr>
    </w:div>
    <w:div w:id="87045599">
      <w:bodyDiv w:val="1"/>
      <w:marLeft w:val="0"/>
      <w:marRight w:val="0"/>
      <w:marTop w:val="0"/>
      <w:marBottom w:val="0"/>
      <w:divBdr>
        <w:top w:val="none" w:sz="0" w:space="0" w:color="auto"/>
        <w:left w:val="none" w:sz="0" w:space="0" w:color="auto"/>
        <w:bottom w:val="none" w:sz="0" w:space="0" w:color="auto"/>
        <w:right w:val="none" w:sz="0" w:space="0" w:color="auto"/>
      </w:divBdr>
    </w:div>
    <w:div w:id="95516137">
      <w:bodyDiv w:val="1"/>
      <w:marLeft w:val="0"/>
      <w:marRight w:val="0"/>
      <w:marTop w:val="0"/>
      <w:marBottom w:val="0"/>
      <w:divBdr>
        <w:top w:val="none" w:sz="0" w:space="0" w:color="auto"/>
        <w:left w:val="none" w:sz="0" w:space="0" w:color="auto"/>
        <w:bottom w:val="none" w:sz="0" w:space="0" w:color="auto"/>
        <w:right w:val="none" w:sz="0" w:space="0" w:color="auto"/>
      </w:divBdr>
    </w:div>
    <w:div w:id="110437868">
      <w:bodyDiv w:val="1"/>
      <w:marLeft w:val="0"/>
      <w:marRight w:val="0"/>
      <w:marTop w:val="0"/>
      <w:marBottom w:val="0"/>
      <w:divBdr>
        <w:top w:val="none" w:sz="0" w:space="0" w:color="auto"/>
        <w:left w:val="none" w:sz="0" w:space="0" w:color="auto"/>
        <w:bottom w:val="none" w:sz="0" w:space="0" w:color="auto"/>
        <w:right w:val="none" w:sz="0" w:space="0" w:color="auto"/>
      </w:divBdr>
    </w:div>
    <w:div w:id="127163218">
      <w:bodyDiv w:val="1"/>
      <w:marLeft w:val="0"/>
      <w:marRight w:val="0"/>
      <w:marTop w:val="0"/>
      <w:marBottom w:val="0"/>
      <w:divBdr>
        <w:top w:val="none" w:sz="0" w:space="0" w:color="auto"/>
        <w:left w:val="none" w:sz="0" w:space="0" w:color="auto"/>
        <w:bottom w:val="none" w:sz="0" w:space="0" w:color="auto"/>
        <w:right w:val="none" w:sz="0" w:space="0" w:color="auto"/>
      </w:divBdr>
    </w:div>
    <w:div w:id="128284408">
      <w:bodyDiv w:val="1"/>
      <w:marLeft w:val="0"/>
      <w:marRight w:val="0"/>
      <w:marTop w:val="0"/>
      <w:marBottom w:val="0"/>
      <w:divBdr>
        <w:top w:val="none" w:sz="0" w:space="0" w:color="auto"/>
        <w:left w:val="none" w:sz="0" w:space="0" w:color="auto"/>
        <w:bottom w:val="none" w:sz="0" w:space="0" w:color="auto"/>
        <w:right w:val="none" w:sz="0" w:space="0" w:color="auto"/>
      </w:divBdr>
    </w:div>
    <w:div w:id="173351190">
      <w:bodyDiv w:val="1"/>
      <w:marLeft w:val="0"/>
      <w:marRight w:val="0"/>
      <w:marTop w:val="0"/>
      <w:marBottom w:val="0"/>
      <w:divBdr>
        <w:top w:val="none" w:sz="0" w:space="0" w:color="auto"/>
        <w:left w:val="none" w:sz="0" w:space="0" w:color="auto"/>
        <w:bottom w:val="none" w:sz="0" w:space="0" w:color="auto"/>
        <w:right w:val="none" w:sz="0" w:space="0" w:color="auto"/>
      </w:divBdr>
    </w:div>
    <w:div w:id="176120108">
      <w:bodyDiv w:val="1"/>
      <w:marLeft w:val="0"/>
      <w:marRight w:val="0"/>
      <w:marTop w:val="0"/>
      <w:marBottom w:val="0"/>
      <w:divBdr>
        <w:top w:val="none" w:sz="0" w:space="0" w:color="auto"/>
        <w:left w:val="none" w:sz="0" w:space="0" w:color="auto"/>
        <w:bottom w:val="none" w:sz="0" w:space="0" w:color="auto"/>
        <w:right w:val="none" w:sz="0" w:space="0" w:color="auto"/>
      </w:divBdr>
    </w:div>
    <w:div w:id="186527579">
      <w:bodyDiv w:val="1"/>
      <w:marLeft w:val="0"/>
      <w:marRight w:val="0"/>
      <w:marTop w:val="0"/>
      <w:marBottom w:val="0"/>
      <w:divBdr>
        <w:top w:val="none" w:sz="0" w:space="0" w:color="auto"/>
        <w:left w:val="none" w:sz="0" w:space="0" w:color="auto"/>
        <w:bottom w:val="none" w:sz="0" w:space="0" w:color="auto"/>
        <w:right w:val="none" w:sz="0" w:space="0" w:color="auto"/>
      </w:divBdr>
    </w:div>
    <w:div w:id="209734406">
      <w:bodyDiv w:val="1"/>
      <w:marLeft w:val="0"/>
      <w:marRight w:val="0"/>
      <w:marTop w:val="0"/>
      <w:marBottom w:val="0"/>
      <w:divBdr>
        <w:top w:val="none" w:sz="0" w:space="0" w:color="auto"/>
        <w:left w:val="none" w:sz="0" w:space="0" w:color="auto"/>
        <w:bottom w:val="none" w:sz="0" w:space="0" w:color="auto"/>
        <w:right w:val="none" w:sz="0" w:space="0" w:color="auto"/>
      </w:divBdr>
    </w:div>
    <w:div w:id="217666725">
      <w:bodyDiv w:val="1"/>
      <w:marLeft w:val="0"/>
      <w:marRight w:val="0"/>
      <w:marTop w:val="0"/>
      <w:marBottom w:val="0"/>
      <w:divBdr>
        <w:top w:val="none" w:sz="0" w:space="0" w:color="auto"/>
        <w:left w:val="none" w:sz="0" w:space="0" w:color="auto"/>
        <w:bottom w:val="none" w:sz="0" w:space="0" w:color="auto"/>
        <w:right w:val="none" w:sz="0" w:space="0" w:color="auto"/>
      </w:divBdr>
    </w:div>
    <w:div w:id="218903206">
      <w:bodyDiv w:val="1"/>
      <w:marLeft w:val="0"/>
      <w:marRight w:val="0"/>
      <w:marTop w:val="0"/>
      <w:marBottom w:val="0"/>
      <w:divBdr>
        <w:top w:val="none" w:sz="0" w:space="0" w:color="auto"/>
        <w:left w:val="none" w:sz="0" w:space="0" w:color="auto"/>
        <w:bottom w:val="none" w:sz="0" w:space="0" w:color="auto"/>
        <w:right w:val="none" w:sz="0" w:space="0" w:color="auto"/>
      </w:divBdr>
    </w:div>
    <w:div w:id="251016976">
      <w:bodyDiv w:val="1"/>
      <w:marLeft w:val="0"/>
      <w:marRight w:val="0"/>
      <w:marTop w:val="0"/>
      <w:marBottom w:val="0"/>
      <w:divBdr>
        <w:top w:val="none" w:sz="0" w:space="0" w:color="auto"/>
        <w:left w:val="none" w:sz="0" w:space="0" w:color="auto"/>
        <w:bottom w:val="none" w:sz="0" w:space="0" w:color="auto"/>
        <w:right w:val="none" w:sz="0" w:space="0" w:color="auto"/>
      </w:divBdr>
    </w:div>
    <w:div w:id="258951943">
      <w:bodyDiv w:val="1"/>
      <w:marLeft w:val="0"/>
      <w:marRight w:val="0"/>
      <w:marTop w:val="0"/>
      <w:marBottom w:val="0"/>
      <w:divBdr>
        <w:top w:val="none" w:sz="0" w:space="0" w:color="auto"/>
        <w:left w:val="none" w:sz="0" w:space="0" w:color="auto"/>
        <w:bottom w:val="none" w:sz="0" w:space="0" w:color="auto"/>
        <w:right w:val="none" w:sz="0" w:space="0" w:color="auto"/>
      </w:divBdr>
    </w:div>
    <w:div w:id="265119976">
      <w:bodyDiv w:val="1"/>
      <w:marLeft w:val="0"/>
      <w:marRight w:val="0"/>
      <w:marTop w:val="0"/>
      <w:marBottom w:val="0"/>
      <w:divBdr>
        <w:top w:val="none" w:sz="0" w:space="0" w:color="auto"/>
        <w:left w:val="none" w:sz="0" w:space="0" w:color="auto"/>
        <w:bottom w:val="none" w:sz="0" w:space="0" w:color="auto"/>
        <w:right w:val="none" w:sz="0" w:space="0" w:color="auto"/>
      </w:divBdr>
    </w:div>
    <w:div w:id="283731188">
      <w:bodyDiv w:val="1"/>
      <w:marLeft w:val="0"/>
      <w:marRight w:val="0"/>
      <w:marTop w:val="0"/>
      <w:marBottom w:val="0"/>
      <w:divBdr>
        <w:top w:val="none" w:sz="0" w:space="0" w:color="auto"/>
        <w:left w:val="none" w:sz="0" w:space="0" w:color="auto"/>
        <w:bottom w:val="none" w:sz="0" w:space="0" w:color="auto"/>
        <w:right w:val="none" w:sz="0" w:space="0" w:color="auto"/>
      </w:divBdr>
    </w:div>
    <w:div w:id="285548415">
      <w:bodyDiv w:val="1"/>
      <w:marLeft w:val="0"/>
      <w:marRight w:val="0"/>
      <w:marTop w:val="0"/>
      <w:marBottom w:val="0"/>
      <w:divBdr>
        <w:top w:val="none" w:sz="0" w:space="0" w:color="auto"/>
        <w:left w:val="none" w:sz="0" w:space="0" w:color="auto"/>
        <w:bottom w:val="none" w:sz="0" w:space="0" w:color="auto"/>
        <w:right w:val="none" w:sz="0" w:space="0" w:color="auto"/>
      </w:divBdr>
    </w:div>
    <w:div w:id="299070600">
      <w:bodyDiv w:val="1"/>
      <w:marLeft w:val="0"/>
      <w:marRight w:val="0"/>
      <w:marTop w:val="0"/>
      <w:marBottom w:val="0"/>
      <w:divBdr>
        <w:top w:val="none" w:sz="0" w:space="0" w:color="auto"/>
        <w:left w:val="none" w:sz="0" w:space="0" w:color="auto"/>
        <w:bottom w:val="none" w:sz="0" w:space="0" w:color="auto"/>
        <w:right w:val="none" w:sz="0" w:space="0" w:color="auto"/>
      </w:divBdr>
    </w:div>
    <w:div w:id="329794395">
      <w:bodyDiv w:val="1"/>
      <w:marLeft w:val="0"/>
      <w:marRight w:val="0"/>
      <w:marTop w:val="0"/>
      <w:marBottom w:val="0"/>
      <w:divBdr>
        <w:top w:val="none" w:sz="0" w:space="0" w:color="auto"/>
        <w:left w:val="none" w:sz="0" w:space="0" w:color="auto"/>
        <w:bottom w:val="none" w:sz="0" w:space="0" w:color="auto"/>
        <w:right w:val="none" w:sz="0" w:space="0" w:color="auto"/>
      </w:divBdr>
    </w:div>
    <w:div w:id="347098844">
      <w:bodyDiv w:val="1"/>
      <w:marLeft w:val="0"/>
      <w:marRight w:val="0"/>
      <w:marTop w:val="0"/>
      <w:marBottom w:val="0"/>
      <w:divBdr>
        <w:top w:val="none" w:sz="0" w:space="0" w:color="auto"/>
        <w:left w:val="none" w:sz="0" w:space="0" w:color="auto"/>
        <w:bottom w:val="none" w:sz="0" w:space="0" w:color="auto"/>
        <w:right w:val="none" w:sz="0" w:space="0" w:color="auto"/>
      </w:divBdr>
    </w:div>
    <w:div w:id="357703950">
      <w:bodyDiv w:val="1"/>
      <w:marLeft w:val="0"/>
      <w:marRight w:val="0"/>
      <w:marTop w:val="0"/>
      <w:marBottom w:val="0"/>
      <w:divBdr>
        <w:top w:val="none" w:sz="0" w:space="0" w:color="auto"/>
        <w:left w:val="none" w:sz="0" w:space="0" w:color="auto"/>
        <w:bottom w:val="none" w:sz="0" w:space="0" w:color="auto"/>
        <w:right w:val="none" w:sz="0" w:space="0" w:color="auto"/>
      </w:divBdr>
    </w:div>
    <w:div w:id="360328749">
      <w:bodyDiv w:val="1"/>
      <w:marLeft w:val="0"/>
      <w:marRight w:val="0"/>
      <w:marTop w:val="0"/>
      <w:marBottom w:val="0"/>
      <w:divBdr>
        <w:top w:val="none" w:sz="0" w:space="0" w:color="auto"/>
        <w:left w:val="none" w:sz="0" w:space="0" w:color="auto"/>
        <w:bottom w:val="none" w:sz="0" w:space="0" w:color="auto"/>
        <w:right w:val="none" w:sz="0" w:space="0" w:color="auto"/>
      </w:divBdr>
    </w:div>
    <w:div w:id="369769115">
      <w:bodyDiv w:val="1"/>
      <w:marLeft w:val="0"/>
      <w:marRight w:val="0"/>
      <w:marTop w:val="0"/>
      <w:marBottom w:val="0"/>
      <w:divBdr>
        <w:top w:val="none" w:sz="0" w:space="0" w:color="auto"/>
        <w:left w:val="none" w:sz="0" w:space="0" w:color="auto"/>
        <w:bottom w:val="none" w:sz="0" w:space="0" w:color="auto"/>
        <w:right w:val="none" w:sz="0" w:space="0" w:color="auto"/>
      </w:divBdr>
    </w:div>
    <w:div w:id="383455295">
      <w:bodyDiv w:val="1"/>
      <w:marLeft w:val="0"/>
      <w:marRight w:val="0"/>
      <w:marTop w:val="0"/>
      <w:marBottom w:val="0"/>
      <w:divBdr>
        <w:top w:val="none" w:sz="0" w:space="0" w:color="auto"/>
        <w:left w:val="none" w:sz="0" w:space="0" w:color="auto"/>
        <w:bottom w:val="none" w:sz="0" w:space="0" w:color="auto"/>
        <w:right w:val="none" w:sz="0" w:space="0" w:color="auto"/>
      </w:divBdr>
    </w:div>
    <w:div w:id="389303252">
      <w:bodyDiv w:val="1"/>
      <w:marLeft w:val="0"/>
      <w:marRight w:val="0"/>
      <w:marTop w:val="0"/>
      <w:marBottom w:val="0"/>
      <w:divBdr>
        <w:top w:val="none" w:sz="0" w:space="0" w:color="auto"/>
        <w:left w:val="none" w:sz="0" w:space="0" w:color="auto"/>
        <w:bottom w:val="none" w:sz="0" w:space="0" w:color="auto"/>
        <w:right w:val="none" w:sz="0" w:space="0" w:color="auto"/>
      </w:divBdr>
    </w:div>
    <w:div w:id="402724555">
      <w:bodyDiv w:val="1"/>
      <w:marLeft w:val="0"/>
      <w:marRight w:val="0"/>
      <w:marTop w:val="0"/>
      <w:marBottom w:val="0"/>
      <w:divBdr>
        <w:top w:val="none" w:sz="0" w:space="0" w:color="auto"/>
        <w:left w:val="none" w:sz="0" w:space="0" w:color="auto"/>
        <w:bottom w:val="none" w:sz="0" w:space="0" w:color="auto"/>
        <w:right w:val="none" w:sz="0" w:space="0" w:color="auto"/>
      </w:divBdr>
    </w:div>
    <w:div w:id="407118645">
      <w:bodyDiv w:val="1"/>
      <w:marLeft w:val="0"/>
      <w:marRight w:val="0"/>
      <w:marTop w:val="0"/>
      <w:marBottom w:val="0"/>
      <w:divBdr>
        <w:top w:val="none" w:sz="0" w:space="0" w:color="auto"/>
        <w:left w:val="none" w:sz="0" w:space="0" w:color="auto"/>
        <w:bottom w:val="none" w:sz="0" w:space="0" w:color="auto"/>
        <w:right w:val="none" w:sz="0" w:space="0" w:color="auto"/>
      </w:divBdr>
    </w:div>
    <w:div w:id="422993081">
      <w:bodyDiv w:val="1"/>
      <w:marLeft w:val="0"/>
      <w:marRight w:val="0"/>
      <w:marTop w:val="0"/>
      <w:marBottom w:val="0"/>
      <w:divBdr>
        <w:top w:val="none" w:sz="0" w:space="0" w:color="auto"/>
        <w:left w:val="none" w:sz="0" w:space="0" w:color="auto"/>
        <w:bottom w:val="none" w:sz="0" w:space="0" w:color="auto"/>
        <w:right w:val="none" w:sz="0" w:space="0" w:color="auto"/>
      </w:divBdr>
    </w:div>
    <w:div w:id="488596468">
      <w:bodyDiv w:val="1"/>
      <w:marLeft w:val="0"/>
      <w:marRight w:val="0"/>
      <w:marTop w:val="0"/>
      <w:marBottom w:val="0"/>
      <w:divBdr>
        <w:top w:val="none" w:sz="0" w:space="0" w:color="auto"/>
        <w:left w:val="none" w:sz="0" w:space="0" w:color="auto"/>
        <w:bottom w:val="none" w:sz="0" w:space="0" w:color="auto"/>
        <w:right w:val="none" w:sz="0" w:space="0" w:color="auto"/>
      </w:divBdr>
    </w:div>
    <w:div w:id="546261376">
      <w:bodyDiv w:val="1"/>
      <w:marLeft w:val="0"/>
      <w:marRight w:val="0"/>
      <w:marTop w:val="0"/>
      <w:marBottom w:val="0"/>
      <w:divBdr>
        <w:top w:val="none" w:sz="0" w:space="0" w:color="auto"/>
        <w:left w:val="none" w:sz="0" w:space="0" w:color="auto"/>
        <w:bottom w:val="none" w:sz="0" w:space="0" w:color="auto"/>
        <w:right w:val="none" w:sz="0" w:space="0" w:color="auto"/>
      </w:divBdr>
    </w:div>
    <w:div w:id="548617426">
      <w:bodyDiv w:val="1"/>
      <w:marLeft w:val="0"/>
      <w:marRight w:val="0"/>
      <w:marTop w:val="0"/>
      <w:marBottom w:val="0"/>
      <w:divBdr>
        <w:top w:val="none" w:sz="0" w:space="0" w:color="auto"/>
        <w:left w:val="none" w:sz="0" w:space="0" w:color="auto"/>
        <w:bottom w:val="none" w:sz="0" w:space="0" w:color="auto"/>
        <w:right w:val="none" w:sz="0" w:space="0" w:color="auto"/>
      </w:divBdr>
    </w:div>
    <w:div w:id="551425031">
      <w:bodyDiv w:val="1"/>
      <w:marLeft w:val="0"/>
      <w:marRight w:val="0"/>
      <w:marTop w:val="0"/>
      <w:marBottom w:val="0"/>
      <w:divBdr>
        <w:top w:val="none" w:sz="0" w:space="0" w:color="auto"/>
        <w:left w:val="none" w:sz="0" w:space="0" w:color="auto"/>
        <w:bottom w:val="none" w:sz="0" w:space="0" w:color="auto"/>
        <w:right w:val="none" w:sz="0" w:space="0" w:color="auto"/>
      </w:divBdr>
    </w:div>
    <w:div w:id="554970786">
      <w:bodyDiv w:val="1"/>
      <w:marLeft w:val="0"/>
      <w:marRight w:val="0"/>
      <w:marTop w:val="0"/>
      <w:marBottom w:val="0"/>
      <w:divBdr>
        <w:top w:val="none" w:sz="0" w:space="0" w:color="auto"/>
        <w:left w:val="none" w:sz="0" w:space="0" w:color="auto"/>
        <w:bottom w:val="none" w:sz="0" w:space="0" w:color="auto"/>
        <w:right w:val="none" w:sz="0" w:space="0" w:color="auto"/>
      </w:divBdr>
    </w:div>
    <w:div w:id="590504427">
      <w:bodyDiv w:val="1"/>
      <w:marLeft w:val="0"/>
      <w:marRight w:val="0"/>
      <w:marTop w:val="0"/>
      <w:marBottom w:val="0"/>
      <w:divBdr>
        <w:top w:val="none" w:sz="0" w:space="0" w:color="auto"/>
        <w:left w:val="none" w:sz="0" w:space="0" w:color="auto"/>
        <w:bottom w:val="none" w:sz="0" w:space="0" w:color="auto"/>
        <w:right w:val="none" w:sz="0" w:space="0" w:color="auto"/>
      </w:divBdr>
    </w:div>
    <w:div w:id="606157514">
      <w:bodyDiv w:val="1"/>
      <w:marLeft w:val="0"/>
      <w:marRight w:val="0"/>
      <w:marTop w:val="0"/>
      <w:marBottom w:val="0"/>
      <w:divBdr>
        <w:top w:val="none" w:sz="0" w:space="0" w:color="auto"/>
        <w:left w:val="none" w:sz="0" w:space="0" w:color="auto"/>
        <w:bottom w:val="none" w:sz="0" w:space="0" w:color="auto"/>
        <w:right w:val="none" w:sz="0" w:space="0" w:color="auto"/>
      </w:divBdr>
    </w:div>
    <w:div w:id="609045828">
      <w:bodyDiv w:val="1"/>
      <w:marLeft w:val="0"/>
      <w:marRight w:val="0"/>
      <w:marTop w:val="0"/>
      <w:marBottom w:val="0"/>
      <w:divBdr>
        <w:top w:val="none" w:sz="0" w:space="0" w:color="auto"/>
        <w:left w:val="none" w:sz="0" w:space="0" w:color="auto"/>
        <w:bottom w:val="none" w:sz="0" w:space="0" w:color="auto"/>
        <w:right w:val="none" w:sz="0" w:space="0" w:color="auto"/>
      </w:divBdr>
      <w:divsChild>
        <w:div w:id="1855068203">
          <w:marLeft w:val="0"/>
          <w:marRight w:val="0"/>
          <w:marTop w:val="0"/>
          <w:marBottom w:val="0"/>
          <w:divBdr>
            <w:top w:val="none" w:sz="0" w:space="0" w:color="auto"/>
            <w:left w:val="none" w:sz="0" w:space="0" w:color="auto"/>
            <w:bottom w:val="none" w:sz="0" w:space="0" w:color="auto"/>
            <w:right w:val="none" w:sz="0" w:space="0" w:color="auto"/>
          </w:divBdr>
        </w:div>
      </w:divsChild>
    </w:div>
    <w:div w:id="612395237">
      <w:bodyDiv w:val="1"/>
      <w:marLeft w:val="0"/>
      <w:marRight w:val="0"/>
      <w:marTop w:val="0"/>
      <w:marBottom w:val="0"/>
      <w:divBdr>
        <w:top w:val="none" w:sz="0" w:space="0" w:color="auto"/>
        <w:left w:val="none" w:sz="0" w:space="0" w:color="auto"/>
        <w:bottom w:val="none" w:sz="0" w:space="0" w:color="auto"/>
        <w:right w:val="none" w:sz="0" w:space="0" w:color="auto"/>
      </w:divBdr>
    </w:div>
    <w:div w:id="623195429">
      <w:bodyDiv w:val="1"/>
      <w:marLeft w:val="0"/>
      <w:marRight w:val="0"/>
      <w:marTop w:val="0"/>
      <w:marBottom w:val="0"/>
      <w:divBdr>
        <w:top w:val="none" w:sz="0" w:space="0" w:color="auto"/>
        <w:left w:val="none" w:sz="0" w:space="0" w:color="auto"/>
        <w:bottom w:val="none" w:sz="0" w:space="0" w:color="auto"/>
        <w:right w:val="none" w:sz="0" w:space="0" w:color="auto"/>
      </w:divBdr>
    </w:div>
    <w:div w:id="624850082">
      <w:bodyDiv w:val="1"/>
      <w:marLeft w:val="0"/>
      <w:marRight w:val="0"/>
      <w:marTop w:val="0"/>
      <w:marBottom w:val="0"/>
      <w:divBdr>
        <w:top w:val="none" w:sz="0" w:space="0" w:color="auto"/>
        <w:left w:val="none" w:sz="0" w:space="0" w:color="auto"/>
        <w:bottom w:val="none" w:sz="0" w:space="0" w:color="auto"/>
        <w:right w:val="none" w:sz="0" w:space="0" w:color="auto"/>
      </w:divBdr>
    </w:div>
    <w:div w:id="632249446">
      <w:bodyDiv w:val="1"/>
      <w:marLeft w:val="0"/>
      <w:marRight w:val="0"/>
      <w:marTop w:val="0"/>
      <w:marBottom w:val="0"/>
      <w:divBdr>
        <w:top w:val="none" w:sz="0" w:space="0" w:color="auto"/>
        <w:left w:val="none" w:sz="0" w:space="0" w:color="auto"/>
        <w:bottom w:val="none" w:sz="0" w:space="0" w:color="auto"/>
        <w:right w:val="none" w:sz="0" w:space="0" w:color="auto"/>
      </w:divBdr>
    </w:div>
    <w:div w:id="690839858">
      <w:bodyDiv w:val="1"/>
      <w:marLeft w:val="0"/>
      <w:marRight w:val="0"/>
      <w:marTop w:val="0"/>
      <w:marBottom w:val="0"/>
      <w:divBdr>
        <w:top w:val="none" w:sz="0" w:space="0" w:color="auto"/>
        <w:left w:val="none" w:sz="0" w:space="0" w:color="auto"/>
        <w:bottom w:val="none" w:sz="0" w:space="0" w:color="auto"/>
        <w:right w:val="none" w:sz="0" w:space="0" w:color="auto"/>
      </w:divBdr>
    </w:div>
    <w:div w:id="739519958">
      <w:bodyDiv w:val="1"/>
      <w:marLeft w:val="0"/>
      <w:marRight w:val="0"/>
      <w:marTop w:val="0"/>
      <w:marBottom w:val="0"/>
      <w:divBdr>
        <w:top w:val="none" w:sz="0" w:space="0" w:color="auto"/>
        <w:left w:val="none" w:sz="0" w:space="0" w:color="auto"/>
        <w:bottom w:val="none" w:sz="0" w:space="0" w:color="auto"/>
        <w:right w:val="none" w:sz="0" w:space="0" w:color="auto"/>
      </w:divBdr>
    </w:div>
    <w:div w:id="740061395">
      <w:bodyDiv w:val="1"/>
      <w:marLeft w:val="0"/>
      <w:marRight w:val="0"/>
      <w:marTop w:val="0"/>
      <w:marBottom w:val="0"/>
      <w:divBdr>
        <w:top w:val="none" w:sz="0" w:space="0" w:color="auto"/>
        <w:left w:val="none" w:sz="0" w:space="0" w:color="auto"/>
        <w:bottom w:val="none" w:sz="0" w:space="0" w:color="auto"/>
        <w:right w:val="none" w:sz="0" w:space="0" w:color="auto"/>
      </w:divBdr>
    </w:div>
    <w:div w:id="741953977">
      <w:bodyDiv w:val="1"/>
      <w:marLeft w:val="0"/>
      <w:marRight w:val="0"/>
      <w:marTop w:val="0"/>
      <w:marBottom w:val="0"/>
      <w:divBdr>
        <w:top w:val="none" w:sz="0" w:space="0" w:color="auto"/>
        <w:left w:val="none" w:sz="0" w:space="0" w:color="auto"/>
        <w:bottom w:val="none" w:sz="0" w:space="0" w:color="auto"/>
        <w:right w:val="none" w:sz="0" w:space="0" w:color="auto"/>
      </w:divBdr>
    </w:div>
    <w:div w:id="748697817">
      <w:bodyDiv w:val="1"/>
      <w:marLeft w:val="0"/>
      <w:marRight w:val="0"/>
      <w:marTop w:val="0"/>
      <w:marBottom w:val="0"/>
      <w:divBdr>
        <w:top w:val="none" w:sz="0" w:space="0" w:color="auto"/>
        <w:left w:val="none" w:sz="0" w:space="0" w:color="auto"/>
        <w:bottom w:val="none" w:sz="0" w:space="0" w:color="auto"/>
        <w:right w:val="none" w:sz="0" w:space="0" w:color="auto"/>
      </w:divBdr>
    </w:div>
    <w:div w:id="775297055">
      <w:bodyDiv w:val="1"/>
      <w:marLeft w:val="0"/>
      <w:marRight w:val="0"/>
      <w:marTop w:val="0"/>
      <w:marBottom w:val="0"/>
      <w:divBdr>
        <w:top w:val="none" w:sz="0" w:space="0" w:color="auto"/>
        <w:left w:val="none" w:sz="0" w:space="0" w:color="auto"/>
        <w:bottom w:val="none" w:sz="0" w:space="0" w:color="auto"/>
        <w:right w:val="none" w:sz="0" w:space="0" w:color="auto"/>
      </w:divBdr>
    </w:div>
    <w:div w:id="781221490">
      <w:bodyDiv w:val="1"/>
      <w:marLeft w:val="0"/>
      <w:marRight w:val="0"/>
      <w:marTop w:val="0"/>
      <w:marBottom w:val="0"/>
      <w:divBdr>
        <w:top w:val="none" w:sz="0" w:space="0" w:color="auto"/>
        <w:left w:val="none" w:sz="0" w:space="0" w:color="auto"/>
        <w:bottom w:val="none" w:sz="0" w:space="0" w:color="auto"/>
        <w:right w:val="none" w:sz="0" w:space="0" w:color="auto"/>
      </w:divBdr>
    </w:div>
    <w:div w:id="798497439">
      <w:bodyDiv w:val="1"/>
      <w:marLeft w:val="0"/>
      <w:marRight w:val="0"/>
      <w:marTop w:val="0"/>
      <w:marBottom w:val="0"/>
      <w:divBdr>
        <w:top w:val="none" w:sz="0" w:space="0" w:color="auto"/>
        <w:left w:val="none" w:sz="0" w:space="0" w:color="auto"/>
        <w:bottom w:val="none" w:sz="0" w:space="0" w:color="auto"/>
        <w:right w:val="none" w:sz="0" w:space="0" w:color="auto"/>
      </w:divBdr>
    </w:div>
    <w:div w:id="805703735">
      <w:bodyDiv w:val="1"/>
      <w:marLeft w:val="0"/>
      <w:marRight w:val="0"/>
      <w:marTop w:val="0"/>
      <w:marBottom w:val="0"/>
      <w:divBdr>
        <w:top w:val="none" w:sz="0" w:space="0" w:color="auto"/>
        <w:left w:val="none" w:sz="0" w:space="0" w:color="auto"/>
        <w:bottom w:val="none" w:sz="0" w:space="0" w:color="auto"/>
        <w:right w:val="none" w:sz="0" w:space="0" w:color="auto"/>
      </w:divBdr>
    </w:div>
    <w:div w:id="812137479">
      <w:bodyDiv w:val="1"/>
      <w:marLeft w:val="0"/>
      <w:marRight w:val="0"/>
      <w:marTop w:val="0"/>
      <w:marBottom w:val="0"/>
      <w:divBdr>
        <w:top w:val="none" w:sz="0" w:space="0" w:color="auto"/>
        <w:left w:val="none" w:sz="0" w:space="0" w:color="auto"/>
        <w:bottom w:val="none" w:sz="0" w:space="0" w:color="auto"/>
        <w:right w:val="none" w:sz="0" w:space="0" w:color="auto"/>
      </w:divBdr>
      <w:divsChild>
        <w:div w:id="609363676">
          <w:marLeft w:val="0"/>
          <w:marRight w:val="0"/>
          <w:marTop w:val="0"/>
          <w:marBottom w:val="0"/>
          <w:divBdr>
            <w:top w:val="none" w:sz="0" w:space="0" w:color="auto"/>
            <w:left w:val="none" w:sz="0" w:space="0" w:color="auto"/>
            <w:bottom w:val="none" w:sz="0" w:space="0" w:color="auto"/>
            <w:right w:val="none" w:sz="0" w:space="0" w:color="auto"/>
          </w:divBdr>
        </w:div>
      </w:divsChild>
    </w:div>
    <w:div w:id="828327766">
      <w:bodyDiv w:val="1"/>
      <w:marLeft w:val="0"/>
      <w:marRight w:val="0"/>
      <w:marTop w:val="0"/>
      <w:marBottom w:val="0"/>
      <w:divBdr>
        <w:top w:val="none" w:sz="0" w:space="0" w:color="auto"/>
        <w:left w:val="none" w:sz="0" w:space="0" w:color="auto"/>
        <w:bottom w:val="none" w:sz="0" w:space="0" w:color="auto"/>
        <w:right w:val="none" w:sz="0" w:space="0" w:color="auto"/>
      </w:divBdr>
      <w:divsChild>
        <w:div w:id="354116028">
          <w:marLeft w:val="0"/>
          <w:marRight w:val="0"/>
          <w:marTop w:val="0"/>
          <w:marBottom w:val="0"/>
          <w:divBdr>
            <w:top w:val="none" w:sz="0" w:space="0" w:color="auto"/>
            <w:left w:val="none" w:sz="0" w:space="0" w:color="auto"/>
            <w:bottom w:val="none" w:sz="0" w:space="0" w:color="auto"/>
            <w:right w:val="none" w:sz="0" w:space="0" w:color="auto"/>
          </w:divBdr>
          <w:divsChild>
            <w:div w:id="197807396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834494560">
      <w:bodyDiv w:val="1"/>
      <w:marLeft w:val="0"/>
      <w:marRight w:val="0"/>
      <w:marTop w:val="0"/>
      <w:marBottom w:val="0"/>
      <w:divBdr>
        <w:top w:val="none" w:sz="0" w:space="0" w:color="auto"/>
        <w:left w:val="none" w:sz="0" w:space="0" w:color="auto"/>
        <w:bottom w:val="none" w:sz="0" w:space="0" w:color="auto"/>
        <w:right w:val="none" w:sz="0" w:space="0" w:color="auto"/>
      </w:divBdr>
    </w:div>
    <w:div w:id="836502682">
      <w:bodyDiv w:val="1"/>
      <w:marLeft w:val="0"/>
      <w:marRight w:val="0"/>
      <w:marTop w:val="0"/>
      <w:marBottom w:val="0"/>
      <w:divBdr>
        <w:top w:val="none" w:sz="0" w:space="0" w:color="auto"/>
        <w:left w:val="none" w:sz="0" w:space="0" w:color="auto"/>
        <w:bottom w:val="none" w:sz="0" w:space="0" w:color="auto"/>
        <w:right w:val="none" w:sz="0" w:space="0" w:color="auto"/>
      </w:divBdr>
    </w:div>
    <w:div w:id="857544193">
      <w:bodyDiv w:val="1"/>
      <w:marLeft w:val="0"/>
      <w:marRight w:val="0"/>
      <w:marTop w:val="0"/>
      <w:marBottom w:val="0"/>
      <w:divBdr>
        <w:top w:val="none" w:sz="0" w:space="0" w:color="auto"/>
        <w:left w:val="none" w:sz="0" w:space="0" w:color="auto"/>
        <w:bottom w:val="none" w:sz="0" w:space="0" w:color="auto"/>
        <w:right w:val="none" w:sz="0" w:space="0" w:color="auto"/>
      </w:divBdr>
    </w:div>
    <w:div w:id="880551490">
      <w:bodyDiv w:val="1"/>
      <w:marLeft w:val="0"/>
      <w:marRight w:val="0"/>
      <w:marTop w:val="0"/>
      <w:marBottom w:val="0"/>
      <w:divBdr>
        <w:top w:val="none" w:sz="0" w:space="0" w:color="auto"/>
        <w:left w:val="none" w:sz="0" w:space="0" w:color="auto"/>
        <w:bottom w:val="none" w:sz="0" w:space="0" w:color="auto"/>
        <w:right w:val="none" w:sz="0" w:space="0" w:color="auto"/>
      </w:divBdr>
    </w:div>
    <w:div w:id="888804309">
      <w:bodyDiv w:val="1"/>
      <w:marLeft w:val="0"/>
      <w:marRight w:val="0"/>
      <w:marTop w:val="0"/>
      <w:marBottom w:val="0"/>
      <w:divBdr>
        <w:top w:val="none" w:sz="0" w:space="0" w:color="auto"/>
        <w:left w:val="none" w:sz="0" w:space="0" w:color="auto"/>
        <w:bottom w:val="none" w:sz="0" w:space="0" w:color="auto"/>
        <w:right w:val="none" w:sz="0" w:space="0" w:color="auto"/>
      </w:divBdr>
    </w:div>
    <w:div w:id="894047647">
      <w:bodyDiv w:val="1"/>
      <w:marLeft w:val="0"/>
      <w:marRight w:val="0"/>
      <w:marTop w:val="0"/>
      <w:marBottom w:val="0"/>
      <w:divBdr>
        <w:top w:val="none" w:sz="0" w:space="0" w:color="auto"/>
        <w:left w:val="none" w:sz="0" w:space="0" w:color="auto"/>
        <w:bottom w:val="none" w:sz="0" w:space="0" w:color="auto"/>
        <w:right w:val="none" w:sz="0" w:space="0" w:color="auto"/>
      </w:divBdr>
    </w:div>
    <w:div w:id="897401892">
      <w:bodyDiv w:val="1"/>
      <w:marLeft w:val="0"/>
      <w:marRight w:val="0"/>
      <w:marTop w:val="0"/>
      <w:marBottom w:val="0"/>
      <w:divBdr>
        <w:top w:val="none" w:sz="0" w:space="0" w:color="auto"/>
        <w:left w:val="none" w:sz="0" w:space="0" w:color="auto"/>
        <w:bottom w:val="none" w:sz="0" w:space="0" w:color="auto"/>
        <w:right w:val="none" w:sz="0" w:space="0" w:color="auto"/>
      </w:divBdr>
    </w:div>
    <w:div w:id="912668025">
      <w:bodyDiv w:val="1"/>
      <w:marLeft w:val="0"/>
      <w:marRight w:val="0"/>
      <w:marTop w:val="0"/>
      <w:marBottom w:val="0"/>
      <w:divBdr>
        <w:top w:val="none" w:sz="0" w:space="0" w:color="auto"/>
        <w:left w:val="none" w:sz="0" w:space="0" w:color="auto"/>
        <w:bottom w:val="none" w:sz="0" w:space="0" w:color="auto"/>
        <w:right w:val="none" w:sz="0" w:space="0" w:color="auto"/>
      </w:divBdr>
    </w:div>
    <w:div w:id="942956276">
      <w:bodyDiv w:val="1"/>
      <w:marLeft w:val="0"/>
      <w:marRight w:val="0"/>
      <w:marTop w:val="0"/>
      <w:marBottom w:val="0"/>
      <w:divBdr>
        <w:top w:val="none" w:sz="0" w:space="0" w:color="auto"/>
        <w:left w:val="none" w:sz="0" w:space="0" w:color="auto"/>
        <w:bottom w:val="none" w:sz="0" w:space="0" w:color="auto"/>
        <w:right w:val="none" w:sz="0" w:space="0" w:color="auto"/>
      </w:divBdr>
    </w:div>
    <w:div w:id="972952075">
      <w:bodyDiv w:val="1"/>
      <w:marLeft w:val="0"/>
      <w:marRight w:val="0"/>
      <w:marTop w:val="0"/>
      <w:marBottom w:val="0"/>
      <w:divBdr>
        <w:top w:val="none" w:sz="0" w:space="0" w:color="auto"/>
        <w:left w:val="none" w:sz="0" w:space="0" w:color="auto"/>
        <w:bottom w:val="none" w:sz="0" w:space="0" w:color="auto"/>
        <w:right w:val="none" w:sz="0" w:space="0" w:color="auto"/>
      </w:divBdr>
    </w:div>
    <w:div w:id="978536091">
      <w:bodyDiv w:val="1"/>
      <w:marLeft w:val="0"/>
      <w:marRight w:val="0"/>
      <w:marTop w:val="0"/>
      <w:marBottom w:val="0"/>
      <w:divBdr>
        <w:top w:val="none" w:sz="0" w:space="0" w:color="auto"/>
        <w:left w:val="none" w:sz="0" w:space="0" w:color="auto"/>
        <w:bottom w:val="none" w:sz="0" w:space="0" w:color="auto"/>
        <w:right w:val="none" w:sz="0" w:space="0" w:color="auto"/>
      </w:divBdr>
    </w:div>
    <w:div w:id="980615173">
      <w:bodyDiv w:val="1"/>
      <w:marLeft w:val="0"/>
      <w:marRight w:val="0"/>
      <w:marTop w:val="0"/>
      <w:marBottom w:val="0"/>
      <w:divBdr>
        <w:top w:val="none" w:sz="0" w:space="0" w:color="auto"/>
        <w:left w:val="none" w:sz="0" w:space="0" w:color="auto"/>
        <w:bottom w:val="none" w:sz="0" w:space="0" w:color="auto"/>
        <w:right w:val="none" w:sz="0" w:space="0" w:color="auto"/>
      </w:divBdr>
    </w:div>
    <w:div w:id="993921962">
      <w:bodyDiv w:val="1"/>
      <w:marLeft w:val="0"/>
      <w:marRight w:val="0"/>
      <w:marTop w:val="0"/>
      <w:marBottom w:val="0"/>
      <w:divBdr>
        <w:top w:val="none" w:sz="0" w:space="0" w:color="auto"/>
        <w:left w:val="none" w:sz="0" w:space="0" w:color="auto"/>
        <w:bottom w:val="none" w:sz="0" w:space="0" w:color="auto"/>
        <w:right w:val="none" w:sz="0" w:space="0" w:color="auto"/>
      </w:divBdr>
    </w:div>
    <w:div w:id="1009525910">
      <w:bodyDiv w:val="1"/>
      <w:marLeft w:val="0"/>
      <w:marRight w:val="0"/>
      <w:marTop w:val="0"/>
      <w:marBottom w:val="0"/>
      <w:divBdr>
        <w:top w:val="none" w:sz="0" w:space="0" w:color="auto"/>
        <w:left w:val="none" w:sz="0" w:space="0" w:color="auto"/>
        <w:bottom w:val="none" w:sz="0" w:space="0" w:color="auto"/>
        <w:right w:val="none" w:sz="0" w:space="0" w:color="auto"/>
      </w:divBdr>
    </w:div>
    <w:div w:id="1031761452">
      <w:bodyDiv w:val="1"/>
      <w:marLeft w:val="0"/>
      <w:marRight w:val="0"/>
      <w:marTop w:val="0"/>
      <w:marBottom w:val="0"/>
      <w:divBdr>
        <w:top w:val="none" w:sz="0" w:space="0" w:color="auto"/>
        <w:left w:val="none" w:sz="0" w:space="0" w:color="auto"/>
        <w:bottom w:val="none" w:sz="0" w:space="0" w:color="auto"/>
        <w:right w:val="none" w:sz="0" w:space="0" w:color="auto"/>
      </w:divBdr>
    </w:div>
    <w:div w:id="1059866562">
      <w:bodyDiv w:val="1"/>
      <w:marLeft w:val="0"/>
      <w:marRight w:val="0"/>
      <w:marTop w:val="0"/>
      <w:marBottom w:val="0"/>
      <w:divBdr>
        <w:top w:val="none" w:sz="0" w:space="0" w:color="auto"/>
        <w:left w:val="none" w:sz="0" w:space="0" w:color="auto"/>
        <w:bottom w:val="none" w:sz="0" w:space="0" w:color="auto"/>
        <w:right w:val="none" w:sz="0" w:space="0" w:color="auto"/>
      </w:divBdr>
    </w:div>
    <w:div w:id="1084952898">
      <w:bodyDiv w:val="1"/>
      <w:marLeft w:val="0"/>
      <w:marRight w:val="0"/>
      <w:marTop w:val="0"/>
      <w:marBottom w:val="0"/>
      <w:divBdr>
        <w:top w:val="none" w:sz="0" w:space="0" w:color="auto"/>
        <w:left w:val="none" w:sz="0" w:space="0" w:color="auto"/>
        <w:bottom w:val="none" w:sz="0" w:space="0" w:color="auto"/>
        <w:right w:val="none" w:sz="0" w:space="0" w:color="auto"/>
      </w:divBdr>
    </w:div>
    <w:div w:id="1095176778">
      <w:bodyDiv w:val="1"/>
      <w:marLeft w:val="0"/>
      <w:marRight w:val="0"/>
      <w:marTop w:val="0"/>
      <w:marBottom w:val="0"/>
      <w:divBdr>
        <w:top w:val="none" w:sz="0" w:space="0" w:color="auto"/>
        <w:left w:val="none" w:sz="0" w:space="0" w:color="auto"/>
        <w:bottom w:val="none" w:sz="0" w:space="0" w:color="auto"/>
        <w:right w:val="none" w:sz="0" w:space="0" w:color="auto"/>
      </w:divBdr>
    </w:div>
    <w:div w:id="1104767204">
      <w:bodyDiv w:val="1"/>
      <w:marLeft w:val="0"/>
      <w:marRight w:val="0"/>
      <w:marTop w:val="0"/>
      <w:marBottom w:val="0"/>
      <w:divBdr>
        <w:top w:val="none" w:sz="0" w:space="0" w:color="auto"/>
        <w:left w:val="none" w:sz="0" w:space="0" w:color="auto"/>
        <w:bottom w:val="none" w:sz="0" w:space="0" w:color="auto"/>
        <w:right w:val="none" w:sz="0" w:space="0" w:color="auto"/>
      </w:divBdr>
    </w:div>
    <w:div w:id="1105223202">
      <w:bodyDiv w:val="1"/>
      <w:marLeft w:val="0"/>
      <w:marRight w:val="0"/>
      <w:marTop w:val="0"/>
      <w:marBottom w:val="0"/>
      <w:divBdr>
        <w:top w:val="none" w:sz="0" w:space="0" w:color="auto"/>
        <w:left w:val="none" w:sz="0" w:space="0" w:color="auto"/>
        <w:bottom w:val="none" w:sz="0" w:space="0" w:color="auto"/>
        <w:right w:val="none" w:sz="0" w:space="0" w:color="auto"/>
      </w:divBdr>
    </w:div>
    <w:div w:id="1117333202">
      <w:bodyDiv w:val="1"/>
      <w:marLeft w:val="0"/>
      <w:marRight w:val="0"/>
      <w:marTop w:val="0"/>
      <w:marBottom w:val="0"/>
      <w:divBdr>
        <w:top w:val="none" w:sz="0" w:space="0" w:color="auto"/>
        <w:left w:val="none" w:sz="0" w:space="0" w:color="auto"/>
        <w:bottom w:val="none" w:sz="0" w:space="0" w:color="auto"/>
        <w:right w:val="none" w:sz="0" w:space="0" w:color="auto"/>
      </w:divBdr>
    </w:div>
    <w:div w:id="1129474509">
      <w:bodyDiv w:val="1"/>
      <w:marLeft w:val="0"/>
      <w:marRight w:val="0"/>
      <w:marTop w:val="0"/>
      <w:marBottom w:val="0"/>
      <w:divBdr>
        <w:top w:val="none" w:sz="0" w:space="0" w:color="auto"/>
        <w:left w:val="none" w:sz="0" w:space="0" w:color="auto"/>
        <w:bottom w:val="none" w:sz="0" w:space="0" w:color="auto"/>
        <w:right w:val="none" w:sz="0" w:space="0" w:color="auto"/>
      </w:divBdr>
      <w:divsChild>
        <w:div w:id="1576360739">
          <w:marLeft w:val="0"/>
          <w:marRight w:val="0"/>
          <w:marTop w:val="0"/>
          <w:marBottom w:val="0"/>
          <w:divBdr>
            <w:top w:val="none" w:sz="0" w:space="0" w:color="auto"/>
            <w:left w:val="none" w:sz="0" w:space="0" w:color="auto"/>
            <w:bottom w:val="none" w:sz="0" w:space="0" w:color="auto"/>
            <w:right w:val="none" w:sz="0" w:space="0" w:color="auto"/>
          </w:divBdr>
          <w:divsChild>
            <w:div w:id="2043049548">
              <w:marLeft w:val="0"/>
              <w:marRight w:val="0"/>
              <w:marTop w:val="0"/>
              <w:marBottom w:val="0"/>
              <w:divBdr>
                <w:top w:val="none" w:sz="0" w:space="0" w:color="auto"/>
                <w:left w:val="none" w:sz="0" w:space="0" w:color="auto"/>
                <w:bottom w:val="none" w:sz="0" w:space="0" w:color="auto"/>
                <w:right w:val="none" w:sz="0" w:space="0" w:color="auto"/>
              </w:divBdr>
              <w:divsChild>
                <w:div w:id="16904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9959">
      <w:bodyDiv w:val="1"/>
      <w:marLeft w:val="0"/>
      <w:marRight w:val="0"/>
      <w:marTop w:val="0"/>
      <w:marBottom w:val="0"/>
      <w:divBdr>
        <w:top w:val="none" w:sz="0" w:space="0" w:color="auto"/>
        <w:left w:val="none" w:sz="0" w:space="0" w:color="auto"/>
        <w:bottom w:val="none" w:sz="0" w:space="0" w:color="auto"/>
        <w:right w:val="none" w:sz="0" w:space="0" w:color="auto"/>
      </w:divBdr>
    </w:div>
    <w:div w:id="1142119299">
      <w:bodyDiv w:val="1"/>
      <w:marLeft w:val="0"/>
      <w:marRight w:val="0"/>
      <w:marTop w:val="0"/>
      <w:marBottom w:val="0"/>
      <w:divBdr>
        <w:top w:val="none" w:sz="0" w:space="0" w:color="auto"/>
        <w:left w:val="none" w:sz="0" w:space="0" w:color="auto"/>
        <w:bottom w:val="none" w:sz="0" w:space="0" w:color="auto"/>
        <w:right w:val="none" w:sz="0" w:space="0" w:color="auto"/>
      </w:divBdr>
    </w:div>
    <w:div w:id="1164079495">
      <w:bodyDiv w:val="1"/>
      <w:marLeft w:val="0"/>
      <w:marRight w:val="0"/>
      <w:marTop w:val="0"/>
      <w:marBottom w:val="0"/>
      <w:divBdr>
        <w:top w:val="none" w:sz="0" w:space="0" w:color="auto"/>
        <w:left w:val="none" w:sz="0" w:space="0" w:color="auto"/>
        <w:bottom w:val="none" w:sz="0" w:space="0" w:color="auto"/>
        <w:right w:val="none" w:sz="0" w:space="0" w:color="auto"/>
      </w:divBdr>
      <w:divsChild>
        <w:div w:id="684331288">
          <w:marLeft w:val="0"/>
          <w:marRight w:val="0"/>
          <w:marTop w:val="0"/>
          <w:marBottom w:val="0"/>
          <w:divBdr>
            <w:top w:val="none" w:sz="0" w:space="0" w:color="auto"/>
            <w:left w:val="none" w:sz="0" w:space="0" w:color="auto"/>
            <w:bottom w:val="none" w:sz="0" w:space="0" w:color="auto"/>
            <w:right w:val="none" w:sz="0" w:space="0" w:color="auto"/>
          </w:divBdr>
        </w:div>
      </w:divsChild>
    </w:div>
    <w:div w:id="1167670788">
      <w:bodyDiv w:val="1"/>
      <w:marLeft w:val="0"/>
      <w:marRight w:val="0"/>
      <w:marTop w:val="0"/>
      <w:marBottom w:val="0"/>
      <w:divBdr>
        <w:top w:val="none" w:sz="0" w:space="0" w:color="auto"/>
        <w:left w:val="none" w:sz="0" w:space="0" w:color="auto"/>
        <w:bottom w:val="none" w:sz="0" w:space="0" w:color="auto"/>
        <w:right w:val="none" w:sz="0" w:space="0" w:color="auto"/>
      </w:divBdr>
    </w:div>
    <w:div w:id="1176503141">
      <w:bodyDiv w:val="1"/>
      <w:marLeft w:val="0"/>
      <w:marRight w:val="0"/>
      <w:marTop w:val="0"/>
      <w:marBottom w:val="0"/>
      <w:divBdr>
        <w:top w:val="none" w:sz="0" w:space="0" w:color="auto"/>
        <w:left w:val="none" w:sz="0" w:space="0" w:color="auto"/>
        <w:bottom w:val="none" w:sz="0" w:space="0" w:color="auto"/>
        <w:right w:val="none" w:sz="0" w:space="0" w:color="auto"/>
      </w:divBdr>
    </w:div>
    <w:div w:id="1198008481">
      <w:bodyDiv w:val="1"/>
      <w:marLeft w:val="0"/>
      <w:marRight w:val="0"/>
      <w:marTop w:val="0"/>
      <w:marBottom w:val="0"/>
      <w:divBdr>
        <w:top w:val="none" w:sz="0" w:space="0" w:color="auto"/>
        <w:left w:val="none" w:sz="0" w:space="0" w:color="auto"/>
        <w:bottom w:val="none" w:sz="0" w:space="0" w:color="auto"/>
        <w:right w:val="none" w:sz="0" w:space="0" w:color="auto"/>
      </w:divBdr>
      <w:divsChild>
        <w:div w:id="754012303">
          <w:marLeft w:val="0"/>
          <w:marRight w:val="0"/>
          <w:marTop w:val="0"/>
          <w:marBottom w:val="0"/>
          <w:divBdr>
            <w:top w:val="none" w:sz="0" w:space="0" w:color="auto"/>
            <w:left w:val="none" w:sz="0" w:space="0" w:color="auto"/>
            <w:bottom w:val="none" w:sz="0" w:space="0" w:color="auto"/>
            <w:right w:val="none" w:sz="0" w:space="0" w:color="auto"/>
          </w:divBdr>
        </w:div>
      </w:divsChild>
    </w:div>
    <w:div w:id="1214779266">
      <w:bodyDiv w:val="1"/>
      <w:marLeft w:val="0"/>
      <w:marRight w:val="0"/>
      <w:marTop w:val="0"/>
      <w:marBottom w:val="0"/>
      <w:divBdr>
        <w:top w:val="none" w:sz="0" w:space="0" w:color="auto"/>
        <w:left w:val="none" w:sz="0" w:space="0" w:color="auto"/>
        <w:bottom w:val="none" w:sz="0" w:space="0" w:color="auto"/>
        <w:right w:val="none" w:sz="0" w:space="0" w:color="auto"/>
      </w:divBdr>
    </w:div>
    <w:div w:id="1221676845">
      <w:bodyDiv w:val="1"/>
      <w:marLeft w:val="0"/>
      <w:marRight w:val="0"/>
      <w:marTop w:val="0"/>
      <w:marBottom w:val="0"/>
      <w:divBdr>
        <w:top w:val="none" w:sz="0" w:space="0" w:color="auto"/>
        <w:left w:val="none" w:sz="0" w:space="0" w:color="auto"/>
        <w:bottom w:val="none" w:sz="0" w:space="0" w:color="auto"/>
        <w:right w:val="none" w:sz="0" w:space="0" w:color="auto"/>
      </w:divBdr>
    </w:div>
    <w:div w:id="1227489823">
      <w:bodyDiv w:val="1"/>
      <w:marLeft w:val="0"/>
      <w:marRight w:val="0"/>
      <w:marTop w:val="0"/>
      <w:marBottom w:val="0"/>
      <w:divBdr>
        <w:top w:val="none" w:sz="0" w:space="0" w:color="auto"/>
        <w:left w:val="none" w:sz="0" w:space="0" w:color="auto"/>
        <w:bottom w:val="none" w:sz="0" w:space="0" w:color="auto"/>
        <w:right w:val="none" w:sz="0" w:space="0" w:color="auto"/>
      </w:divBdr>
    </w:div>
    <w:div w:id="1236748520">
      <w:bodyDiv w:val="1"/>
      <w:marLeft w:val="0"/>
      <w:marRight w:val="0"/>
      <w:marTop w:val="0"/>
      <w:marBottom w:val="0"/>
      <w:divBdr>
        <w:top w:val="none" w:sz="0" w:space="0" w:color="auto"/>
        <w:left w:val="none" w:sz="0" w:space="0" w:color="auto"/>
        <w:bottom w:val="none" w:sz="0" w:space="0" w:color="auto"/>
        <w:right w:val="none" w:sz="0" w:space="0" w:color="auto"/>
      </w:divBdr>
    </w:div>
    <w:div w:id="1236865200">
      <w:bodyDiv w:val="1"/>
      <w:marLeft w:val="0"/>
      <w:marRight w:val="0"/>
      <w:marTop w:val="0"/>
      <w:marBottom w:val="0"/>
      <w:divBdr>
        <w:top w:val="none" w:sz="0" w:space="0" w:color="auto"/>
        <w:left w:val="none" w:sz="0" w:space="0" w:color="auto"/>
        <w:bottom w:val="none" w:sz="0" w:space="0" w:color="auto"/>
        <w:right w:val="none" w:sz="0" w:space="0" w:color="auto"/>
      </w:divBdr>
      <w:divsChild>
        <w:div w:id="1911306501">
          <w:marLeft w:val="0"/>
          <w:marRight w:val="0"/>
          <w:marTop w:val="0"/>
          <w:marBottom w:val="0"/>
          <w:divBdr>
            <w:top w:val="none" w:sz="0" w:space="0" w:color="auto"/>
            <w:left w:val="none" w:sz="0" w:space="0" w:color="auto"/>
            <w:bottom w:val="none" w:sz="0" w:space="0" w:color="auto"/>
            <w:right w:val="none" w:sz="0" w:space="0" w:color="auto"/>
          </w:divBdr>
        </w:div>
      </w:divsChild>
    </w:div>
    <w:div w:id="1245454017">
      <w:bodyDiv w:val="1"/>
      <w:marLeft w:val="0"/>
      <w:marRight w:val="0"/>
      <w:marTop w:val="0"/>
      <w:marBottom w:val="0"/>
      <w:divBdr>
        <w:top w:val="none" w:sz="0" w:space="0" w:color="auto"/>
        <w:left w:val="none" w:sz="0" w:space="0" w:color="auto"/>
        <w:bottom w:val="none" w:sz="0" w:space="0" w:color="auto"/>
        <w:right w:val="none" w:sz="0" w:space="0" w:color="auto"/>
      </w:divBdr>
      <w:divsChild>
        <w:div w:id="491722052">
          <w:marLeft w:val="0"/>
          <w:marRight w:val="0"/>
          <w:marTop w:val="0"/>
          <w:marBottom w:val="0"/>
          <w:divBdr>
            <w:top w:val="none" w:sz="0" w:space="0" w:color="auto"/>
            <w:left w:val="none" w:sz="0" w:space="0" w:color="auto"/>
            <w:bottom w:val="none" w:sz="0" w:space="0" w:color="auto"/>
            <w:right w:val="none" w:sz="0" w:space="0" w:color="auto"/>
          </w:divBdr>
        </w:div>
      </w:divsChild>
    </w:div>
    <w:div w:id="1265962080">
      <w:bodyDiv w:val="1"/>
      <w:marLeft w:val="0"/>
      <w:marRight w:val="0"/>
      <w:marTop w:val="0"/>
      <w:marBottom w:val="0"/>
      <w:divBdr>
        <w:top w:val="none" w:sz="0" w:space="0" w:color="auto"/>
        <w:left w:val="none" w:sz="0" w:space="0" w:color="auto"/>
        <w:bottom w:val="none" w:sz="0" w:space="0" w:color="auto"/>
        <w:right w:val="none" w:sz="0" w:space="0" w:color="auto"/>
      </w:divBdr>
    </w:div>
    <w:div w:id="1290042724">
      <w:bodyDiv w:val="1"/>
      <w:marLeft w:val="0"/>
      <w:marRight w:val="0"/>
      <w:marTop w:val="0"/>
      <w:marBottom w:val="0"/>
      <w:divBdr>
        <w:top w:val="none" w:sz="0" w:space="0" w:color="auto"/>
        <w:left w:val="none" w:sz="0" w:space="0" w:color="auto"/>
        <w:bottom w:val="none" w:sz="0" w:space="0" w:color="auto"/>
        <w:right w:val="none" w:sz="0" w:space="0" w:color="auto"/>
      </w:divBdr>
    </w:div>
    <w:div w:id="1316758048">
      <w:bodyDiv w:val="1"/>
      <w:marLeft w:val="0"/>
      <w:marRight w:val="0"/>
      <w:marTop w:val="0"/>
      <w:marBottom w:val="0"/>
      <w:divBdr>
        <w:top w:val="none" w:sz="0" w:space="0" w:color="auto"/>
        <w:left w:val="none" w:sz="0" w:space="0" w:color="auto"/>
        <w:bottom w:val="none" w:sz="0" w:space="0" w:color="auto"/>
        <w:right w:val="none" w:sz="0" w:space="0" w:color="auto"/>
      </w:divBdr>
    </w:div>
    <w:div w:id="1335299040">
      <w:bodyDiv w:val="1"/>
      <w:marLeft w:val="0"/>
      <w:marRight w:val="0"/>
      <w:marTop w:val="0"/>
      <w:marBottom w:val="0"/>
      <w:divBdr>
        <w:top w:val="none" w:sz="0" w:space="0" w:color="auto"/>
        <w:left w:val="none" w:sz="0" w:space="0" w:color="auto"/>
        <w:bottom w:val="none" w:sz="0" w:space="0" w:color="auto"/>
        <w:right w:val="none" w:sz="0" w:space="0" w:color="auto"/>
      </w:divBdr>
    </w:div>
    <w:div w:id="1335916559">
      <w:bodyDiv w:val="1"/>
      <w:marLeft w:val="0"/>
      <w:marRight w:val="0"/>
      <w:marTop w:val="0"/>
      <w:marBottom w:val="0"/>
      <w:divBdr>
        <w:top w:val="none" w:sz="0" w:space="0" w:color="auto"/>
        <w:left w:val="none" w:sz="0" w:space="0" w:color="auto"/>
        <w:bottom w:val="none" w:sz="0" w:space="0" w:color="auto"/>
        <w:right w:val="none" w:sz="0" w:space="0" w:color="auto"/>
      </w:divBdr>
    </w:div>
    <w:div w:id="1341738328">
      <w:bodyDiv w:val="1"/>
      <w:marLeft w:val="0"/>
      <w:marRight w:val="0"/>
      <w:marTop w:val="0"/>
      <w:marBottom w:val="0"/>
      <w:divBdr>
        <w:top w:val="none" w:sz="0" w:space="0" w:color="auto"/>
        <w:left w:val="none" w:sz="0" w:space="0" w:color="auto"/>
        <w:bottom w:val="none" w:sz="0" w:space="0" w:color="auto"/>
        <w:right w:val="none" w:sz="0" w:space="0" w:color="auto"/>
      </w:divBdr>
    </w:div>
    <w:div w:id="1346707810">
      <w:bodyDiv w:val="1"/>
      <w:marLeft w:val="0"/>
      <w:marRight w:val="0"/>
      <w:marTop w:val="0"/>
      <w:marBottom w:val="0"/>
      <w:divBdr>
        <w:top w:val="none" w:sz="0" w:space="0" w:color="auto"/>
        <w:left w:val="none" w:sz="0" w:space="0" w:color="auto"/>
        <w:bottom w:val="none" w:sz="0" w:space="0" w:color="auto"/>
        <w:right w:val="none" w:sz="0" w:space="0" w:color="auto"/>
      </w:divBdr>
    </w:div>
    <w:div w:id="1352342718">
      <w:bodyDiv w:val="1"/>
      <w:marLeft w:val="0"/>
      <w:marRight w:val="0"/>
      <w:marTop w:val="0"/>
      <w:marBottom w:val="0"/>
      <w:divBdr>
        <w:top w:val="none" w:sz="0" w:space="0" w:color="auto"/>
        <w:left w:val="none" w:sz="0" w:space="0" w:color="auto"/>
        <w:bottom w:val="none" w:sz="0" w:space="0" w:color="auto"/>
        <w:right w:val="none" w:sz="0" w:space="0" w:color="auto"/>
      </w:divBdr>
    </w:div>
    <w:div w:id="1380202789">
      <w:bodyDiv w:val="1"/>
      <w:marLeft w:val="0"/>
      <w:marRight w:val="0"/>
      <w:marTop w:val="0"/>
      <w:marBottom w:val="0"/>
      <w:divBdr>
        <w:top w:val="none" w:sz="0" w:space="0" w:color="auto"/>
        <w:left w:val="none" w:sz="0" w:space="0" w:color="auto"/>
        <w:bottom w:val="none" w:sz="0" w:space="0" w:color="auto"/>
        <w:right w:val="none" w:sz="0" w:space="0" w:color="auto"/>
      </w:divBdr>
    </w:div>
    <w:div w:id="1407414298">
      <w:bodyDiv w:val="1"/>
      <w:marLeft w:val="0"/>
      <w:marRight w:val="0"/>
      <w:marTop w:val="0"/>
      <w:marBottom w:val="0"/>
      <w:divBdr>
        <w:top w:val="none" w:sz="0" w:space="0" w:color="auto"/>
        <w:left w:val="none" w:sz="0" w:space="0" w:color="auto"/>
        <w:bottom w:val="none" w:sz="0" w:space="0" w:color="auto"/>
        <w:right w:val="none" w:sz="0" w:space="0" w:color="auto"/>
      </w:divBdr>
    </w:div>
    <w:div w:id="1418361124">
      <w:bodyDiv w:val="1"/>
      <w:marLeft w:val="0"/>
      <w:marRight w:val="0"/>
      <w:marTop w:val="0"/>
      <w:marBottom w:val="0"/>
      <w:divBdr>
        <w:top w:val="none" w:sz="0" w:space="0" w:color="auto"/>
        <w:left w:val="none" w:sz="0" w:space="0" w:color="auto"/>
        <w:bottom w:val="none" w:sz="0" w:space="0" w:color="auto"/>
        <w:right w:val="none" w:sz="0" w:space="0" w:color="auto"/>
      </w:divBdr>
    </w:div>
    <w:div w:id="1429082323">
      <w:bodyDiv w:val="1"/>
      <w:marLeft w:val="0"/>
      <w:marRight w:val="0"/>
      <w:marTop w:val="0"/>
      <w:marBottom w:val="0"/>
      <w:divBdr>
        <w:top w:val="none" w:sz="0" w:space="0" w:color="auto"/>
        <w:left w:val="none" w:sz="0" w:space="0" w:color="auto"/>
        <w:bottom w:val="none" w:sz="0" w:space="0" w:color="auto"/>
        <w:right w:val="none" w:sz="0" w:space="0" w:color="auto"/>
      </w:divBdr>
      <w:divsChild>
        <w:div w:id="1573466463">
          <w:marLeft w:val="0"/>
          <w:marRight w:val="0"/>
          <w:marTop w:val="0"/>
          <w:marBottom w:val="0"/>
          <w:divBdr>
            <w:top w:val="none" w:sz="0" w:space="0" w:color="auto"/>
            <w:left w:val="none" w:sz="0" w:space="0" w:color="auto"/>
            <w:bottom w:val="none" w:sz="0" w:space="0" w:color="auto"/>
            <w:right w:val="none" w:sz="0" w:space="0" w:color="auto"/>
          </w:divBdr>
        </w:div>
      </w:divsChild>
    </w:div>
    <w:div w:id="1433356672">
      <w:bodyDiv w:val="1"/>
      <w:marLeft w:val="0"/>
      <w:marRight w:val="0"/>
      <w:marTop w:val="0"/>
      <w:marBottom w:val="0"/>
      <w:divBdr>
        <w:top w:val="none" w:sz="0" w:space="0" w:color="auto"/>
        <w:left w:val="none" w:sz="0" w:space="0" w:color="auto"/>
        <w:bottom w:val="none" w:sz="0" w:space="0" w:color="auto"/>
        <w:right w:val="none" w:sz="0" w:space="0" w:color="auto"/>
      </w:divBdr>
      <w:divsChild>
        <w:div w:id="1906598516">
          <w:marLeft w:val="0"/>
          <w:marRight w:val="0"/>
          <w:marTop w:val="0"/>
          <w:marBottom w:val="0"/>
          <w:divBdr>
            <w:top w:val="none" w:sz="0" w:space="0" w:color="auto"/>
            <w:left w:val="none" w:sz="0" w:space="0" w:color="auto"/>
            <w:bottom w:val="none" w:sz="0" w:space="0" w:color="auto"/>
            <w:right w:val="none" w:sz="0" w:space="0" w:color="auto"/>
          </w:divBdr>
          <w:divsChild>
            <w:div w:id="238366352">
              <w:marLeft w:val="0"/>
              <w:marRight w:val="0"/>
              <w:marTop w:val="0"/>
              <w:marBottom w:val="0"/>
              <w:divBdr>
                <w:top w:val="none" w:sz="0" w:space="0" w:color="auto"/>
                <w:left w:val="none" w:sz="0" w:space="0" w:color="auto"/>
                <w:bottom w:val="none" w:sz="0" w:space="0" w:color="auto"/>
                <w:right w:val="none" w:sz="0" w:space="0" w:color="auto"/>
              </w:divBdr>
              <w:divsChild>
                <w:div w:id="187153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125884">
      <w:bodyDiv w:val="1"/>
      <w:marLeft w:val="0"/>
      <w:marRight w:val="0"/>
      <w:marTop w:val="0"/>
      <w:marBottom w:val="0"/>
      <w:divBdr>
        <w:top w:val="none" w:sz="0" w:space="0" w:color="auto"/>
        <w:left w:val="none" w:sz="0" w:space="0" w:color="auto"/>
        <w:bottom w:val="none" w:sz="0" w:space="0" w:color="auto"/>
        <w:right w:val="none" w:sz="0" w:space="0" w:color="auto"/>
      </w:divBdr>
    </w:div>
    <w:div w:id="1477263548">
      <w:bodyDiv w:val="1"/>
      <w:marLeft w:val="0"/>
      <w:marRight w:val="0"/>
      <w:marTop w:val="0"/>
      <w:marBottom w:val="0"/>
      <w:divBdr>
        <w:top w:val="none" w:sz="0" w:space="0" w:color="auto"/>
        <w:left w:val="none" w:sz="0" w:space="0" w:color="auto"/>
        <w:bottom w:val="none" w:sz="0" w:space="0" w:color="auto"/>
        <w:right w:val="none" w:sz="0" w:space="0" w:color="auto"/>
      </w:divBdr>
    </w:div>
    <w:div w:id="1515025172">
      <w:bodyDiv w:val="1"/>
      <w:marLeft w:val="0"/>
      <w:marRight w:val="0"/>
      <w:marTop w:val="0"/>
      <w:marBottom w:val="0"/>
      <w:divBdr>
        <w:top w:val="none" w:sz="0" w:space="0" w:color="auto"/>
        <w:left w:val="none" w:sz="0" w:space="0" w:color="auto"/>
        <w:bottom w:val="none" w:sz="0" w:space="0" w:color="auto"/>
        <w:right w:val="none" w:sz="0" w:space="0" w:color="auto"/>
      </w:divBdr>
    </w:div>
    <w:div w:id="1537044298">
      <w:bodyDiv w:val="1"/>
      <w:marLeft w:val="0"/>
      <w:marRight w:val="0"/>
      <w:marTop w:val="0"/>
      <w:marBottom w:val="0"/>
      <w:divBdr>
        <w:top w:val="none" w:sz="0" w:space="0" w:color="auto"/>
        <w:left w:val="none" w:sz="0" w:space="0" w:color="auto"/>
        <w:bottom w:val="none" w:sz="0" w:space="0" w:color="auto"/>
        <w:right w:val="none" w:sz="0" w:space="0" w:color="auto"/>
      </w:divBdr>
    </w:div>
    <w:div w:id="1541235921">
      <w:bodyDiv w:val="1"/>
      <w:marLeft w:val="0"/>
      <w:marRight w:val="0"/>
      <w:marTop w:val="0"/>
      <w:marBottom w:val="0"/>
      <w:divBdr>
        <w:top w:val="none" w:sz="0" w:space="0" w:color="auto"/>
        <w:left w:val="none" w:sz="0" w:space="0" w:color="auto"/>
        <w:bottom w:val="none" w:sz="0" w:space="0" w:color="auto"/>
        <w:right w:val="none" w:sz="0" w:space="0" w:color="auto"/>
      </w:divBdr>
    </w:div>
    <w:div w:id="1565212598">
      <w:bodyDiv w:val="1"/>
      <w:marLeft w:val="0"/>
      <w:marRight w:val="0"/>
      <w:marTop w:val="0"/>
      <w:marBottom w:val="0"/>
      <w:divBdr>
        <w:top w:val="none" w:sz="0" w:space="0" w:color="auto"/>
        <w:left w:val="none" w:sz="0" w:space="0" w:color="auto"/>
        <w:bottom w:val="none" w:sz="0" w:space="0" w:color="auto"/>
        <w:right w:val="none" w:sz="0" w:space="0" w:color="auto"/>
      </w:divBdr>
    </w:div>
    <w:div w:id="1578903925">
      <w:bodyDiv w:val="1"/>
      <w:marLeft w:val="0"/>
      <w:marRight w:val="0"/>
      <w:marTop w:val="0"/>
      <w:marBottom w:val="0"/>
      <w:divBdr>
        <w:top w:val="none" w:sz="0" w:space="0" w:color="auto"/>
        <w:left w:val="none" w:sz="0" w:space="0" w:color="auto"/>
        <w:bottom w:val="none" w:sz="0" w:space="0" w:color="auto"/>
        <w:right w:val="none" w:sz="0" w:space="0" w:color="auto"/>
      </w:divBdr>
    </w:div>
    <w:div w:id="1597865397">
      <w:bodyDiv w:val="1"/>
      <w:marLeft w:val="0"/>
      <w:marRight w:val="0"/>
      <w:marTop w:val="0"/>
      <w:marBottom w:val="0"/>
      <w:divBdr>
        <w:top w:val="none" w:sz="0" w:space="0" w:color="auto"/>
        <w:left w:val="none" w:sz="0" w:space="0" w:color="auto"/>
        <w:bottom w:val="none" w:sz="0" w:space="0" w:color="auto"/>
        <w:right w:val="none" w:sz="0" w:space="0" w:color="auto"/>
      </w:divBdr>
    </w:div>
    <w:div w:id="1612663469">
      <w:bodyDiv w:val="1"/>
      <w:marLeft w:val="0"/>
      <w:marRight w:val="0"/>
      <w:marTop w:val="0"/>
      <w:marBottom w:val="0"/>
      <w:divBdr>
        <w:top w:val="none" w:sz="0" w:space="0" w:color="auto"/>
        <w:left w:val="none" w:sz="0" w:space="0" w:color="auto"/>
        <w:bottom w:val="none" w:sz="0" w:space="0" w:color="auto"/>
        <w:right w:val="none" w:sz="0" w:space="0" w:color="auto"/>
      </w:divBdr>
    </w:div>
    <w:div w:id="1617908434">
      <w:bodyDiv w:val="1"/>
      <w:marLeft w:val="0"/>
      <w:marRight w:val="0"/>
      <w:marTop w:val="0"/>
      <w:marBottom w:val="0"/>
      <w:divBdr>
        <w:top w:val="none" w:sz="0" w:space="0" w:color="auto"/>
        <w:left w:val="none" w:sz="0" w:space="0" w:color="auto"/>
        <w:bottom w:val="none" w:sz="0" w:space="0" w:color="auto"/>
        <w:right w:val="none" w:sz="0" w:space="0" w:color="auto"/>
      </w:divBdr>
    </w:div>
    <w:div w:id="1626889917">
      <w:bodyDiv w:val="1"/>
      <w:marLeft w:val="0"/>
      <w:marRight w:val="0"/>
      <w:marTop w:val="0"/>
      <w:marBottom w:val="0"/>
      <w:divBdr>
        <w:top w:val="none" w:sz="0" w:space="0" w:color="auto"/>
        <w:left w:val="none" w:sz="0" w:space="0" w:color="auto"/>
        <w:bottom w:val="none" w:sz="0" w:space="0" w:color="auto"/>
        <w:right w:val="none" w:sz="0" w:space="0" w:color="auto"/>
      </w:divBdr>
    </w:div>
    <w:div w:id="1634947106">
      <w:bodyDiv w:val="1"/>
      <w:marLeft w:val="0"/>
      <w:marRight w:val="0"/>
      <w:marTop w:val="0"/>
      <w:marBottom w:val="0"/>
      <w:divBdr>
        <w:top w:val="none" w:sz="0" w:space="0" w:color="auto"/>
        <w:left w:val="none" w:sz="0" w:space="0" w:color="auto"/>
        <w:bottom w:val="none" w:sz="0" w:space="0" w:color="auto"/>
        <w:right w:val="none" w:sz="0" w:space="0" w:color="auto"/>
      </w:divBdr>
    </w:div>
    <w:div w:id="1639216958">
      <w:bodyDiv w:val="1"/>
      <w:marLeft w:val="0"/>
      <w:marRight w:val="0"/>
      <w:marTop w:val="0"/>
      <w:marBottom w:val="0"/>
      <w:divBdr>
        <w:top w:val="none" w:sz="0" w:space="0" w:color="auto"/>
        <w:left w:val="none" w:sz="0" w:space="0" w:color="auto"/>
        <w:bottom w:val="none" w:sz="0" w:space="0" w:color="auto"/>
        <w:right w:val="none" w:sz="0" w:space="0" w:color="auto"/>
      </w:divBdr>
    </w:div>
    <w:div w:id="1641953856">
      <w:bodyDiv w:val="1"/>
      <w:marLeft w:val="0"/>
      <w:marRight w:val="0"/>
      <w:marTop w:val="0"/>
      <w:marBottom w:val="0"/>
      <w:divBdr>
        <w:top w:val="none" w:sz="0" w:space="0" w:color="auto"/>
        <w:left w:val="none" w:sz="0" w:space="0" w:color="auto"/>
        <w:bottom w:val="none" w:sz="0" w:space="0" w:color="auto"/>
        <w:right w:val="none" w:sz="0" w:space="0" w:color="auto"/>
      </w:divBdr>
    </w:div>
    <w:div w:id="1665817965">
      <w:bodyDiv w:val="1"/>
      <w:marLeft w:val="0"/>
      <w:marRight w:val="0"/>
      <w:marTop w:val="0"/>
      <w:marBottom w:val="0"/>
      <w:divBdr>
        <w:top w:val="none" w:sz="0" w:space="0" w:color="auto"/>
        <w:left w:val="none" w:sz="0" w:space="0" w:color="auto"/>
        <w:bottom w:val="none" w:sz="0" w:space="0" w:color="auto"/>
        <w:right w:val="none" w:sz="0" w:space="0" w:color="auto"/>
      </w:divBdr>
    </w:div>
    <w:div w:id="1669627704">
      <w:bodyDiv w:val="1"/>
      <w:marLeft w:val="0"/>
      <w:marRight w:val="0"/>
      <w:marTop w:val="0"/>
      <w:marBottom w:val="0"/>
      <w:divBdr>
        <w:top w:val="none" w:sz="0" w:space="0" w:color="auto"/>
        <w:left w:val="none" w:sz="0" w:space="0" w:color="auto"/>
        <w:bottom w:val="none" w:sz="0" w:space="0" w:color="auto"/>
        <w:right w:val="none" w:sz="0" w:space="0" w:color="auto"/>
      </w:divBdr>
    </w:div>
    <w:div w:id="1685089005">
      <w:bodyDiv w:val="1"/>
      <w:marLeft w:val="0"/>
      <w:marRight w:val="0"/>
      <w:marTop w:val="0"/>
      <w:marBottom w:val="0"/>
      <w:divBdr>
        <w:top w:val="none" w:sz="0" w:space="0" w:color="auto"/>
        <w:left w:val="none" w:sz="0" w:space="0" w:color="auto"/>
        <w:bottom w:val="none" w:sz="0" w:space="0" w:color="auto"/>
        <w:right w:val="none" w:sz="0" w:space="0" w:color="auto"/>
      </w:divBdr>
    </w:div>
    <w:div w:id="1693651213">
      <w:bodyDiv w:val="1"/>
      <w:marLeft w:val="0"/>
      <w:marRight w:val="0"/>
      <w:marTop w:val="0"/>
      <w:marBottom w:val="0"/>
      <w:divBdr>
        <w:top w:val="none" w:sz="0" w:space="0" w:color="auto"/>
        <w:left w:val="none" w:sz="0" w:space="0" w:color="auto"/>
        <w:bottom w:val="none" w:sz="0" w:space="0" w:color="auto"/>
        <w:right w:val="none" w:sz="0" w:space="0" w:color="auto"/>
      </w:divBdr>
    </w:div>
    <w:div w:id="1702435415">
      <w:bodyDiv w:val="1"/>
      <w:marLeft w:val="0"/>
      <w:marRight w:val="0"/>
      <w:marTop w:val="0"/>
      <w:marBottom w:val="0"/>
      <w:divBdr>
        <w:top w:val="none" w:sz="0" w:space="0" w:color="auto"/>
        <w:left w:val="none" w:sz="0" w:space="0" w:color="auto"/>
        <w:bottom w:val="none" w:sz="0" w:space="0" w:color="auto"/>
        <w:right w:val="none" w:sz="0" w:space="0" w:color="auto"/>
      </w:divBdr>
    </w:div>
    <w:div w:id="1708138549">
      <w:bodyDiv w:val="1"/>
      <w:marLeft w:val="0"/>
      <w:marRight w:val="0"/>
      <w:marTop w:val="0"/>
      <w:marBottom w:val="0"/>
      <w:divBdr>
        <w:top w:val="none" w:sz="0" w:space="0" w:color="auto"/>
        <w:left w:val="none" w:sz="0" w:space="0" w:color="auto"/>
        <w:bottom w:val="none" w:sz="0" w:space="0" w:color="auto"/>
        <w:right w:val="none" w:sz="0" w:space="0" w:color="auto"/>
      </w:divBdr>
    </w:div>
    <w:div w:id="1778063816">
      <w:bodyDiv w:val="1"/>
      <w:marLeft w:val="0"/>
      <w:marRight w:val="0"/>
      <w:marTop w:val="0"/>
      <w:marBottom w:val="0"/>
      <w:divBdr>
        <w:top w:val="none" w:sz="0" w:space="0" w:color="auto"/>
        <w:left w:val="none" w:sz="0" w:space="0" w:color="auto"/>
        <w:bottom w:val="none" w:sz="0" w:space="0" w:color="auto"/>
        <w:right w:val="none" w:sz="0" w:space="0" w:color="auto"/>
      </w:divBdr>
    </w:div>
    <w:div w:id="1784769372">
      <w:bodyDiv w:val="1"/>
      <w:marLeft w:val="0"/>
      <w:marRight w:val="0"/>
      <w:marTop w:val="0"/>
      <w:marBottom w:val="0"/>
      <w:divBdr>
        <w:top w:val="none" w:sz="0" w:space="0" w:color="auto"/>
        <w:left w:val="none" w:sz="0" w:space="0" w:color="auto"/>
        <w:bottom w:val="none" w:sz="0" w:space="0" w:color="auto"/>
        <w:right w:val="none" w:sz="0" w:space="0" w:color="auto"/>
      </w:divBdr>
      <w:divsChild>
        <w:div w:id="1244025244">
          <w:marLeft w:val="0"/>
          <w:marRight w:val="0"/>
          <w:marTop w:val="0"/>
          <w:marBottom w:val="0"/>
          <w:divBdr>
            <w:top w:val="none" w:sz="0" w:space="0" w:color="auto"/>
            <w:left w:val="none" w:sz="0" w:space="0" w:color="auto"/>
            <w:bottom w:val="none" w:sz="0" w:space="0" w:color="auto"/>
            <w:right w:val="none" w:sz="0" w:space="0" w:color="auto"/>
          </w:divBdr>
        </w:div>
      </w:divsChild>
    </w:div>
    <w:div w:id="1796748787">
      <w:bodyDiv w:val="1"/>
      <w:marLeft w:val="0"/>
      <w:marRight w:val="0"/>
      <w:marTop w:val="0"/>
      <w:marBottom w:val="0"/>
      <w:divBdr>
        <w:top w:val="none" w:sz="0" w:space="0" w:color="auto"/>
        <w:left w:val="none" w:sz="0" w:space="0" w:color="auto"/>
        <w:bottom w:val="none" w:sz="0" w:space="0" w:color="auto"/>
        <w:right w:val="none" w:sz="0" w:space="0" w:color="auto"/>
      </w:divBdr>
      <w:divsChild>
        <w:div w:id="477385125">
          <w:marLeft w:val="0"/>
          <w:marRight w:val="0"/>
          <w:marTop w:val="0"/>
          <w:marBottom w:val="0"/>
          <w:divBdr>
            <w:top w:val="none" w:sz="0" w:space="0" w:color="auto"/>
            <w:left w:val="none" w:sz="0" w:space="0" w:color="auto"/>
            <w:bottom w:val="none" w:sz="0" w:space="0" w:color="auto"/>
            <w:right w:val="none" w:sz="0" w:space="0" w:color="auto"/>
          </w:divBdr>
        </w:div>
      </w:divsChild>
    </w:div>
    <w:div w:id="1797916135">
      <w:bodyDiv w:val="1"/>
      <w:marLeft w:val="0"/>
      <w:marRight w:val="0"/>
      <w:marTop w:val="0"/>
      <w:marBottom w:val="0"/>
      <w:divBdr>
        <w:top w:val="none" w:sz="0" w:space="0" w:color="auto"/>
        <w:left w:val="none" w:sz="0" w:space="0" w:color="auto"/>
        <w:bottom w:val="none" w:sz="0" w:space="0" w:color="auto"/>
        <w:right w:val="none" w:sz="0" w:space="0" w:color="auto"/>
      </w:divBdr>
    </w:div>
    <w:div w:id="1811626059">
      <w:bodyDiv w:val="1"/>
      <w:marLeft w:val="0"/>
      <w:marRight w:val="0"/>
      <w:marTop w:val="0"/>
      <w:marBottom w:val="0"/>
      <w:divBdr>
        <w:top w:val="none" w:sz="0" w:space="0" w:color="auto"/>
        <w:left w:val="none" w:sz="0" w:space="0" w:color="auto"/>
        <w:bottom w:val="none" w:sz="0" w:space="0" w:color="auto"/>
        <w:right w:val="none" w:sz="0" w:space="0" w:color="auto"/>
      </w:divBdr>
    </w:div>
    <w:div w:id="1824423683">
      <w:bodyDiv w:val="1"/>
      <w:marLeft w:val="0"/>
      <w:marRight w:val="0"/>
      <w:marTop w:val="0"/>
      <w:marBottom w:val="0"/>
      <w:divBdr>
        <w:top w:val="none" w:sz="0" w:space="0" w:color="auto"/>
        <w:left w:val="none" w:sz="0" w:space="0" w:color="auto"/>
        <w:bottom w:val="none" w:sz="0" w:space="0" w:color="auto"/>
        <w:right w:val="none" w:sz="0" w:space="0" w:color="auto"/>
      </w:divBdr>
    </w:div>
    <w:div w:id="1827743143">
      <w:bodyDiv w:val="1"/>
      <w:marLeft w:val="0"/>
      <w:marRight w:val="0"/>
      <w:marTop w:val="0"/>
      <w:marBottom w:val="0"/>
      <w:divBdr>
        <w:top w:val="none" w:sz="0" w:space="0" w:color="auto"/>
        <w:left w:val="none" w:sz="0" w:space="0" w:color="auto"/>
        <w:bottom w:val="none" w:sz="0" w:space="0" w:color="auto"/>
        <w:right w:val="none" w:sz="0" w:space="0" w:color="auto"/>
      </w:divBdr>
    </w:div>
    <w:div w:id="1832941744">
      <w:bodyDiv w:val="1"/>
      <w:marLeft w:val="0"/>
      <w:marRight w:val="0"/>
      <w:marTop w:val="0"/>
      <w:marBottom w:val="0"/>
      <w:divBdr>
        <w:top w:val="none" w:sz="0" w:space="0" w:color="auto"/>
        <w:left w:val="none" w:sz="0" w:space="0" w:color="auto"/>
        <w:bottom w:val="none" w:sz="0" w:space="0" w:color="auto"/>
        <w:right w:val="none" w:sz="0" w:space="0" w:color="auto"/>
      </w:divBdr>
    </w:div>
    <w:div w:id="1875799698">
      <w:bodyDiv w:val="1"/>
      <w:marLeft w:val="0"/>
      <w:marRight w:val="0"/>
      <w:marTop w:val="0"/>
      <w:marBottom w:val="0"/>
      <w:divBdr>
        <w:top w:val="none" w:sz="0" w:space="0" w:color="auto"/>
        <w:left w:val="none" w:sz="0" w:space="0" w:color="auto"/>
        <w:bottom w:val="none" w:sz="0" w:space="0" w:color="auto"/>
        <w:right w:val="none" w:sz="0" w:space="0" w:color="auto"/>
      </w:divBdr>
    </w:div>
    <w:div w:id="1879775465">
      <w:bodyDiv w:val="1"/>
      <w:marLeft w:val="0"/>
      <w:marRight w:val="0"/>
      <w:marTop w:val="0"/>
      <w:marBottom w:val="0"/>
      <w:divBdr>
        <w:top w:val="none" w:sz="0" w:space="0" w:color="auto"/>
        <w:left w:val="none" w:sz="0" w:space="0" w:color="auto"/>
        <w:bottom w:val="none" w:sz="0" w:space="0" w:color="auto"/>
        <w:right w:val="none" w:sz="0" w:space="0" w:color="auto"/>
      </w:divBdr>
      <w:divsChild>
        <w:div w:id="479150512">
          <w:marLeft w:val="0"/>
          <w:marRight w:val="0"/>
          <w:marTop w:val="0"/>
          <w:marBottom w:val="0"/>
          <w:divBdr>
            <w:top w:val="none" w:sz="0" w:space="0" w:color="auto"/>
            <w:left w:val="none" w:sz="0" w:space="0" w:color="auto"/>
            <w:bottom w:val="none" w:sz="0" w:space="0" w:color="auto"/>
            <w:right w:val="none" w:sz="0" w:space="0" w:color="auto"/>
          </w:divBdr>
        </w:div>
      </w:divsChild>
    </w:div>
    <w:div w:id="1902672819">
      <w:bodyDiv w:val="1"/>
      <w:marLeft w:val="0"/>
      <w:marRight w:val="0"/>
      <w:marTop w:val="0"/>
      <w:marBottom w:val="0"/>
      <w:divBdr>
        <w:top w:val="none" w:sz="0" w:space="0" w:color="auto"/>
        <w:left w:val="none" w:sz="0" w:space="0" w:color="auto"/>
        <w:bottom w:val="none" w:sz="0" w:space="0" w:color="auto"/>
        <w:right w:val="none" w:sz="0" w:space="0" w:color="auto"/>
      </w:divBdr>
    </w:div>
    <w:div w:id="1905294547">
      <w:bodyDiv w:val="1"/>
      <w:marLeft w:val="0"/>
      <w:marRight w:val="0"/>
      <w:marTop w:val="0"/>
      <w:marBottom w:val="0"/>
      <w:divBdr>
        <w:top w:val="none" w:sz="0" w:space="0" w:color="auto"/>
        <w:left w:val="none" w:sz="0" w:space="0" w:color="auto"/>
        <w:bottom w:val="none" w:sz="0" w:space="0" w:color="auto"/>
        <w:right w:val="none" w:sz="0" w:space="0" w:color="auto"/>
      </w:divBdr>
    </w:div>
    <w:div w:id="1913999370">
      <w:bodyDiv w:val="1"/>
      <w:marLeft w:val="0"/>
      <w:marRight w:val="0"/>
      <w:marTop w:val="0"/>
      <w:marBottom w:val="0"/>
      <w:divBdr>
        <w:top w:val="none" w:sz="0" w:space="0" w:color="auto"/>
        <w:left w:val="none" w:sz="0" w:space="0" w:color="auto"/>
        <w:bottom w:val="none" w:sz="0" w:space="0" w:color="auto"/>
        <w:right w:val="none" w:sz="0" w:space="0" w:color="auto"/>
      </w:divBdr>
    </w:div>
    <w:div w:id="1919174063">
      <w:bodyDiv w:val="1"/>
      <w:marLeft w:val="0"/>
      <w:marRight w:val="0"/>
      <w:marTop w:val="0"/>
      <w:marBottom w:val="0"/>
      <w:divBdr>
        <w:top w:val="none" w:sz="0" w:space="0" w:color="auto"/>
        <w:left w:val="none" w:sz="0" w:space="0" w:color="auto"/>
        <w:bottom w:val="none" w:sz="0" w:space="0" w:color="auto"/>
        <w:right w:val="none" w:sz="0" w:space="0" w:color="auto"/>
      </w:divBdr>
    </w:div>
    <w:div w:id="1923560864">
      <w:bodyDiv w:val="1"/>
      <w:marLeft w:val="0"/>
      <w:marRight w:val="0"/>
      <w:marTop w:val="0"/>
      <w:marBottom w:val="0"/>
      <w:divBdr>
        <w:top w:val="none" w:sz="0" w:space="0" w:color="auto"/>
        <w:left w:val="none" w:sz="0" w:space="0" w:color="auto"/>
        <w:bottom w:val="none" w:sz="0" w:space="0" w:color="auto"/>
        <w:right w:val="none" w:sz="0" w:space="0" w:color="auto"/>
      </w:divBdr>
    </w:div>
    <w:div w:id="1928810655">
      <w:bodyDiv w:val="1"/>
      <w:marLeft w:val="0"/>
      <w:marRight w:val="0"/>
      <w:marTop w:val="0"/>
      <w:marBottom w:val="0"/>
      <w:divBdr>
        <w:top w:val="none" w:sz="0" w:space="0" w:color="auto"/>
        <w:left w:val="none" w:sz="0" w:space="0" w:color="auto"/>
        <w:bottom w:val="none" w:sz="0" w:space="0" w:color="auto"/>
        <w:right w:val="none" w:sz="0" w:space="0" w:color="auto"/>
      </w:divBdr>
    </w:div>
    <w:div w:id="2003045842">
      <w:bodyDiv w:val="1"/>
      <w:marLeft w:val="0"/>
      <w:marRight w:val="0"/>
      <w:marTop w:val="0"/>
      <w:marBottom w:val="0"/>
      <w:divBdr>
        <w:top w:val="none" w:sz="0" w:space="0" w:color="auto"/>
        <w:left w:val="none" w:sz="0" w:space="0" w:color="auto"/>
        <w:bottom w:val="none" w:sz="0" w:space="0" w:color="auto"/>
        <w:right w:val="none" w:sz="0" w:space="0" w:color="auto"/>
      </w:divBdr>
    </w:div>
    <w:div w:id="2007974415">
      <w:bodyDiv w:val="1"/>
      <w:marLeft w:val="0"/>
      <w:marRight w:val="0"/>
      <w:marTop w:val="0"/>
      <w:marBottom w:val="0"/>
      <w:divBdr>
        <w:top w:val="none" w:sz="0" w:space="0" w:color="auto"/>
        <w:left w:val="none" w:sz="0" w:space="0" w:color="auto"/>
        <w:bottom w:val="none" w:sz="0" w:space="0" w:color="auto"/>
        <w:right w:val="none" w:sz="0" w:space="0" w:color="auto"/>
      </w:divBdr>
    </w:div>
    <w:div w:id="2020037783">
      <w:bodyDiv w:val="1"/>
      <w:marLeft w:val="0"/>
      <w:marRight w:val="0"/>
      <w:marTop w:val="0"/>
      <w:marBottom w:val="0"/>
      <w:divBdr>
        <w:top w:val="none" w:sz="0" w:space="0" w:color="auto"/>
        <w:left w:val="none" w:sz="0" w:space="0" w:color="auto"/>
        <w:bottom w:val="none" w:sz="0" w:space="0" w:color="auto"/>
        <w:right w:val="none" w:sz="0" w:space="0" w:color="auto"/>
      </w:divBdr>
      <w:divsChild>
        <w:div w:id="1608123601">
          <w:marLeft w:val="0"/>
          <w:marRight w:val="0"/>
          <w:marTop w:val="0"/>
          <w:marBottom w:val="0"/>
          <w:divBdr>
            <w:top w:val="none" w:sz="0" w:space="0" w:color="auto"/>
            <w:left w:val="none" w:sz="0" w:space="0" w:color="auto"/>
            <w:bottom w:val="none" w:sz="0" w:space="0" w:color="auto"/>
            <w:right w:val="none" w:sz="0" w:space="0" w:color="auto"/>
          </w:divBdr>
        </w:div>
      </w:divsChild>
    </w:div>
    <w:div w:id="2041317758">
      <w:bodyDiv w:val="1"/>
      <w:marLeft w:val="0"/>
      <w:marRight w:val="0"/>
      <w:marTop w:val="0"/>
      <w:marBottom w:val="0"/>
      <w:divBdr>
        <w:top w:val="none" w:sz="0" w:space="0" w:color="auto"/>
        <w:left w:val="none" w:sz="0" w:space="0" w:color="auto"/>
        <w:bottom w:val="none" w:sz="0" w:space="0" w:color="auto"/>
        <w:right w:val="none" w:sz="0" w:space="0" w:color="auto"/>
      </w:divBdr>
      <w:divsChild>
        <w:div w:id="1756047568">
          <w:marLeft w:val="0"/>
          <w:marRight w:val="0"/>
          <w:marTop w:val="0"/>
          <w:marBottom w:val="0"/>
          <w:divBdr>
            <w:top w:val="none" w:sz="0" w:space="0" w:color="auto"/>
            <w:left w:val="none" w:sz="0" w:space="0" w:color="auto"/>
            <w:bottom w:val="none" w:sz="0" w:space="0" w:color="auto"/>
            <w:right w:val="none" w:sz="0" w:space="0" w:color="auto"/>
          </w:divBdr>
        </w:div>
      </w:divsChild>
    </w:div>
    <w:div w:id="2102068334">
      <w:bodyDiv w:val="1"/>
      <w:marLeft w:val="0"/>
      <w:marRight w:val="0"/>
      <w:marTop w:val="0"/>
      <w:marBottom w:val="0"/>
      <w:divBdr>
        <w:top w:val="none" w:sz="0" w:space="0" w:color="auto"/>
        <w:left w:val="none" w:sz="0" w:space="0" w:color="auto"/>
        <w:bottom w:val="none" w:sz="0" w:space="0" w:color="auto"/>
        <w:right w:val="none" w:sz="0" w:space="0" w:color="auto"/>
      </w:divBdr>
    </w:div>
    <w:div w:id="2133550497">
      <w:bodyDiv w:val="1"/>
      <w:marLeft w:val="0"/>
      <w:marRight w:val="0"/>
      <w:marTop w:val="0"/>
      <w:marBottom w:val="0"/>
      <w:divBdr>
        <w:top w:val="none" w:sz="0" w:space="0" w:color="auto"/>
        <w:left w:val="none" w:sz="0" w:space="0" w:color="auto"/>
        <w:bottom w:val="none" w:sz="0" w:space="0" w:color="auto"/>
        <w:right w:val="none" w:sz="0" w:space="0" w:color="auto"/>
      </w:divBdr>
    </w:div>
    <w:div w:id="213648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3390/ijerph20043050" TargetMode="External"/><Relationship Id="rId18" Type="http://schemas.openxmlformats.org/officeDocument/2006/relationships/hyperlink" Target="https://www.riiot3.nationalgrid.com/sites/g/files/atxybb411/files/documents/2024-12/A03%20NGET%20Workforce%20and%20Supply%20Chain%20Resilience%20Strategy_.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oi.org/10.3390/ijerph19095067" TargetMode="External"/><Relationship Id="rId17" Type="http://schemas.openxmlformats.org/officeDocument/2006/relationships/hyperlink" Target="https://www.mdpi.com/2071-1050/16/1/16?utm_source=releaseissue&amp;utm_medium=email&amp;utm_campaign=releaseissue_sustainability&amp;utm_term=doilink24&amp;recipient=lyudmila7876@gmail.com&amp;subject=Sustainability%2C%20Volume%2016%2C%20Issue%201%20%28January-1%202024%29%20Table%20of%20Contents&amp;campaign=ReleaseIssue" TargetMode="External"/><Relationship Id="rId2" Type="http://schemas.openxmlformats.org/officeDocument/2006/relationships/numbering" Target="numbering.xml"/><Relationship Id="rId16" Type="http://schemas.openxmlformats.org/officeDocument/2006/relationships/hyperlink" Target="https://doi.org/10.1108/PR-04-2021-0224"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onlinelibrary.wiley.com/doi/abs/10.1111/1748-8583.12547" TargetMode="External"/><Relationship Id="rId10" Type="http://schemas.openxmlformats.org/officeDocument/2006/relationships/image" Target="media/image2.jpeg"/><Relationship Id="rId19" Type="http://schemas.openxmlformats.org/officeDocument/2006/relationships/hyperlink" Target="https://doi.org/10.3390/healthcare10050883"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www.cipp.org.uk/resources/news/cipd-good-work-index-dives-into-great-resignation.html"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5E551-1AFB-46DD-A984-8F309C3D0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1599</TotalTime>
  <Pages>23</Pages>
  <Words>7045</Words>
  <Characters>40157</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Lenovo</cp:lastModifiedBy>
  <cp:revision>20</cp:revision>
  <dcterms:created xsi:type="dcterms:W3CDTF">2022-07-14T09:43:00Z</dcterms:created>
  <dcterms:modified xsi:type="dcterms:W3CDTF">2025-05-07T07:46:00Z</dcterms:modified>
</cp:coreProperties>
</file>