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Проживающего с  {startDateShort} по {endDateShort}.</w:t>
      </w:r>
    </w:p>
    <w:p w14:paraId="3373BFB0" w14:textId="1810851C" w:rsidR="009B581F" w:rsidRPr="006D4E33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{residentFullName}</w:t>
            </w: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{residentFullNameShort}</w:t>
            </w: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