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FE4" w:rsidRDefault="00C960A7" w:rsidP="00C960A7">
      <w:pPr>
        <w:pStyle w:val="Nagwek2"/>
      </w:pPr>
      <w:r>
        <w:t>Rates Loader – wczytywanie kursów walut</w:t>
      </w:r>
    </w:p>
    <w:p w:rsidR="00C960A7" w:rsidRDefault="00C960A7" w:rsidP="00C960A7"/>
    <w:p w:rsidR="00C960A7" w:rsidRDefault="00C960A7" w:rsidP="00C960A7">
      <w:pPr>
        <w:pStyle w:val="Nagwek3"/>
      </w:pPr>
      <w:r>
        <w:t>Instalacja</w:t>
      </w:r>
    </w:p>
    <w:p w:rsidR="00C960A7" w:rsidRDefault="00C960A7" w:rsidP="00C960A7">
      <w:r>
        <w:t>Pliki programu należy umieścić w dowolnym katalogu. Należy przewidzieć katalog, z którego RatesLoader będzie wczytywał kursy, oraz katalog, do którego będzie odkładał wczytane pliki.</w:t>
      </w:r>
    </w:p>
    <w:p w:rsidR="00C960A7" w:rsidRDefault="00C960A7" w:rsidP="00C960A7">
      <w:pPr>
        <w:pStyle w:val="Nagwek3"/>
      </w:pPr>
      <w:r>
        <w:t>Konfiguracja</w:t>
      </w:r>
    </w:p>
    <w:p w:rsidR="00C960A7" w:rsidRDefault="00C960A7" w:rsidP="00C960A7">
      <w:r>
        <w:t xml:space="preserve">Konfiguracja programu przechowywana jest w pliku </w:t>
      </w:r>
      <w:r w:rsidRPr="00C960A7">
        <w:t>RatesLoader.exe.config</w:t>
      </w:r>
      <w:r>
        <w:t>. Jest to plik w formacie XML. Za działanie programu odpowiada gałąź się w ścieżce configuration\Polaczenie. Węzły tej gałęzi oraz ich znaczenie przedstawia poniższa tabela:</w:t>
      </w:r>
    </w:p>
    <w:tbl>
      <w:tblPr>
        <w:tblStyle w:val="Tabela-Siatka"/>
        <w:tblW w:w="0" w:type="auto"/>
        <w:tblLook w:val="04A0"/>
      </w:tblPr>
      <w:tblGrid>
        <w:gridCol w:w="1941"/>
        <w:gridCol w:w="6124"/>
        <w:gridCol w:w="1223"/>
      </w:tblGrid>
      <w:tr w:rsidR="00C960A7" w:rsidTr="00C960A7">
        <w:tc>
          <w:tcPr>
            <w:tcW w:w="1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960A7" w:rsidRDefault="00C960A7" w:rsidP="00C960A7">
            <w:r>
              <w:t>Węzeł</w:t>
            </w:r>
          </w:p>
        </w:tc>
        <w:tc>
          <w:tcPr>
            <w:tcW w:w="638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960A7" w:rsidRDefault="00C960A7" w:rsidP="00C960A7">
            <w:r>
              <w:t>Opis</w:t>
            </w:r>
          </w:p>
        </w:tc>
        <w:tc>
          <w:tcPr>
            <w:tcW w:w="95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960A7" w:rsidRDefault="00C960A7" w:rsidP="00C960A7">
            <w:r>
              <w:t>Wymagana</w:t>
            </w:r>
          </w:p>
        </w:tc>
      </w:tr>
      <w:tr w:rsidR="00C960A7" w:rsidTr="00C960A7">
        <w:tc>
          <w:tcPr>
            <w:tcW w:w="1947" w:type="dxa"/>
            <w:tcBorders>
              <w:top w:val="single" w:sz="12" w:space="0" w:color="auto"/>
            </w:tcBorders>
          </w:tcPr>
          <w:p w:rsidR="00C960A7" w:rsidRDefault="00C960A7" w:rsidP="00C960A7">
            <w:r w:rsidRPr="00C960A7">
              <w:t>ServerAddress</w:t>
            </w:r>
          </w:p>
        </w:tc>
        <w:tc>
          <w:tcPr>
            <w:tcW w:w="6383" w:type="dxa"/>
            <w:tcBorders>
              <w:top w:val="single" w:sz="12" w:space="0" w:color="auto"/>
            </w:tcBorders>
          </w:tcPr>
          <w:p w:rsidR="00C960A7" w:rsidRDefault="00C960A7" w:rsidP="00C960A7">
            <w:r>
              <w:t>Adres serwera SQL zawierającego bazę SAP</w:t>
            </w:r>
          </w:p>
        </w:tc>
        <w:tc>
          <w:tcPr>
            <w:tcW w:w="958" w:type="dxa"/>
            <w:tcBorders>
              <w:top w:val="single" w:sz="12" w:space="0" w:color="auto"/>
            </w:tcBorders>
          </w:tcPr>
          <w:p w:rsidR="00C960A7" w:rsidRDefault="00C960A7" w:rsidP="00C960A7">
            <w:r>
              <w:t>TAK</w:t>
            </w:r>
          </w:p>
        </w:tc>
      </w:tr>
      <w:tr w:rsidR="00C960A7" w:rsidTr="00C960A7">
        <w:tc>
          <w:tcPr>
            <w:tcW w:w="1947" w:type="dxa"/>
          </w:tcPr>
          <w:p w:rsidR="00C960A7" w:rsidRDefault="00C960A7" w:rsidP="00C960A7">
            <w:r w:rsidRPr="00C960A7">
              <w:t>DBName</w:t>
            </w:r>
          </w:p>
        </w:tc>
        <w:tc>
          <w:tcPr>
            <w:tcW w:w="6383" w:type="dxa"/>
          </w:tcPr>
          <w:p w:rsidR="00C960A7" w:rsidRDefault="00C960A7" w:rsidP="00C960A7">
            <w:r>
              <w:t>Nazwa bazy SAP</w:t>
            </w:r>
          </w:p>
        </w:tc>
        <w:tc>
          <w:tcPr>
            <w:tcW w:w="958" w:type="dxa"/>
          </w:tcPr>
          <w:p w:rsidR="00C960A7" w:rsidRDefault="00C960A7" w:rsidP="00C960A7">
            <w:r>
              <w:t>TAK</w:t>
            </w:r>
          </w:p>
        </w:tc>
      </w:tr>
      <w:tr w:rsidR="00C960A7" w:rsidTr="00C960A7">
        <w:tc>
          <w:tcPr>
            <w:tcW w:w="1947" w:type="dxa"/>
          </w:tcPr>
          <w:p w:rsidR="00C960A7" w:rsidRDefault="00C960A7" w:rsidP="00C960A7">
            <w:r w:rsidRPr="00C960A7">
              <w:t>DBUserName</w:t>
            </w:r>
          </w:p>
        </w:tc>
        <w:tc>
          <w:tcPr>
            <w:tcW w:w="6383" w:type="dxa"/>
          </w:tcPr>
          <w:p w:rsidR="00C960A7" w:rsidRDefault="00C960A7" w:rsidP="00C960A7">
            <w:r>
              <w:t>Nazwa użytkownika bazy danych – pole może być puste przy UseTrusted = true</w:t>
            </w:r>
          </w:p>
        </w:tc>
        <w:tc>
          <w:tcPr>
            <w:tcW w:w="958" w:type="dxa"/>
          </w:tcPr>
          <w:p w:rsidR="00C960A7" w:rsidRDefault="00C960A7" w:rsidP="00C960A7">
            <w:r>
              <w:t>NIE</w:t>
            </w:r>
          </w:p>
        </w:tc>
      </w:tr>
      <w:tr w:rsidR="00C960A7" w:rsidTr="00C960A7">
        <w:tc>
          <w:tcPr>
            <w:tcW w:w="1947" w:type="dxa"/>
          </w:tcPr>
          <w:p w:rsidR="00C960A7" w:rsidRDefault="00C960A7" w:rsidP="00C960A7">
            <w:r w:rsidRPr="00C960A7">
              <w:t>DBPassword</w:t>
            </w:r>
          </w:p>
        </w:tc>
        <w:tc>
          <w:tcPr>
            <w:tcW w:w="6383" w:type="dxa"/>
          </w:tcPr>
          <w:p w:rsidR="00C960A7" w:rsidRDefault="00C960A7" w:rsidP="00C960A7">
            <w:r>
              <w:t>Hasło użytkownika bazy danych – pole może być puste przy UseTrusted = true</w:t>
            </w:r>
          </w:p>
        </w:tc>
        <w:tc>
          <w:tcPr>
            <w:tcW w:w="958" w:type="dxa"/>
          </w:tcPr>
          <w:p w:rsidR="00C960A7" w:rsidRDefault="00C960A7" w:rsidP="00C960A7">
            <w:r>
              <w:t>NIE</w:t>
            </w:r>
          </w:p>
        </w:tc>
      </w:tr>
      <w:tr w:rsidR="00C960A7" w:rsidTr="00C960A7">
        <w:tc>
          <w:tcPr>
            <w:tcW w:w="1947" w:type="dxa"/>
          </w:tcPr>
          <w:p w:rsidR="00C960A7" w:rsidRDefault="00C960A7" w:rsidP="00C960A7">
            <w:r w:rsidRPr="00C960A7">
              <w:t>UseTrusted</w:t>
            </w:r>
          </w:p>
        </w:tc>
        <w:tc>
          <w:tcPr>
            <w:tcW w:w="6383" w:type="dxa"/>
          </w:tcPr>
          <w:p w:rsidR="00C960A7" w:rsidRDefault="00C960A7" w:rsidP="00C960A7">
            <w:r>
              <w:t>Logowanie do bazy SQL przez Windows Authentication. Dozwolone wartości: [true/false]</w:t>
            </w:r>
          </w:p>
        </w:tc>
        <w:tc>
          <w:tcPr>
            <w:tcW w:w="958" w:type="dxa"/>
          </w:tcPr>
          <w:p w:rsidR="00C960A7" w:rsidRDefault="00C960A7" w:rsidP="00C960A7">
            <w:r>
              <w:t>TAK</w:t>
            </w:r>
          </w:p>
        </w:tc>
      </w:tr>
      <w:tr w:rsidR="00C960A7" w:rsidTr="00C960A7">
        <w:tc>
          <w:tcPr>
            <w:tcW w:w="1947" w:type="dxa"/>
          </w:tcPr>
          <w:p w:rsidR="00C960A7" w:rsidRDefault="00C960A7" w:rsidP="00C960A7">
            <w:r w:rsidRPr="00C960A7">
              <w:t>SAPUserName</w:t>
            </w:r>
          </w:p>
        </w:tc>
        <w:tc>
          <w:tcPr>
            <w:tcW w:w="6383" w:type="dxa"/>
          </w:tcPr>
          <w:p w:rsidR="00C960A7" w:rsidRDefault="00C960A7" w:rsidP="00C960A7">
            <w:r>
              <w:t>Nazwa użytkownika SAP</w:t>
            </w:r>
          </w:p>
        </w:tc>
        <w:tc>
          <w:tcPr>
            <w:tcW w:w="958" w:type="dxa"/>
          </w:tcPr>
          <w:p w:rsidR="00C960A7" w:rsidRDefault="00C960A7" w:rsidP="00C960A7">
            <w:r>
              <w:t>TAK</w:t>
            </w:r>
          </w:p>
        </w:tc>
      </w:tr>
      <w:tr w:rsidR="00C960A7" w:rsidTr="00C960A7">
        <w:tc>
          <w:tcPr>
            <w:tcW w:w="1947" w:type="dxa"/>
          </w:tcPr>
          <w:p w:rsidR="00C960A7" w:rsidRPr="00C960A7" w:rsidRDefault="00C960A7" w:rsidP="00C960A7">
            <w:r w:rsidRPr="00C960A7">
              <w:t>SAPUserPassword</w:t>
            </w:r>
          </w:p>
        </w:tc>
        <w:tc>
          <w:tcPr>
            <w:tcW w:w="6383" w:type="dxa"/>
          </w:tcPr>
          <w:p w:rsidR="00C960A7" w:rsidRDefault="00C960A7" w:rsidP="00C960A7">
            <w:r>
              <w:t>Hasło użytkownika SAP</w:t>
            </w:r>
          </w:p>
        </w:tc>
        <w:tc>
          <w:tcPr>
            <w:tcW w:w="958" w:type="dxa"/>
          </w:tcPr>
          <w:p w:rsidR="00C960A7" w:rsidRDefault="00C960A7" w:rsidP="00C960A7">
            <w:r>
              <w:t>TAK</w:t>
            </w:r>
          </w:p>
        </w:tc>
      </w:tr>
      <w:tr w:rsidR="00C960A7" w:rsidTr="00C960A7">
        <w:tc>
          <w:tcPr>
            <w:tcW w:w="1947" w:type="dxa"/>
          </w:tcPr>
          <w:p w:rsidR="00C960A7" w:rsidRPr="00C960A7" w:rsidRDefault="00C960A7" w:rsidP="00C960A7">
            <w:r w:rsidRPr="00C960A7">
              <w:t>LicenseServer</w:t>
            </w:r>
          </w:p>
        </w:tc>
        <w:tc>
          <w:tcPr>
            <w:tcW w:w="6383" w:type="dxa"/>
          </w:tcPr>
          <w:p w:rsidR="00C960A7" w:rsidRDefault="00C960A7" w:rsidP="00C960A7">
            <w:r>
              <w:t>Adres serwera licencji wraz z portem</w:t>
            </w:r>
          </w:p>
        </w:tc>
        <w:tc>
          <w:tcPr>
            <w:tcW w:w="958" w:type="dxa"/>
          </w:tcPr>
          <w:p w:rsidR="00C960A7" w:rsidRDefault="00C960A7" w:rsidP="00C960A7">
            <w:r>
              <w:t>TAK</w:t>
            </w:r>
          </w:p>
        </w:tc>
      </w:tr>
      <w:tr w:rsidR="00C960A7" w:rsidTr="00C960A7">
        <w:tc>
          <w:tcPr>
            <w:tcW w:w="1947" w:type="dxa"/>
          </w:tcPr>
          <w:p w:rsidR="00C960A7" w:rsidRPr="00C960A7" w:rsidRDefault="00C960A7" w:rsidP="00C960A7">
            <w:r w:rsidRPr="00C960A7">
              <w:t>DBServerType</w:t>
            </w:r>
          </w:p>
        </w:tc>
        <w:tc>
          <w:tcPr>
            <w:tcW w:w="6383" w:type="dxa"/>
          </w:tcPr>
          <w:p w:rsidR="00C960A7" w:rsidRDefault="00C960A7" w:rsidP="00C960A7">
            <w:r>
              <w:t>Typ serwera SQL, dozwolone wartości: [2005/2008]</w:t>
            </w:r>
          </w:p>
        </w:tc>
        <w:tc>
          <w:tcPr>
            <w:tcW w:w="958" w:type="dxa"/>
          </w:tcPr>
          <w:p w:rsidR="00C960A7" w:rsidRDefault="00C960A7" w:rsidP="00C960A7">
            <w:r>
              <w:t>TAK</w:t>
            </w:r>
          </w:p>
        </w:tc>
      </w:tr>
      <w:tr w:rsidR="00C960A7" w:rsidTr="00C960A7">
        <w:tc>
          <w:tcPr>
            <w:tcW w:w="1947" w:type="dxa"/>
          </w:tcPr>
          <w:p w:rsidR="00C960A7" w:rsidRPr="00C960A7" w:rsidRDefault="00C960A7" w:rsidP="00C960A7">
            <w:r w:rsidRPr="00C960A7">
              <w:t>RateFileLocation</w:t>
            </w:r>
          </w:p>
        </w:tc>
        <w:tc>
          <w:tcPr>
            <w:tcW w:w="6383" w:type="dxa"/>
          </w:tcPr>
          <w:p w:rsidR="00C960A7" w:rsidRDefault="00C960A7" w:rsidP="00C960A7">
            <w:r>
              <w:t>Ścieżka do katalogu, z którego pobierane będą pliki z kursami walut</w:t>
            </w:r>
          </w:p>
        </w:tc>
        <w:tc>
          <w:tcPr>
            <w:tcW w:w="958" w:type="dxa"/>
          </w:tcPr>
          <w:p w:rsidR="00C960A7" w:rsidRDefault="00C960A7" w:rsidP="00C960A7">
            <w:r>
              <w:t>TAK</w:t>
            </w:r>
          </w:p>
        </w:tc>
      </w:tr>
      <w:tr w:rsidR="00C960A7" w:rsidTr="00C960A7">
        <w:tc>
          <w:tcPr>
            <w:tcW w:w="1947" w:type="dxa"/>
          </w:tcPr>
          <w:p w:rsidR="00C960A7" w:rsidRPr="00C960A7" w:rsidRDefault="00C960A7" w:rsidP="00C960A7">
            <w:r w:rsidRPr="00C960A7">
              <w:t>RateFileStorage</w:t>
            </w:r>
          </w:p>
        </w:tc>
        <w:tc>
          <w:tcPr>
            <w:tcW w:w="6383" w:type="dxa"/>
          </w:tcPr>
          <w:p w:rsidR="00C960A7" w:rsidRDefault="00C960A7" w:rsidP="00C960A7">
            <w:r>
              <w:t>Ścieżka do katalogu, do którego odkładane będą wczytane pliki</w:t>
            </w:r>
          </w:p>
        </w:tc>
        <w:tc>
          <w:tcPr>
            <w:tcW w:w="958" w:type="dxa"/>
          </w:tcPr>
          <w:p w:rsidR="00C960A7" w:rsidRDefault="00C960A7" w:rsidP="00C960A7">
            <w:r>
              <w:t>TAK</w:t>
            </w:r>
          </w:p>
        </w:tc>
      </w:tr>
    </w:tbl>
    <w:p w:rsidR="00C960A7" w:rsidRDefault="00C960A7" w:rsidP="00C960A7"/>
    <w:p w:rsidR="00C960A7" w:rsidRDefault="00C960A7" w:rsidP="00C960A7">
      <w:r>
        <w:t xml:space="preserve">Oprócz powyższej konfiguracji, plik zawiera również gałąź configuration\log4net, odpowiadający za konfigurację biblioteki wykorzystanej do logowania komunikatów. Konfiguracja w tej sekcji opisana jest przez producenta biblioteki log4net: </w:t>
      </w:r>
      <w:hyperlink r:id="rId4" w:history="1">
        <w:r>
          <w:rPr>
            <w:rStyle w:val="Hipercze"/>
          </w:rPr>
          <w:t>http://logging.apache.org/log4net/release/manual/configuration.html</w:t>
        </w:r>
      </w:hyperlink>
    </w:p>
    <w:p w:rsidR="00C81947" w:rsidRDefault="00C81947" w:rsidP="00C960A7">
      <w:r>
        <w:t>Aby program działał poprawnie, należy w SAP Business One przyporządkować walutom odpowiadające im kody ISO, zawarte w plikach z walutami. Kody ISO należy uzupełnić w kolumnie  ISOCurrCod tabeli OCRN lub poprzez interfejs  SBO: Administracja -&gt; Definicja -&gt;Księgowość -&gt; Waluty.</w:t>
      </w:r>
    </w:p>
    <w:p w:rsidR="00C81947" w:rsidRDefault="00C81947" w:rsidP="00C81947">
      <w:pPr>
        <w:pStyle w:val="Nagwek3"/>
      </w:pPr>
      <w:r>
        <w:t>Uruchomienie</w:t>
      </w:r>
    </w:p>
    <w:p w:rsidR="00C81947" w:rsidRDefault="00C81947" w:rsidP="00C81947">
      <w:r>
        <w:t>Program powinien być uruchamiany po pojawieniu się nowego pliku z kursami walut. Uruchamianie może być ręczne – użytkownik uruchamia aplikację klikając w plik exe, lub automatyczne, z wykorzystaniem Harmonogramów zadań systemu Windows.</w:t>
      </w:r>
    </w:p>
    <w:p w:rsidR="00C81947" w:rsidRDefault="00C81947" w:rsidP="00C81947">
      <w:r>
        <w:t xml:space="preserve">Konsolę Harmonogramów zdań można uruchomić z Menu Start bądź komendą </w:t>
      </w:r>
      <w:r w:rsidRPr="00C81947">
        <w:t>taskschd.msc</w:t>
      </w:r>
      <w:r>
        <w:t>.</w:t>
      </w:r>
    </w:p>
    <w:p w:rsidR="00C81947" w:rsidRDefault="00C81947" w:rsidP="00C81947">
      <w:r>
        <w:t>W konsoli należy wybrać opcję Utwórz zadanie podstawowe. Pojawi się Wizard, który pozwoli w prosty sposób utworzyć nowe zadanie.</w:t>
      </w:r>
    </w:p>
    <w:p w:rsidR="00C81947" w:rsidRDefault="00F30F57" w:rsidP="00C81947">
      <w:r>
        <w:rPr>
          <w:noProof/>
          <w:lang w:eastAsia="pl-PL"/>
        </w:rPr>
        <w:lastRenderedPageBreak/>
        <w:pict>
          <v:rect id="_x0000_s1026" style="position:absolute;margin-left:371.65pt;margin-top:40.15pt;width:78.75pt;height:9.75pt;z-index:251658240" filled="f" strokecolor="red" strokeweight="2.25pt"/>
        </w:pict>
      </w:r>
      <w:r w:rsidR="00C81947">
        <w:rPr>
          <w:noProof/>
          <w:lang w:eastAsia="pl-PL"/>
        </w:rPr>
        <w:drawing>
          <wp:inline distT="0" distB="0" distL="0" distR="0">
            <wp:extent cx="5760720" cy="333372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33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57" w:rsidRDefault="00F30F57" w:rsidP="00C81947">
      <w:r>
        <w:t>Należy wypełnić nazwę i opis zadania i przejść do następnego kroku przyciskiem dalej.</w:t>
      </w:r>
    </w:p>
    <w:p w:rsidR="00F30F57" w:rsidRDefault="00F30F57" w:rsidP="00C81947">
      <w:r>
        <w:t>W drugim kroku należy wybrać częstotliwość uruchamiania programu, najlepiej zgodną z pojawianiem się nowych plików z kursami walut, aby nie uruchamiać programu bez potrzeby.</w:t>
      </w:r>
    </w:p>
    <w:p w:rsidR="00F30F57" w:rsidRDefault="00F30F57" w:rsidP="00C81947">
      <w:r>
        <w:rPr>
          <w:noProof/>
          <w:lang w:eastAsia="pl-PL"/>
        </w:rPr>
        <w:lastRenderedPageBreak/>
        <w:drawing>
          <wp:inline distT="0" distB="0" distL="0" distR="0">
            <wp:extent cx="5760720" cy="400745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760720" cy="3985708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57" w:rsidRDefault="00F30F57" w:rsidP="00C81947">
      <w:r>
        <w:t>Można sterować zarówno częstotliwością uruchamiania jak i momentem pierwszego uruchomienia.</w:t>
      </w:r>
    </w:p>
    <w:p w:rsidR="00F30F57" w:rsidRDefault="00F30F57" w:rsidP="00C81947">
      <w:r>
        <w:t>W następnym kroku należy wybrać akcję, która ma być wykonywana.</w:t>
      </w:r>
    </w:p>
    <w:p w:rsidR="00F30F57" w:rsidRDefault="00F30F57" w:rsidP="00C81947">
      <w:r>
        <w:rPr>
          <w:noProof/>
          <w:lang w:eastAsia="pl-PL"/>
        </w:rPr>
        <w:lastRenderedPageBreak/>
        <w:pict>
          <v:rect id="_x0000_s1027" style="position:absolute;margin-left:125.65pt;margin-top:106.15pt;width:89.25pt;height:14.25pt;z-index:251659264" filled="f" strokecolor="red" strokeweight="2.25pt"/>
        </w:pict>
      </w:r>
      <w:r>
        <w:rPr>
          <w:noProof/>
          <w:lang w:eastAsia="pl-PL"/>
        </w:rPr>
        <w:drawing>
          <wp:inline distT="0" distB="0" distL="0" distR="0">
            <wp:extent cx="5760720" cy="3988191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57" w:rsidRDefault="00F30F57" w:rsidP="00C81947">
      <w:r>
        <w:t>Powinno być to uruchomienie programu RatesLoader, którego ścieżkę należy wskazać w następnym kroku.</w:t>
      </w:r>
    </w:p>
    <w:p w:rsidR="00F30F57" w:rsidRDefault="00F30F57" w:rsidP="00C81947">
      <w:r>
        <w:rPr>
          <w:noProof/>
          <w:lang w:eastAsia="pl-PL"/>
        </w:rPr>
        <w:drawing>
          <wp:inline distT="0" distB="0" distL="0" distR="0">
            <wp:extent cx="5760720" cy="3991298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F57" w:rsidRDefault="00F30F57" w:rsidP="00C81947">
      <w:r>
        <w:lastRenderedPageBreak/>
        <w:t>Jest to ostatni krok konfiguracji zadania. Po utworzeniu użytkownik ma możliwość zmiany wybranych parametrów jak i uruchomienia dodatkowych opcji, takich jak obsługa błędów oraz ustawienie użytkownika, w kontekście którego uruchamiane ma być zadanie.</w:t>
      </w:r>
    </w:p>
    <w:p w:rsidR="00F30F57" w:rsidRDefault="00F30F57" w:rsidP="00C81947">
      <w:r>
        <w:t>Po utworzeniu zadania należy je uruchomić klikając przycisk Uruchom w menu Akcji po prawej stronie konsoli.</w:t>
      </w:r>
    </w:p>
    <w:p w:rsidR="00F30F57" w:rsidRDefault="00F30F57" w:rsidP="00C81947">
      <w:r>
        <w:t xml:space="preserve">Program RatesLoader w momencie uruchamiania nie wyświetla  żadnego okna. </w:t>
      </w:r>
      <w:r w:rsidR="00BB2699">
        <w:t>W momencie wystąpienia krytycznego wyjątku systemowego zostanie on wyświetlony na ekranie, jednak błędy w działaniu lub konfiguracji są tylko i wyłącznie odkładane do logu, skonfigurowanego poprzez konfigurację biblioteki log4net.</w:t>
      </w:r>
    </w:p>
    <w:p w:rsidR="00BB2699" w:rsidRPr="00C81947" w:rsidRDefault="00BB2699" w:rsidP="00C81947">
      <w:r>
        <w:t>Informacje obłędach w konfiguracji jak i o poprawności działania można sprawdzić obserwując log.</w:t>
      </w:r>
    </w:p>
    <w:sectPr w:rsidR="00BB2699" w:rsidRPr="00C81947" w:rsidSect="00791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960A7"/>
    <w:rsid w:val="00791FE4"/>
    <w:rsid w:val="00BB2699"/>
    <w:rsid w:val="00C81947"/>
    <w:rsid w:val="00C960A7"/>
    <w:rsid w:val="00F3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FE4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60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60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960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60A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C9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C960A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1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1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ogging.apache.org/log4net/release/manual/configuration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525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Zaborowski</dc:creator>
  <cp:lastModifiedBy>Piotr Zaborowski</cp:lastModifiedBy>
  <cp:revision>1</cp:revision>
  <dcterms:created xsi:type="dcterms:W3CDTF">2013-07-18T19:21:00Z</dcterms:created>
  <dcterms:modified xsi:type="dcterms:W3CDTF">2013-07-18T19:59:00Z</dcterms:modified>
</cp:coreProperties>
</file>